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864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900"/>
        <w:gridCol w:w="720"/>
        <w:gridCol w:w="720"/>
        <w:gridCol w:w="900"/>
        <w:gridCol w:w="1080"/>
        <w:gridCol w:w="900"/>
        <w:gridCol w:w="236"/>
        <w:gridCol w:w="1564"/>
        <w:gridCol w:w="540"/>
        <w:gridCol w:w="540"/>
        <w:gridCol w:w="540"/>
      </w:tblGrid>
      <w:tr w:rsidR="00C767A6" w:rsidRPr="00167070" w:rsidTr="003E58AA">
        <w:tc>
          <w:tcPr>
            <w:tcW w:w="900" w:type="dxa"/>
            <w:vMerge w:val="restart"/>
            <w:tcBorders>
              <w:top w:val="nil"/>
              <w:left w:val="nil"/>
              <w:bottom w:val="nil"/>
            </w:tcBorders>
            <w:shd w:val="clear" w:color="auto" w:fill="auto"/>
            <w:vAlign w:val="center"/>
          </w:tcPr>
          <w:p w:rsidR="00C767A6" w:rsidRPr="00167070" w:rsidRDefault="00C767A6" w:rsidP="003E58AA">
            <w:pPr>
              <w:jc w:val="center"/>
              <w:rPr>
                <w:rFonts w:ascii="Arial" w:hAnsi="Arial" w:cs="Arial"/>
                <w:b/>
              </w:rPr>
            </w:pPr>
            <w:bookmarkStart w:id="0" w:name="_GoBack"/>
            <w:bookmarkEnd w:id="0"/>
            <w:r w:rsidRPr="00167070">
              <w:rPr>
                <w:rFonts w:ascii="Arial" w:hAnsi="Arial" w:cs="Arial"/>
                <w:b/>
              </w:rPr>
              <w:t>TRD:</w:t>
            </w:r>
          </w:p>
        </w:tc>
        <w:tc>
          <w:tcPr>
            <w:tcW w:w="720" w:type="dxa"/>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Dep</w:t>
            </w:r>
          </w:p>
        </w:tc>
        <w:tc>
          <w:tcPr>
            <w:tcW w:w="720" w:type="dxa"/>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Serie</w:t>
            </w:r>
          </w:p>
        </w:tc>
        <w:tc>
          <w:tcPr>
            <w:tcW w:w="900" w:type="dxa"/>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Subserie</w:t>
            </w:r>
          </w:p>
        </w:tc>
        <w:tc>
          <w:tcPr>
            <w:tcW w:w="1080" w:type="dxa"/>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Tipo Documental</w:t>
            </w:r>
          </w:p>
        </w:tc>
        <w:tc>
          <w:tcPr>
            <w:tcW w:w="900" w:type="dxa"/>
            <w:tcBorders>
              <w:right w:val="dotted" w:sz="4" w:space="0" w:color="auto"/>
            </w:tcBorders>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Nº. Cons</w:t>
            </w:r>
          </w:p>
        </w:tc>
        <w:tc>
          <w:tcPr>
            <w:tcW w:w="236" w:type="dxa"/>
            <w:vMerge w:val="restart"/>
            <w:tcBorders>
              <w:top w:val="nil"/>
              <w:left w:val="dotted" w:sz="4" w:space="0" w:color="auto"/>
              <w:right w:val="nil"/>
            </w:tcBorders>
            <w:shd w:val="clear" w:color="auto" w:fill="auto"/>
          </w:tcPr>
          <w:p w:rsidR="00C767A6" w:rsidRPr="00167070" w:rsidRDefault="00C767A6" w:rsidP="003E58AA">
            <w:pPr>
              <w:jc w:val="center"/>
              <w:rPr>
                <w:rFonts w:ascii="Arial" w:hAnsi="Arial" w:cs="Arial"/>
                <w:sz w:val="14"/>
                <w:szCs w:val="14"/>
              </w:rPr>
            </w:pPr>
          </w:p>
        </w:tc>
        <w:tc>
          <w:tcPr>
            <w:tcW w:w="1564" w:type="dxa"/>
            <w:vMerge w:val="restart"/>
            <w:tcBorders>
              <w:top w:val="nil"/>
              <w:left w:val="nil"/>
              <w:bottom w:val="nil"/>
              <w:right w:val="dotted" w:sz="4" w:space="0" w:color="auto"/>
            </w:tcBorders>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b/>
                <w:bCs/>
              </w:rPr>
              <w:t>Fecha:</w:t>
            </w:r>
          </w:p>
        </w:tc>
        <w:tc>
          <w:tcPr>
            <w:tcW w:w="540" w:type="dxa"/>
            <w:tcBorders>
              <w:left w:val="dotted" w:sz="4" w:space="0" w:color="auto"/>
            </w:tcBorders>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DD</w:t>
            </w:r>
          </w:p>
        </w:tc>
        <w:tc>
          <w:tcPr>
            <w:tcW w:w="540" w:type="dxa"/>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MM</w:t>
            </w:r>
          </w:p>
        </w:tc>
        <w:tc>
          <w:tcPr>
            <w:tcW w:w="540" w:type="dxa"/>
            <w:shd w:val="clear" w:color="auto" w:fill="auto"/>
            <w:vAlign w:val="center"/>
          </w:tcPr>
          <w:p w:rsidR="00C767A6" w:rsidRPr="00167070" w:rsidRDefault="00C767A6" w:rsidP="003E58AA">
            <w:pPr>
              <w:jc w:val="center"/>
              <w:rPr>
                <w:rFonts w:ascii="Arial" w:hAnsi="Arial" w:cs="Arial"/>
                <w:sz w:val="14"/>
                <w:szCs w:val="14"/>
              </w:rPr>
            </w:pPr>
            <w:r w:rsidRPr="00167070">
              <w:rPr>
                <w:rFonts w:ascii="Arial" w:hAnsi="Arial" w:cs="Arial"/>
                <w:sz w:val="14"/>
                <w:szCs w:val="14"/>
              </w:rPr>
              <w:t>AA</w:t>
            </w:r>
          </w:p>
        </w:tc>
      </w:tr>
      <w:tr w:rsidR="00C767A6" w:rsidRPr="00167070" w:rsidTr="003E58AA">
        <w:tc>
          <w:tcPr>
            <w:tcW w:w="900" w:type="dxa"/>
            <w:vMerge/>
            <w:tcBorders>
              <w:left w:val="nil"/>
              <w:bottom w:val="nil"/>
            </w:tcBorders>
            <w:shd w:val="clear" w:color="auto" w:fill="auto"/>
          </w:tcPr>
          <w:p w:rsidR="00C767A6" w:rsidRPr="00167070" w:rsidRDefault="00C767A6" w:rsidP="00F8146B">
            <w:pPr>
              <w:rPr>
                <w:rFonts w:ascii="Arial" w:hAnsi="Arial" w:cs="Arial"/>
                <w:b/>
              </w:rPr>
            </w:pPr>
          </w:p>
        </w:tc>
        <w:tc>
          <w:tcPr>
            <w:tcW w:w="720" w:type="dxa"/>
            <w:shd w:val="clear" w:color="auto" w:fill="auto"/>
          </w:tcPr>
          <w:p w:rsidR="00C767A6" w:rsidRPr="00167070" w:rsidRDefault="00C443BF" w:rsidP="00F8146B">
            <w:pPr>
              <w:rPr>
                <w:rFonts w:ascii="Arial" w:hAnsi="Arial" w:cs="Arial"/>
              </w:rPr>
            </w:pPr>
            <w:r>
              <w:rPr>
                <w:rFonts w:ascii="Arial" w:hAnsi="Arial" w:cs="Arial"/>
              </w:rPr>
              <w:t>400</w:t>
            </w:r>
          </w:p>
        </w:tc>
        <w:tc>
          <w:tcPr>
            <w:tcW w:w="720" w:type="dxa"/>
            <w:shd w:val="clear" w:color="auto" w:fill="auto"/>
          </w:tcPr>
          <w:p w:rsidR="00C767A6" w:rsidRPr="00167070" w:rsidRDefault="004A356C" w:rsidP="00F8146B">
            <w:pPr>
              <w:rPr>
                <w:rFonts w:ascii="Arial" w:hAnsi="Arial" w:cs="Arial"/>
              </w:rPr>
            </w:pPr>
            <w:r>
              <w:rPr>
                <w:rFonts w:ascii="Arial" w:hAnsi="Arial" w:cs="Arial"/>
              </w:rPr>
              <w:t>08</w:t>
            </w:r>
          </w:p>
        </w:tc>
        <w:tc>
          <w:tcPr>
            <w:tcW w:w="900" w:type="dxa"/>
            <w:shd w:val="clear" w:color="auto" w:fill="auto"/>
          </w:tcPr>
          <w:p w:rsidR="00C767A6" w:rsidRPr="00167070" w:rsidRDefault="004A356C" w:rsidP="00F8146B">
            <w:pPr>
              <w:rPr>
                <w:rFonts w:ascii="Arial" w:hAnsi="Arial" w:cs="Arial"/>
              </w:rPr>
            </w:pPr>
            <w:r>
              <w:rPr>
                <w:rFonts w:ascii="Arial" w:hAnsi="Arial" w:cs="Arial"/>
              </w:rPr>
              <w:t>02</w:t>
            </w:r>
          </w:p>
        </w:tc>
        <w:tc>
          <w:tcPr>
            <w:tcW w:w="1080" w:type="dxa"/>
            <w:shd w:val="clear" w:color="auto" w:fill="auto"/>
          </w:tcPr>
          <w:p w:rsidR="00C767A6" w:rsidRPr="00167070" w:rsidRDefault="004A356C" w:rsidP="00F8146B">
            <w:pPr>
              <w:rPr>
                <w:rFonts w:ascii="Arial" w:hAnsi="Arial" w:cs="Arial"/>
              </w:rPr>
            </w:pPr>
            <w:r>
              <w:rPr>
                <w:rFonts w:ascii="Arial" w:hAnsi="Arial" w:cs="Arial"/>
              </w:rPr>
              <w:t>01</w:t>
            </w:r>
          </w:p>
        </w:tc>
        <w:tc>
          <w:tcPr>
            <w:tcW w:w="900" w:type="dxa"/>
            <w:tcBorders>
              <w:right w:val="dotted" w:sz="4" w:space="0" w:color="auto"/>
            </w:tcBorders>
            <w:shd w:val="clear" w:color="auto" w:fill="auto"/>
          </w:tcPr>
          <w:p w:rsidR="00C767A6" w:rsidRPr="00167070" w:rsidRDefault="004A356C" w:rsidP="00F8146B">
            <w:pPr>
              <w:rPr>
                <w:rFonts w:ascii="Arial" w:hAnsi="Arial" w:cs="Arial"/>
              </w:rPr>
            </w:pPr>
            <w:r>
              <w:rPr>
                <w:rFonts w:ascii="Arial" w:hAnsi="Arial" w:cs="Arial"/>
              </w:rPr>
              <w:t>2817</w:t>
            </w:r>
          </w:p>
        </w:tc>
        <w:tc>
          <w:tcPr>
            <w:tcW w:w="236" w:type="dxa"/>
            <w:vMerge/>
            <w:tcBorders>
              <w:left w:val="dotted" w:sz="4" w:space="0" w:color="auto"/>
              <w:bottom w:val="nil"/>
              <w:right w:val="nil"/>
            </w:tcBorders>
            <w:shd w:val="clear" w:color="auto" w:fill="auto"/>
          </w:tcPr>
          <w:p w:rsidR="00C767A6" w:rsidRPr="00167070" w:rsidRDefault="00C767A6" w:rsidP="00F8146B">
            <w:pPr>
              <w:rPr>
                <w:rFonts w:ascii="Arial" w:hAnsi="Arial" w:cs="Arial"/>
              </w:rPr>
            </w:pPr>
          </w:p>
        </w:tc>
        <w:tc>
          <w:tcPr>
            <w:tcW w:w="1564" w:type="dxa"/>
            <w:vMerge/>
            <w:tcBorders>
              <w:top w:val="nil"/>
              <w:left w:val="nil"/>
              <w:bottom w:val="nil"/>
              <w:right w:val="dotted" w:sz="4" w:space="0" w:color="auto"/>
            </w:tcBorders>
            <w:shd w:val="clear" w:color="auto" w:fill="auto"/>
          </w:tcPr>
          <w:p w:rsidR="00C767A6" w:rsidRPr="00167070" w:rsidRDefault="00C767A6" w:rsidP="00F8146B">
            <w:pPr>
              <w:rPr>
                <w:rFonts w:ascii="Arial" w:hAnsi="Arial" w:cs="Arial"/>
              </w:rPr>
            </w:pPr>
          </w:p>
        </w:tc>
        <w:tc>
          <w:tcPr>
            <w:tcW w:w="540" w:type="dxa"/>
            <w:tcBorders>
              <w:left w:val="dotted" w:sz="4" w:space="0" w:color="auto"/>
            </w:tcBorders>
            <w:shd w:val="clear" w:color="auto" w:fill="auto"/>
          </w:tcPr>
          <w:p w:rsidR="00C767A6" w:rsidRPr="00167070" w:rsidRDefault="004A356C" w:rsidP="00F8146B">
            <w:pPr>
              <w:rPr>
                <w:rFonts w:ascii="Arial" w:hAnsi="Arial" w:cs="Arial"/>
              </w:rPr>
            </w:pPr>
            <w:r>
              <w:rPr>
                <w:rFonts w:ascii="Arial" w:hAnsi="Arial" w:cs="Arial"/>
              </w:rPr>
              <w:t>13</w:t>
            </w:r>
          </w:p>
        </w:tc>
        <w:tc>
          <w:tcPr>
            <w:tcW w:w="540" w:type="dxa"/>
            <w:shd w:val="clear" w:color="auto" w:fill="auto"/>
          </w:tcPr>
          <w:p w:rsidR="00C767A6" w:rsidRPr="00167070" w:rsidRDefault="004A356C" w:rsidP="00F8146B">
            <w:pPr>
              <w:rPr>
                <w:rFonts w:ascii="Arial" w:hAnsi="Arial" w:cs="Arial"/>
              </w:rPr>
            </w:pPr>
            <w:r>
              <w:rPr>
                <w:rFonts w:ascii="Arial" w:hAnsi="Arial" w:cs="Arial"/>
              </w:rPr>
              <w:t>12</w:t>
            </w:r>
          </w:p>
        </w:tc>
        <w:tc>
          <w:tcPr>
            <w:tcW w:w="540" w:type="dxa"/>
            <w:shd w:val="clear" w:color="auto" w:fill="auto"/>
          </w:tcPr>
          <w:p w:rsidR="00C767A6" w:rsidRPr="00167070" w:rsidRDefault="004A356C" w:rsidP="00F8146B">
            <w:pPr>
              <w:rPr>
                <w:rFonts w:ascii="Arial" w:hAnsi="Arial" w:cs="Arial"/>
              </w:rPr>
            </w:pPr>
            <w:r>
              <w:rPr>
                <w:rFonts w:ascii="Arial" w:hAnsi="Arial" w:cs="Arial"/>
              </w:rPr>
              <w:t>24</w:t>
            </w:r>
          </w:p>
        </w:tc>
      </w:tr>
    </w:tbl>
    <w:p w:rsidR="00C767A6" w:rsidRPr="00167070" w:rsidRDefault="00C767A6">
      <w:pPr>
        <w:rPr>
          <w:rFonts w:ascii="Arial" w:hAnsi="Arial" w:cs="Arial"/>
        </w:rPr>
      </w:pPr>
    </w:p>
    <w:tbl>
      <w:tblPr>
        <w:tblW w:w="10206"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261"/>
        <w:gridCol w:w="3118"/>
        <w:gridCol w:w="354"/>
        <w:gridCol w:w="1347"/>
        <w:gridCol w:w="2126"/>
      </w:tblGrid>
      <w:tr w:rsidR="00461E8B" w:rsidRPr="00167070">
        <w:tblPrEx>
          <w:tblCellMar>
            <w:top w:w="0" w:type="dxa"/>
            <w:bottom w:w="0" w:type="dxa"/>
          </w:tblCellMar>
        </w:tblPrEx>
        <w:trPr>
          <w:cantSplit/>
          <w:trHeight w:val="379"/>
        </w:trPr>
        <w:tc>
          <w:tcPr>
            <w:tcW w:w="10206" w:type="dxa"/>
            <w:gridSpan w:val="5"/>
          </w:tcPr>
          <w:p w:rsidR="00623B1A" w:rsidRPr="00167070" w:rsidRDefault="00C767A6" w:rsidP="009277D0">
            <w:pPr>
              <w:numPr>
                <w:ilvl w:val="0"/>
                <w:numId w:val="1"/>
              </w:numPr>
              <w:tabs>
                <w:tab w:val="num" w:pos="356"/>
              </w:tabs>
              <w:ind w:hanging="790"/>
              <w:rPr>
                <w:rFonts w:ascii="Arial" w:hAnsi="Arial" w:cs="Arial"/>
                <w:b/>
                <w:sz w:val="24"/>
                <w:szCs w:val="24"/>
              </w:rPr>
            </w:pPr>
            <w:r w:rsidRPr="00167070">
              <w:rPr>
                <w:rFonts w:ascii="Arial" w:hAnsi="Arial" w:cs="Arial"/>
                <w:b/>
                <w:sz w:val="24"/>
                <w:szCs w:val="24"/>
                <w:u w:val="single"/>
              </w:rPr>
              <w:t xml:space="preserve">Datos </w:t>
            </w:r>
            <w:r w:rsidR="009277D0" w:rsidRPr="00167070">
              <w:rPr>
                <w:rFonts w:ascii="Arial" w:hAnsi="Arial" w:cs="Arial"/>
                <w:b/>
                <w:sz w:val="24"/>
                <w:szCs w:val="24"/>
                <w:u w:val="single"/>
              </w:rPr>
              <w:t>de la Solicitud</w:t>
            </w:r>
          </w:p>
        </w:tc>
      </w:tr>
      <w:tr w:rsidR="00461E8B" w:rsidRPr="00167070" w:rsidTr="00EC4FF0">
        <w:tblPrEx>
          <w:tblCellMar>
            <w:top w:w="0" w:type="dxa"/>
            <w:bottom w:w="0" w:type="dxa"/>
          </w:tblCellMar>
        </w:tblPrEx>
        <w:trPr>
          <w:cantSplit/>
          <w:trHeight w:val="567"/>
        </w:trPr>
        <w:tc>
          <w:tcPr>
            <w:tcW w:w="3261" w:type="dxa"/>
            <w:vAlign w:val="center"/>
          </w:tcPr>
          <w:p w:rsidR="00461E8B" w:rsidRPr="00167070" w:rsidRDefault="00C767A6" w:rsidP="00EC4FF0">
            <w:pPr>
              <w:pStyle w:val="Textopredeterminado"/>
              <w:tabs>
                <w:tab w:val="clear" w:pos="0"/>
              </w:tabs>
              <w:ind w:right="-637"/>
              <w:rPr>
                <w:rFonts w:ascii="Arial" w:hAnsi="Arial" w:cs="Arial"/>
                <w:b/>
                <w:lang w:val="es-ES"/>
              </w:rPr>
            </w:pPr>
            <w:r w:rsidRPr="00167070">
              <w:rPr>
                <w:rFonts w:ascii="Arial" w:hAnsi="Arial" w:cs="Arial"/>
                <w:lang w:val="es-ES"/>
              </w:rPr>
              <w:t>Nº de Expediente:</w:t>
            </w:r>
          </w:p>
        </w:tc>
        <w:tc>
          <w:tcPr>
            <w:tcW w:w="6945" w:type="dxa"/>
            <w:gridSpan w:val="4"/>
          </w:tcPr>
          <w:p w:rsidR="00461E8B" w:rsidRPr="00167070" w:rsidRDefault="000513BA" w:rsidP="005A563C">
            <w:pPr>
              <w:rPr>
                <w:rFonts w:ascii="Arial" w:hAnsi="Arial" w:cs="Arial"/>
                <w:sz w:val="24"/>
                <w:szCs w:val="24"/>
              </w:rPr>
            </w:pPr>
            <w:r w:rsidRPr="00167070">
              <w:rPr>
                <w:rFonts w:ascii="Arial" w:hAnsi="Arial" w:cs="Arial"/>
                <w:sz w:val="24"/>
                <w:szCs w:val="24"/>
              </w:rPr>
              <w:t>200-16-51-21-0133-2023</w:t>
            </w:r>
          </w:p>
        </w:tc>
      </w:tr>
      <w:tr w:rsidR="009258EB" w:rsidRPr="00167070" w:rsidTr="00EC4FF0">
        <w:tblPrEx>
          <w:tblCellMar>
            <w:top w:w="0" w:type="dxa"/>
            <w:bottom w:w="0" w:type="dxa"/>
          </w:tblCellMar>
        </w:tblPrEx>
        <w:trPr>
          <w:cantSplit/>
          <w:trHeight w:val="567"/>
        </w:trPr>
        <w:tc>
          <w:tcPr>
            <w:tcW w:w="3261" w:type="dxa"/>
            <w:vAlign w:val="center"/>
          </w:tcPr>
          <w:p w:rsidR="009258EB" w:rsidRPr="00167070" w:rsidRDefault="009258EB" w:rsidP="00EC4FF0">
            <w:pPr>
              <w:rPr>
                <w:rFonts w:ascii="Arial" w:hAnsi="Arial" w:cs="Arial"/>
                <w:sz w:val="24"/>
                <w:szCs w:val="24"/>
              </w:rPr>
            </w:pPr>
            <w:r w:rsidRPr="00167070">
              <w:rPr>
                <w:rFonts w:ascii="Arial" w:hAnsi="Arial" w:cs="Arial"/>
                <w:sz w:val="24"/>
                <w:szCs w:val="24"/>
              </w:rPr>
              <w:t>Razón Social:</w:t>
            </w:r>
          </w:p>
        </w:tc>
        <w:tc>
          <w:tcPr>
            <w:tcW w:w="3118" w:type="dxa"/>
          </w:tcPr>
          <w:p w:rsidR="009258EB" w:rsidRPr="00167070" w:rsidRDefault="000513BA" w:rsidP="00A235A7">
            <w:pPr>
              <w:rPr>
                <w:rFonts w:ascii="Arial" w:hAnsi="Arial" w:cs="Arial"/>
                <w:sz w:val="24"/>
                <w:szCs w:val="24"/>
              </w:rPr>
            </w:pPr>
            <w:r w:rsidRPr="00167070">
              <w:rPr>
                <w:rFonts w:ascii="Arial" w:hAnsi="Arial" w:cs="Arial"/>
                <w:sz w:val="24"/>
                <w:szCs w:val="24"/>
              </w:rPr>
              <w:t>NAVITAS VERDES S.A.S. E.P. ZOMAC</w:t>
            </w:r>
          </w:p>
        </w:tc>
        <w:tc>
          <w:tcPr>
            <w:tcW w:w="1701" w:type="dxa"/>
            <w:gridSpan w:val="2"/>
          </w:tcPr>
          <w:p w:rsidR="009258EB" w:rsidRPr="00167070" w:rsidRDefault="009258EB" w:rsidP="00A235A7">
            <w:pPr>
              <w:rPr>
                <w:rFonts w:ascii="Arial" w:hAnsi="Arial" w:cs="Arial"/>
                <w:sz w:val="24"/>
                <w:szCs w:val="24"/>
              </w:rPr>
            </w:pPr>
            <w:r w:rsidRPr="00167070">
              <w:rPr>
                <w:rFonts w:ascii="Arial" w:hAnsi="Arial" w:cs="Arial"/>
                <w:sz w:val="24"/>
                <w:szCs w:val="24"/>
              </w:rPr>
              <w:t>Nit:</w:t>
            </w:r>
          </w:p>
        </w:tc>
        <w:tc>
          <w:tcPr>
            <w:tcW w:w="2126" w:type="dxa"/>
          </w:tcPr>
          <w:p w:rsidR="009258EB" w:rsidRPr="00167070" w:rsidRDefault="00C71A86" w:rsidP="005A563C">
            <w:pPr>
              <w:rPr>
                <w:rFonts w:ascii="Arial" w:hAnsi="Arial" w:cs="Arial"/>
                <w:sz w:val="24"/>
                <w:szCs w:val="24"/>
              </w:rPr>
            </w:pPr>
            <w:r w:rsidRPr="00167070">
              <w:rPr>
                <w:rFonts w:ascii="Arial" w:hAnsi="Arial" w:cs="Arial"/>
                <w:sz w:val="24"/>
                <w:szCs w:val="24"/>
              </w:rPr>
              <w:t>901298129-9</w:t>
            </w:r>
          </w:p>
        </w:tc>
      </w:tr>
      <w:tr w:rsidR="009258EB" w:rsidRPr="00167070" w:rsidTr="00EC4FF0">
        <w:tblPrEx>
          <w:tblCellMar>
            <w:top w:w="0" w:type="dxa"/>
            <w:bottom w:w="0" w:type="dxa"/>
          </w:tblCellMar>
        </w:tblPrEx>
        <w:trPr>
          <w:cantSplit/>
          <w:trHeight w:val="567"/>
        </w:trPr>
        <w:tc>
          <w:tcPr>
            <w:tcW w:w="3261" w:type="dxa"/>
            <w:vAlign w:val="center"/>
          </w:tcPr>
          <w:p w:rsidR="009258EB" w:rsidRPr="00167070" w:rsidRDefault="009258EB" w:rsidP="00EC4FF0">
            <w:pPr>
              <w:rPr>
                <w:rFonts w:ascii="Arial" w:hAnsi="Arial" w:cs="Arial"/>
                <w:sz w:val="24"/>
                <w:szCs w:val="24"/>
              </w:rPr>
            </w:pPr>
            <w:r w:rsidRPr="00167070">
              <w:rPr>
                <w:rFonts w:ascii="Arial" w:hAnsi="Arial" w:cs="Arial"/>
                <w:sz w:val="24"/>
                <w:szCs w:val="24"/>
              </w:rPr>
              <w:t>Representante Legal:</w:t>
            </w:r>
          </w:p>
        </w:tc>
        <w:tc>
          <w:tcPr>
            <w:tcW w:w="3118" w:type="dxa"/>
          </w:tcPr>
          <w:p w:rsidR="009258EB" w:rsidRPr="00167070" w:rsidRDefault="000513BA" w:rsidP="005A563C">
            <w:pPr>
              <w:rPr>
                <w:rFonts w:ascii="Arial" w:hAnsi="Arial" w:cs="Arial"/>
                <w:sz w:val="24"/>
                <w:szCs w:val="24"/>
              </w:rPr>
            </w:pPr>
            <w:r w:rsidRPr="00167070">
              <w:rPr>
                <w:rFonts w:ascii="Arial" w:hAnsi="Arial" w:cs="Arial"/>
                <w:sz w:val="24"/>
                <w:szCs w:val="24"/>
              </w:rPr>
              <w:t>LINA MARIA DUQUE RAMOS</w:t>
            </w:r>
          </w:p>
        </w:tc>
        <w:tc>
          <w:tcPr>
            <w:tcW w:w="1701" w:type="dxa"/>
            <w:gridSpan w:val="2"/>
          </w:tcPr>
          <w:p w:rsidR="009258EB" w:rsidRPr="00167070" w:rsidRDefault="009258EB" w:rsidP="00A235A7">
            <w:pPr>
              <w:rPr>
                <w:rFonts w:ascii="Arial" w:hAnsi="Arial" w:cs="Arial"/>
                <w:sz w:val="24"/>
                <w:szCs w:val="24"/>
              </w:rPr>
            </w:pPr>
            <w:r w:rsidRPr="00167070">
              <w:rPr>
                <w:rFonts w:ascii="Arial" w:hAnsi="Arial" w:cs="Arial"/>
                <w:sz w:val="24"/>
                <w:szCs w:val="24"/>
              </w:rPr>
              <w:t>Nº Cédula:</w:t>
            </w:r>
          </w:p>
        </w:tc>
        <w:tc>
          <w:tcPr>
            <w:tcW w:w="2126" w:type="dxa"/>
          </w:tcPr>
          <w:p w:rsidR="009258EB" w:rsidRPr="00167070" w:rsidRDefault="00C71A86" w:rsidP="00A235A7">
            <w:pPr>
              <w:rPr>
                <w:rFonts w:ascii="Arial" w:hAnsi="Arial" w:cs="Arial"/>
                <w:sz w:val="24"/>
                <w:szCs w:val="24"/>
              </w:rPr>
            </w:pPr>
            <w:r w:rsidRPr="00167070">
              <w:rPr>
                <w:rFonts w:ascii="Arial" w:hAnsi="Arial" w:cs="Arial"/>
                <w:sz w:val="24"/>
                <w:szCs w:val="24"/>
              </w:rPr>
              <w:t>24.372.921</w:t>
            </w:r>
          </w:p>
        </w:tc>
      </w:tr>
      <w:tr w:rsidR="009258EB" w:rsidRPr="00167070" w:rsidTr="00EC4FF0">
        <w:tblPrEx>
          <w:tblCellMar>
            <w:top w:w="0" w:type="dxa"/>
            <w:bottom w:w="0" w:type="dxa"/>
          </w:tblCellMar>
        </w:tblPrEx>
        <w:trPr>
          <w:cantSplit/>
          <w:trHeight w:val="567"/>
        </w:trPr>
        <w:tc>
          <w:tcPr>
            <w:tcW w:w="3261" w:type="dxa"/>
            <w:vAlign w:val="center"/>
          </w:tcPr>
          <w:p w:rsidR="009258EB" w:rsidRPr="00167070" w:rsidRDefault="009258EB" w:rsidP="00EC4FF0">
            <w:pPr>
              <w:rPr>
                <w:rFonts w:ascii="Arial" w:hAnsi="Arial" w:cs="Arial"/>
                <w:sz w:val="24"/>
                <w:szCs w:val="24"/>
              </w:rPr>
            </w:pPr>
            <w:r w:rsidRPr="00167070">
              <w:rPr>
                <w:rFonts w:ascii="Arial" w:hAnsi="Arial" w:cs="Arial"/>
                <w:sz w:val="24"/>
                <w:szCs w:val="24"/>
              </w:rPr>
              <w:t>Dirección</w:t>
            </w:r>
            <w:r w:rsidR="00475011" w:rsidRPr="00167070">
              <w:rPr>
                <w:rFonts w:ascii="Arial" w:hAnsi="Arial" w:cs="Arial"/>
                <w:sz w:val="24"/>
                <w:szCs w:val="24"/>
              </w:rPr>
              <w:t>:</w:t>
            </w:r>
          </w:p>
          <w:p w:rsidR="009258EB" w:rsidRPr="00167070" w:rsidRDefault="009258EB" w:rsidP="00EC4FF0">
            <w:pPr>
              <w:rPr>
                <w:rFonts w:ascii="Arial" w:hAnsi="Arial" w:cs="Arial"/>
                <w:sz w:val="24"/>
                <w:szCs w:val="24"/>
              </w:rPr>
            </w:pPr>
            <w:r w:rsidRPr="00167070">
              <w:rPr>
                <w:rFonts w:ascii="Arial" w:hAnsi="Arial" w:cs="Arial"/>
                <w:sz w:val="16"/>
                <w:szCs w:val="16"/>
              </w:rPr>
              <w:t>(Municipio, Corregimiento, Vereda, Paraje)</w:t>
            </w:r>
            <w:r w:rsidRPr="00167070">
              <w:rPr>
                <w:rFonts w:ascii="Arial" w:hAnsi="Arial" w:cs="Arial"/>
                <w:sz w:val="24"/>
                <w:szCs w:val="24"/>
              </w:rPr>
              <w:t xml:space="preserve">: </w:t>
            </w:r>
          </w:p>
        </w:tc>
        <w:tc>
          <w:tcPr>
            <w:tcW w:w="6945" w:type="dxa"/>
            <w:gridSpan w:val="4"/>
          </w:tcPr>
          <w:p w:rsidR="009258EB" w:rsidRPr="00167070" w:rsidRDefault="000513BA" w:rsidP="000A6AF3">
            <w:pPr>
              <w:jc w:val="both"/>
              <w:rPr>
                <w:rFonts w:ascii="Arial" w:hAnsi="Arial" w:cs="Arial"/>
                <w:sz w:val="24"/>
                <w:szCs w:val="24"/>
              </w:rPr>
            </w:pPr>
            <w:r w:rsidRPr="00167070">
              <w:rPr>
                <w:rFonts w:ascii="Arial" w:hAnsi="Arial" w:cs="Arial"/>
                <w:sz w:val="24"/>
                <w:szCs w:val="24"/>
              </w:rPr>
              <w:t>Carrera 30 No. 29 - 50 OF 201 Frontino, Antioquia</w:t>
            </w:r>
          </w:p>
        </w:tc>
      </w:tr>
      <w:tr w:rsidR="009258EB" w:rsidRPr="00167070" w:rsidTr="00EC4FF0">
        <w:tblPrEx>
          <w:tblCellMar>
            <w:top w:w="0" w:type="dxa"/>
            <w:bottom w:w="0" w:type="dxa"/>
          </w:tblCellMar>
        </w:tblPrEx>
        <w:trPr>
          <w:cantSplit/>
          <w:trHeight w:val="567"/>
        </w:trPr>
        <w:tc>
          <w:tcPr>
            <w:tcW w:w="3261" w:type="dxa"/>
            <w:vAlign w:val="center"/>
          </w:tcPr>
          <w:p w:rsidR="009258EB" w:rsidRPr="00167070" w:rsidRDefault="009258EB" w:rsidP="00EC4FF0">
            <w:pPr>
              <w:rPr>
                <w:rFonts w:ascii="Arial" w:hAnsi="Arial" w:cs="Arial"/>
                <w:sz w:val="24"/>
                <w:szCs w:val="24"/>
              </w:rPr>
            </w:pPr>
            <w:r w:rsidRPr="00167070">
              <w:rPr>
                <w:rFonts w:ascii="Arial" w:hAnsi="Arial" w:cs="Arial"/>
                <w:sz w:val="24"/>
                <w:szCs w:val="24"/>
              </w:rPr>
              <w:t>Teléfono</w:t>
            </w:r>
            <w:r w:rsidR="00475011" w:rsidRPr="00167070">
              <w:rPr>
                <w:rFonts w:ascii="Arial" w:hAnsi="Arial" w:cs="Arial"/>
                <w:sz w:val="24"/>
                <w:szCs w:val="24"/>
              </w:rPr>
              <w:t>:</w:t>
            </w:r>
          </w:p>
        </w:tc>
        <w:tc>
          <w:tcPr>
            <w:tcW w:w="3118" w:type="dxa"/>
          </w:tcPr>
          <w:p w:rsidR="009258EB" w:rsidRPr="00167070" w:rsidRDefault="000513BA" w:rsidP="000A6AF3">
            <w:pPr>
              <w:jc w:val="both"/>
              <w:rPr>
                <w:rFonts w:ascii="Arial" w:hAnsi="Arial" w:cs="Arial"/>
                <w:sz w:val="24"/>
                <w:szCs w:val="24"/>
              </w:rPr>
            </w:pPr>
            <w:r w:rsidRPr="00167070">
              <w:rPr>
                <w:rFonts w:ascii="Arial" w:hAnsi="Arial" w:cs="Arial"/>
                <w:sz w:val="24"/>
                <w:szCs w:val="24"/>
              </w:rPr>
              <w:t>(4) 4440050</w:t>
            </w:r>
          </w:p>
        </w:tc>
        <w:tc>
          <w:tcPr>
            <w:tcW w:w="1701" w:type="dxa"/>
            <w:gridSpan w:val="2"/>
          </w:tcPr>
          <w:p w:rsidR="009258EB" w:rsidRPr="00167070" w:rsidRDefault="009258EB" w:rsidP="000A6AF3">
            <w:pPr>
              <w:jc w:val="both"/>
              <w:rPr>
                <w:rFonts w:ascii="Arial" w:hAnsi="Arial" w:cs="Arial"/>
                <w:sz w:val="24"/>
                <w:szCs w:val="24"/>
              </w:rPr>
            </w:pPr>
            <w:r w:rsidRPr="00167070">
              <w:rPr>
                <w:rFonts w:ascii="Arial" w:hAnsi="Arial" w:cs="Arial"/>
                <w:sz w:val="24"/>
                <w:szCs w:val="24"/>
              </w:rPr>
              <w:t>Correo Electrónico:</w:t>
            </w:r>
          </w:p>
        </w:tc>
        <w:tc>
          <w:tcPr>
            <w:tcW w:w="2126" w:type="dxa"/>
          </w:tcPr>
          <w:p w:rsidR="009258EB" w:rsidRPr="00167070" w:rsidRDefault="00C71A86" w:rsidP="000A6AF3">
            <w:pPr>
              <w:jc w:val="both"/>
              <w:rPr>
                <w:rFonts w:ascii="Arial" w:hAnsi="Arial" w:cs="Arial"/>
                <w:sz w:val="24"/>
                <w:szCs w:val="24"/>
              </w:rPr>
            </w:pPr>
            <w:r w:rsidRPr="00167070">
              <w:rPr>
                <w:rFonts w:ascii="Arial" w:hAnsi="Arial" w:cs="Arial"/>
                <w:sz w:val="24"/>
                <w:szCs w:val="24"/>
              </w:rPr>
              <w:t>iduque@navitasverdes.com</w:t>
            </w:r>
          </w:p>
        </w:tc>
      </w:tr>
      <w:tr w:rsidR="009258EB" w:rsidRPr="00167070" w:rsidTr="00EC4FF0">
        <w:tblPrEx>
          <w:tblCellMar>
            <w:top w:w="0" w:type="dxa"/>
            <w:bottom w:w="0" w:type="dxa"/>
          </w:tblCellMar>
        </w:tblPrEx>
        <w:trPr>
          <w:cantSplit/>
          <w:trHeight w:val="567"/>
        </w:trPr>
        <w:tc>
          <w:tcPr>
            <w:tcW w:w="3261" w:type="dxa"/>
            <w:vAlign w:val="center"/>
          </w:tcPr>
          <w:p w:rsidR="009258EB" w:rsidRPr="00167070" w:rsidRDefault="00475011" w:rsidP="00EC4FF0">
            <w:pPr>
              <w:rPr>
                <w:rFonts w:ascii="Arial" w:hAnsi="Arial" w:cs="Arial"/>
                <w:sz w:val="24"/>
                <w:szCs w:val="24"/>
              </w:rPr>
            </w:pPr>
            <w:r w:rsidRPr="00167070">
              <w:rPr>
                <w:rFonts w:ascii="Arial" w:hAnsi="Arial" w:cs="Arial"/>
                <w:sz w:val="24"/>
                <w:szCs w:val="24"/>
              </w:rPr>
              <w:t>Nombre del Proyecto</w:t>
            </w:r>
            <w:r w:rsidR="009258EB" w:rsidRPr="00167070">
              <w:rPr>
                <w:rFonts w:ascii="Arial" w:hAnsi="Arial" w:cs="Arial"/>
                <w:sz w:val="24"/>
                <w:szCs w:val="24"/>
              </w:rPr>
              <w:t>:</w:t>
            </w:r>
          </w:p>
        </w:tc>
        <w:tc>
          <w:tcPr>
            <w:tcW w:w="6945" w:type="dxa"/>
            <w:gridSpan w:val="4"/>
          </w:tcPr>
          <w:p w:rsidR="009258EB" w:rsidRPr="00167070" w:rsidRDefault="001F04A3" w:rsidP="005A563C">
            <w:pPr>
              <w:rPr>
                <w:rFonts w:ascii="Arial" w:hAnsi="Arial" w:cs="Arial"/>
                <w:sz w:val="24"/>
                <w:szCs w:val="24"/>
              </w:rPr>
            </w:pPr>
            <w:r w:rsidRPr="00167070">
              <w:rPr>
                <w:rFonts w:ascii="Arial" w:hAnsi="Arial" w:cs="Arial"/>
                <w:sz w:val="24"/>
                <w:szCs w:val="24"/>
              </w:rPr>
              <w:t>Pequeña Central Hidroeléctrica Rio verde</w:t>
            </w:r>
          </w:p>
        </w:tc>
      </w:tr>
      <w:tr w:rsidR="009258EB" w:rsidRPr="00167070" w:rsidTr="00EC4FF0">
        <w:tblPrEx>
          <w:tblCellMar>
            <w:top w:w="0" w:type="dxa"/>
            <w:bottom w:w="0" w:type="dxa"/>
          </w:tblCellMar>
        </w:tblPrEx>
        <w:trPr>
          <w:cantSplit/>
          <w:trHeight w:val="567"/>
        </w:trPr>
        <w:tc>
          <w:tcPr>
            <w:tcW w:w="3261" w:type="dxa"/>
            <w:vAlign w:val="center"/>
          </w:tcPr>
          <w:p w:rsidR="009258EB" w:rsidRPr="00167070" w:rsidRDefault="00475011" w:rsidP="00EC4FF0">
            <w:pPr>
              <w:rPr>
                <w:rFonts w:ascii="Arial" w:hAnsi="Arial" w:cs="Arial"/>
                <w:sz w:val="24"/>
                <w:szCs w:val="24"/>
              </w:rPr>
            </w:pPr>
            <w:r w:rsidRPr="00167070">
              <w:rPr>
                <w:rFonts w:ascii="Arial" w:hAnsi="Arial" w:cs="Arial"/>
                <w:sz w:val="24"/>
                <w:szCs w:val="24"/>
              </w:rPr>
              <w:t>Asunto</w:t>
            </w:r>
            <w:r w:rsidR="009258EB" w:rsidRPr="00167070">
              <w:rPr>
                <w:rFonts w:ascii="Arial" w:hAnsi="Arial" w:cs="Arial"/>
                <w:sz w:val="24"/>
                <w:szCs w:val="24"/>
              </w:rPr>
              <w:t>:</w:t>
            </w:r>
          </w:p>
        </w:tc>
        <w:tc>
          <w:tcPr>
            <w:tcW w:w="6945" w:type="dxa"/>
            <w:gridSpan w:val="4"/>
          </w:tcPr>
          <w:p w:rsidR="009258EB" w:rsidRPr="00167070" w:rsidRDefault="001F04A3" w:rsidP="005A563C">
            <w:pPr>
              <w:rPr>
                <w:rFonts w:ascii="Arial" w:hAnsi="Arial" w:cs="Arial"/>
                <w:sz w:val="24"/>
                <w:szCs w:val="24"/>
              </w:rPr>
            </w:pPr>
            <w:r w:rsidRPr="00167070">
              <w:rPr>
                <w:rFonts w:ascii="Arial" w:hAnsi="Arial" w:cs="Arial"/>
                <w:sz w:val="24"/>
                <w:szCs w:val="24"/>
              </w:rPr>
              <w:t>Generación de energía Hidroeléctrica</w:t>
            </w:r>
          </w:p>
        </w:tc>
      </w:tr>
      <w:tr w:rsidR="00944F90" w:rsidRPr="00167070" w:rsidTr="00C71A86">
        <w:tblPrEx>
          <w:tblCellMar>
            <w:top w:w="0" w:type="dxa"/>
            <w:bottom w:w="0" w:type="dxa"/>
          </w:tblCellMar>
        </w:tblPrEx>
        <w:trPr>
          <w:cantSplit/>
          <w:trHeight w:val="567"/>
        </w:trPr>
        <w:tc>
          <w:tcPr>
            <w:tcW w:w="3261" w:type="dxa"/>
            <w:vAlign w:val="center"/>
          </w:tcPr>
          <w:p w:rsidR="00944F90" w:rsidRPr="00167070" w:rsidRDefault="00944F90" w:rsidP="00F50A64">
            <w:pPr>
              <w:rPr>
                <w:rFonts w:ascii="Arial" w:hAnsi="Arial" w:cs="Arial"/>
                <w:sz w:val="24"/>
                <w:szCs w:val="24"/>
              </w:rPr>
            </w:pPr>
            <w:r w:rsidRPr="00167070">
              <w:rPr>
                <w:rFonts w:ascii="Arial" w:hAnsi="Arial" w:cs="Arial"/>
                <w:sz w:val="24"/>
                <w:szCs w:val="24"/>
              </w:rPr>
              <w:t>Código CI</w:t>
            </w:r>
            <w:r w:rsidR="000668AA" w:rsidRPr="00167070">
              <w:rPr>
                <w:rFonts w:ascii="Arial" w:hAnsi="Arial" w:cs="Arial"/>
                <w:sz w:val="24"/>
                <w:szCs w:val="24"/>
              </w:rPr>
              <w:t>I</w:t>
            </w:r>
            <w:r w:rsidRPr="00167070">
              <w:rPr>
                <w:rFonts w:ascii="Arial" w:hAnsi="Arial" w:cs="Arial"/>
                <w:sz w:val="24"/>
                <w:szCs w:val="24"/>
              </w:rPr>
              <w:t>U</w:t>
            </w:r>
          </w:p>
        </w:tc>
        <w:tc>
          <w:tcPr>
            <w:tcW w:w="3472" w:type="dxa"/>
            <w:gridSpan w:val="2"/>
            <w:shd w:val="clear" w:color="auto" w:fill="auto"/>
            <w:vAlign w:val="center"/>
          </w:tcPr>
          <w:p w:rsidR="00944F90" w:rsidRPr="00167070" w:rsidRDefault="00944F90" w:rsidP="00F50A64">
            <w:pPr>
              <w:rPr>
                <w:rFonts w:ascii="Arial" w:hAnsi="Arial" w:cs="Arial"/>
                <w:sz w:val="24"/>
                <w:szCs w:val="24"/>
              </w:rPr>
            </w:pPr>
            <w:r w:rsidRPr="00167070">
              <w:rPr>
                <w:rFonts w:ascii="Arial" w:hAnsi="Arial" w:cs="Arial"/>
                <w:sz w:val="24"/>
                <w:szCs w:val="24"/>
              </w:rPr>
              <w:t>Nombre</w:t>
            </w:r>
            <w:r w:rsidR="001F04A3" w:rsidRPr="00167070">
              <w:rPr>
                <w:rFonts w:ascii="Arial" w:hAnsi="Arial" w:cs="Arial"/>
                <w:sz w:val="24"/>
                <w:szCs w:val="24"/>
              </w:rPr>
              <w:t>: Generación de energía eléctrica</w:t>
            </w:r>
          </w:p>
        </w:tc>
        <w:tc>
          <w:tcPr>
            <w:tcW w:w="3473" w:type="dxa"/>
            <w:gridSpan w:val="2"/>
            <w:shd w:val="clear" w:color="auto" w:fill="auto"/>
            <w:vAlign w:val="center"/>
          </w:tcPr>
          <w:p w:rsidR="00944F90" w:rsidRPr="00167070" w:rsidRDefault="00470704" w:rsidP="00F50A64">
            <w:pPr>
              <w:rPr>
                <w:rFonts w:ascii="Arial" w:hAnsi="Arial" w:cs="Arial"/>
                <w:sz w:val="24"/>
                <w:szCs w:val="24"/>
              </w:rPr>
            </w:pPr>
            <w:r w:rsidRPr="00167070">
              <w:rPr>
                <w:rFonts w:ascii="Arial" w:hAnsi="Arial" w:cs="Arial"/>
                <w:sz w:val="24"/>
                <w:szCs w:val="24"/>
              </w:rPr>
              <w:t>Código</w:t>
            </w:r>
            <w:r w:rsidR="00255B2E" w:rsidRPr="00167070">
              <w:rPr>
                <w:rFonts w:ascii="Arial" w:hAnsi="Arial" w:cs="Arial"/>
                <w:sz w:val="24"/>
                <w:szCs w:val="24"/>
              </w:rPr>
              <w:t>:</w:t>
            </w:r>
            <w:r w:rsidR="00C71A86" w:rsidRPr="00167070">
              <w:rPr>
                <w:rFonts w:ascii="Arial" w:hAnsi="Arial" w:cs="Arial"/>
                <w:sz w:val="24"/>
                <w:szCs w:val="24"/>
              </w:rPr>
              <w:t>3511</w:t>
            </w:r>
          </w:p>
        </w:tc>
      </w:tr>
      <w:tr w:rsidR="00944F90" w:rsidRPr="00167070" w:rsidTr="00EC4FF0">
        <w:tblPrEx>
          <w:tblCellMar>
            <w:top w:w="0" w:type="dxa"/>
            <w:bottom w:w="0" w:type="dxa"/>
          </w:tblCellMar>
        </w:tblPrEx>
        <w:trPr>
          <w:cantSplit/>
          <w:trHeight w:val="567"/>
        </w:trPr>
        <w:tc>
          <w:tcPr>
            <w:tcW w:w="3261" w:type="dxa"/>
            <w:vAlign w:val="center"/>
          </w:tcPr>
          <w:p w:rsidR="00944F90" w:rsidRPr="00167070" w:rsidRDefault="00944F90" w:rsidP="00EC4FF0">
            <w:pPr>
              <w:rPr>
                <w:rFonts w:ascii="Arial" w:hAnsi="Arial" w:cs="Arial"/>
                <w:sz w:val="24"/>
                <w:szCs w:val="24"/>
              </w:rPr>
            </w:pPr>
            <w:r w:rsidRPr="00167070">
              <w:rPr>
                <w:rFonts w:ascii="Arial" w:hAnsi="Arial" w:cs="Arial"/>
                <w:sz w:val="24"/>
                <w:szCs w:val="24"/>
              </w:rPr>
              <w:t>Zona Hidrográfica</w:t>
            </w:r>
          </w:p>
        </w:tc>
        <w:tc>
          <w:tcPr>
            <w:tcW w:w="6945" w:type="dxa"/>
            <w:gridSpan w:val="4"/>
          </w:tcPr>
          <w:p w:rsidR="00944F90" w:rsidRPr="00167070" w:rsidRDefault="00002BDF" w:rsidP="001F04A3">
            <w:pPr>
              <w:tabs>
                <w:tab w:val="left" w:pos="1215"/>
              </w:tabs>
              <w:rPr>
                <w:rFonts w:ascii="Arial" w:hAnsi="Arial" w:cs="Arial"/>
                <w:sz w:val="24"/>
                <w:szCs w:val="24"/>
              </w:rPr>
            </w:pPr>
            <w:r w:rsidRPr="00167070">
              <w:rPr>
                <w:rFonts w:ascii="Arial" w:hAnsi="Arial" w:cs="Arial"/>
                <w:sz w:val="24"/>
                <w:szCs w:val="24"/>
              </w:rPr>
              <w:t>Atrato - Darién</w:t>
            </w:r>
          </w:p>
        </w:tc>
      </w:tr>
      <w:tr w:rsidR="0066355F" w:rsidRPr="00167070" w:rsidTr="00EC4FF0">
        <w:tblPrEx>
          <w:tblCellMar>
            <w:top w:w="0" w:type="dxa"/>
            <w:bottom w:w="0" w:type="dxa"/>
          </w:tblCellMar>
        </w:tblPrEx>
        <w:trPr>
          <w:cantSplit/>
          <w:trHeight w:val="567"/>
        </w:trPr>
        <w:tc>
          <w:tcPr>
            <w:tcW w:w="3261" w:type="dxa"/>
            <w:vAlign w:val="center"/>
          </w:tcPr>
          <w:p w:rsidR="0066355F" w:rsidRPr="00167070" w:rsidRDefault="0066355F" w:rsidP="00EC4FF0">
            <w:pPr>
              <w:rPr>
                <w:rFonts w:ascii="Arial" w:hAnsi="Arial" w:cs="Arial"/>
                <w:sz w:val="24"/>
                <w:szCs w:val="24"/>
              </w:rPr>
            </w:pPr>
            <w:r w:rsidRPr="00167070">
              <w:rPr>
                <w:rFonts w:ascii="Arial" w:hAnsi="Arial" w:cs="Arial"/>
                <w:sz w:val="24"/>
                <w:szCs w:val="24"/>
              </w:rPr>
              <w:t>Subzona Hidrográfica</w:t>
            </w:r>
          </w:p>
        </w:tc>
        <w:tc>
          <w:tcPr>
            <w:tcW w:w="6945" w:type="dxa"/>
            <w:gridSpan w:val="4"/>
          </w:tcPr>
          <w:p w:rsidR="0066355F" w:rsidRPr="00167070" w:rsidRDefault="00002BDF" w:rsidP="0066355F">
            <w:pPr>
              <w:rPr>
                <w:rFonts w:ascii="Arial" w:hAnsi="Arial" w:cs="Arial"/>
                <w:sz w:val="24"/>
                <w:szCs w:val="24"/>
              </w:rPr>
            </w:pPr>
            <w:r w:rsidRPr="00167070">
              <w:rPr>
                <w:rFonts w:ascii="Arial" w:hAnsi="Arial" w:cs="Arial"/>
                <w:sz w:val="24"/>
                <w:szCs w:val="24"/>
              </w:rPr>
              <w:t>Rio Sucio (1111)</w:t>
            </w:r>
          </w:p>
        </w:tc>
      </w:tr>
      <w:tr w:rsidR="00EC4FF0" w:rsidRPr="00167070" w:rsidTr="009A4056">
        <w:tblPrEx>
          <w:tblCellMar>
            <w:top w:w="0" w:type="dxa"/>
            <w:bottom w:w="0" w:type="dxa"/>
          </w:tblCellMar>
        </w:tblPrEx>
        <w:trPr>
          <w:cantSplit/>
          <w:trHeight w:val="406"/>
        </w:trPr>
        <w:tc>
          <w:tcPr>
            <w:tcW w:w="3261" w:type="dxa"/>
            <w:vAlign w:val="center"/>
          </w:tcPr>
          <w:p w:rsidR="00EC4FF0" w:rsidRPr="00167070" w:rsidRDefault="00EC4FF0" w:rsidP="00EC4FF0">
            <w:pPr>
              <w:rPr>
                <w:rFonts w:ascii="Arial" w:hAnsi="Arial" w:cs="Arial"/>
                <w:sz w:val="24"/>
                <w:szCs w:val="24"/>
              </w:rPr>
            </w:pPr>
            <w:r w:rsidRPr="00167070">
              <w:rPr>
                <w:rFonts w:ascii="Arial" w:hAnsi="Arial" w:cs="Arial"/>
                <w:sz w:val="24"/>
                <w:szCs w:val="24"/>
              </w:rPr>
              <w:t>Fecha de visita técnica</w:t>
            </w:r>
          </w:p>
        </w:tc>
        <w:tc>
          <w:tcPr>
            <w:tcW w:w="6945" w:type="dxa"/>
            <w:gridSpan w:val="4"/>
          </w:tcPr>
          <w:p w:rsidR="002411C2" w:rsidRPr="00167070" w:rsidRDefault="002411C2" w:rsidP="0066355F">
            <w:pPr>
              <w:rPr>
                <w:rFonts w:ascii="Arial" w:hAnsi="Arial" w:cs="Arial"/>
                <w:sz w:val="24"/>
                <w:szCs w:val="24"/>
              </w:rPr>
            </w:pPr>
          </w:p>
        </w:tc>
      </w:tr>
    </w:tbl>
    <w:p w:rsidR="009258EB" w:rsidRPr="00167070" w:rsidRDefault="009258EB">
      <w:pPr>
        <w:rPr>
          <w:rFonts w:ascii="Arial" w:hAnsi="Arial" w:cs="Arial"/>
          <w:sz w:val="8"/>
          <w:szCs w:val="8"/>
        </w:rPr>
      </w:pPr>
    </w:p>
    <w:tbl>
      <w:tblPr>
        <w:tblW w:w="10206"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261"/>
        <w:gridCol w:w="1134"/>
        <w:gridCol w:w="992"/>
        <w:gridCol w:w="1276"/>
        <w:gridCol w:w="1134"/>
        <w:gridCol w:w="992"/>
        <w:gridCol w:w="1417"/>
      </w:tblGrid>
      <w:tr w:rsidR="00475011" w:rsidRPr="00167070" w:rsidTr="00475011">
        <w:tblPrEx>
          <w:tblCellMar>
            <w:top w:w="0" w:type="dxa"/>
            <w:bottom w:w="0" w:type="dxa"/>
          </w:tblCellMar>
        </w:tblPrEx>
        <w:trPr>
          <w:cantSplit/>
          <w:trHeight w:val="510"/>
        </w:trPr>
        <w:tc>
          <w:tcPr>
            <w:tcW w:w="10206" w:type="dxa"/>
            <w:gridSpan w:val="7"/>
          </w:tcPr>
          <w:p w:rsidR="00475011" w:rsidRPr="00167070" w:rsidRDefault="00475011" w:rsidP="00475011">
            <w:pPr>
              <w:numPr>
                <w:ilvl w:val="0"/>
                <w:numId w:val="1"/>
              </w:numPr>
              <w:tabs>
                <w:tab w:val="num" w:pos="356"/>
              </w:tabs>
              <w:ind w:hanging="790"/>
              <w:rPr>
                <w:rFonts w:ascii="Arial" w:hAnsi="Arial" w:cs="Arial"/>
                <w:b/>
                <w:sz w:val="24"/>
                <w:szCs w:val="24"/>
                <w:u w:val="single"/>
              </w:rPr>
            </w:pPr>
            <w:r w:rsidRPr="00167070">
              <w:rPr>
                <w:rFonts w:ascii="Arial" w:hAnsi="Arial" w:cs="Arial"/>
                <w:b/>
                <w:sz w:val="24"/>
                <w:szCs w:val="24"/>
                <w:u w:val="single"/>
              </w:rPr>
              <w:t xml:space="preserve">Georreferenciación </w:t>
            </w:r>
          </w:p>
          <w:p w:rsidR="00475011" w:rsidRPr="00167070" w:rsidRDefault="00475011" w:rsidP="00FE701B">
            <w:pPr>
              <w:ind w:left="360"/>
              <w:rPr>
                <w:rFonts w:ascii="Arial" w:hAnsi="Arial" w:cs="Arial"/>
              </w:rPr>
            </w:pPr>
            <w:r w:rsidRPr="00167070">
              <w:rPr>
                <w:rFonts w:ascii="Arial" w:hAnsi="Arial" w:cs="Arial"/>
              </w:rPr>
              <w:t xml:space="preserve">         (DATUM WGS-84)</w:t>
            </w:r>
          </w:p>
        </w:tc>
      </w:tr>
      <w:tr w:rsidR="00475011" w:rsidRPr="00167070" w:rsidTr="00475011">
        <w:tblPrEx>
          <w:tblCellMar>
            <w:top w:w="0" w:type="dxa"/>
            <w:bottom w:w="0" w:type="dxa"/>
          </w:tblCellMar>
        </w:tblPrEx>
        <w:trPr>
          <w:cantSplit/>
          <w:trHeight w:val="299"/>
        </w:trPr>
        <w:tc>
          <w:tcPr>
            <w:tcW w:w="3261" w:type="dxa"/>
            <w:vMerge w:val="restart"/>
            <w:vAlign w:val="center"/>
          </w:tcPr>
          <w:p w:rsidR="00475011" w:rsidRPr="00167070" w:rsidRDefault="00475011" w:rsidP="00FE701B">
            <w:pPr>
              <w:pStyle w:val="Textopredeterminado"/>
              <w:tabs>
                <w:tab w:val="clear" w:pos="0"/>
              </w:tabs>
              <w:ind w:right="-637"/>
              <w:rPr>
                <w:rFonts w:ascii="Arial" w:hAnsi="Arial" w:cs="Arial"/>
                <w:lang w:val="es-ES"/>
              </w:rPr>
            </w:pPr>
            <w:r w:rsidRPr="00167070">
              <w:rPr>
                <w:rFonts w:ascii="Arial" w:hAnsi="Arial" w:cs="Arial"/>
                <w:lang w:val="es-ES"/>
              </w:rPr>
              <w:t xml:space="preserve">        Equipamiento</w:t>
            </w:r>
          </w:p>
          <w:p w:rsidR="00475011" w:rsidRPr="00167070" w:rsidRDefault="00475011" w:rsidP="00FE701B">
            <w:pPr>
              <w:pStyle w:val="Textopredeterminado"/>
              <w:tabs>
                <w:tab w:val="clear" w:pos="0"/>
              </w:tabs>
              <w:ind w:right="-637"/>
              <w:rPr>
                <w:rFonts w:ascii="Arial" w:hAnsi="Arial" w:cs="Arial"/>
                <w:lang w:val="es-ES"/>
              </w:rPr>
            </w:pPr>
            <w:r w:rsidRPr="00167070">
              <w:rPr>
                <w:rFonts w:ascii="Arial" w:hAnsi="Arial" w:cs="Arial"/>
                <w:sz w:val="16"/>
                <w:szCs w:val="16"/>
                <w:lang w:val="es-ES"/>
              </w:rPr>
              <w:t xml:space="preserve">(Favor agregue las filas que </w:t>
            </w:r>
            <w:r w:rsidRPr="00167070">
              <w:rPr>
                <w:rFonts w:ascii="Arial" w:hAnsi="Arial" w:cs="Arial"/>
                <w:sz w:val="16"/>
                <w:szCs w:val="16"/>
              </w:rPr>
              <w:t>requiera</w:t>
            </w:r>
            <w:r w:rsidRPr="00167070">
              <w:rPr>
                <w:rFonts w:ascii="Arial" w:hAnsi="Arial" w:cs="Arial"/>
                <w:sz w:val="16"/>
                <w:szCs w:val="16"/>
                <w:lang w:val="es-ES"/>
              </w:rPr>
              <w:t>)</w:t>
            </w:r>
          </w:p>
        </w:tc>
        <w:tc>
          <w:tcPr>
            <w:tcW w:w="6945" w:type="dxa"/>
            <w:gridSpan w:val="6"/>
          </w:tcPr>
          <w:p w:rsidR="00475011" w:rsidRPr="00167070" w:rsidRDefault="00475011" w:rsidP="00FE701B">
            <w:pPr>
              <w:jc w:val="center"/>
              <w:rPr>
                <w:rFonts w:ascii="Arial" w:hAnsi="Arial" w:cs="Arial"/>
              </w:rPr>
            </w:pPr>
            <w:r w:rsidRPr="00167070">
              <w:rPr>
                <w:rFonts w:ascii="Arial" w:hAnsi="Arial" w:cs="Arial"/>
                <w:sz w:val="24"/>
                <w:szCs w:val="24"/>
              </w:rPr>
              <w:t>Coordenadas Geográficas</w:t>
            </w:r>
          </w:p>
        </w:tc>
      </w:tr>
      <w:tr w:rsidR="00475011" w:rsidRPr="00167070" w:rsidTr="00475011">
        <w:tblPrEx>
          <w:tblCellMar>
            <w:top w:w="0" w:type="dxa"/>
            <w:bottom w:w="0" w:type="dxa"/>
          </w:tblCellMar>
        </w:tblPrEx>
        <w:trPr>
          <w:cantSplit/>
          <w:trHeight w:val="403"/>
        </w:trPr>
        <w:tc>
          <w:tcPr>
            <w:tcW w:w="3261" w:type="dxa"/>
            <w:vMerge/>
          </w:tcPr>
          <w:p w:rsidR="00475011" w:rsidRPr="00167070" w:rsidRDefault="00475011" w:rsidP="00FE701B">
            <w:pPr>
              <w:pStyle w:val="Textopredeterminado"/>
              <w:tabs>
                <w:tab w:val="clear" w:pos="0"/>
              </w:tabs>
              <w:ind w:right="-637"/>
              <w:rPr>
                <w:rFonts w:ascii="Arial" w:hAnsi="Arial" w:cs="Arial"/>
                <w:lang w:val="es-ES"/>
              </w:rPr>
            </w:pPr>
          </w:p>
        </w:tc>
        <w:tc>
          <w:tcPr>
            <w:tcW w:w="3402" w:type="dxa"/>
            <w:gridSpan w:val="3"/>
          </w:tcPr>
          <w:p w:rsidR="00475011" w:rsidRPr="00167070" w:rsidRDefault="00475011" w:rsidP="00FE701B">
            <w:pPr>
              <w:jc w:val="center"/>
              <w:rPr>
                <w:rFonts w:ascii="Arial" w:hAnsi="Arial" w:cs="Arial"/>
                <w:sz w:val="24"/>
                <w:szCs w:val="24"/>
              </w:rPr>
            </w:pPr>
            <w:r w:rsidRPr="00167070">
              <w:rPr>
                <w:rFonts w:ascii="Arial" w:hAnsi="Arial" w:cs="Arial"/>
                <w:sz w:val="24"/>
                <w:szCs w:val="24"/>
              </w:rPr>
              <w:t>Latitud (Norte)</w:t>
            </w:r>
          </w:p>
        </w:tc>
        <w:tc>
          <w:tcPr>
            <w:tcW w:w="3543" w:type="dxa"/>
            <w:gridSpan w:val="3"/>
          </w:tcPr>
          <w:p w:rsidR="00475011" w:rsidRPr="00167070" w:rsidRDefault="00475011" w:rsidP="00FE701B">
            <w:pPr>
              <w:jc w:val="center"/>
              <w:rPr>
                <w:rFonts w:ascii="Arial" w:hAnsi="Arial" w:cs="Arial"/>
              </w:rPr>
            </w:pPr>
            <w:r w:rsidRPr="00167070">
              <w:rPr>
                <w:rFonts w:ascii="Arial" w:hAnsi="Arial" w:cs="Arial"/>
                <w:sz w:val="24"/>
                <w:szCs w:val="24"/>
              </w:rPr>
              <w:t>Longitud (Oeste)</w:t>
            </w:r>
          </w:p>
        </w:tc>
      </w:tr>
      <w:tr w:rsidR="00475011" w:rsidRPr="00167070" w:rsidTr="00475011">
        <w:tblPrEx>
          <w:tblCellMar>
            <w:top w:w="0" w:type="dxa"/>
            <w:bottom w:w="0" w:type="dxa"/>
          </w:tblCellMar>
        </w:tblPrEx>
        <w:trPr>
          <w:cantSplit/>
          <w:trHeight w:val="282"/>
        </w:trPr>
        <w:tc>
          <w:tcPr>
            <w:tcW w:w="3261" w:type="dxa"/>
            <w:vMerge/>
          </w:tcPr>
          <w:p w:rsidR="00475011" w:rsidRPr="00167070" w:rsidRDefault="00475011" w:rsidP="00FE701B">
            <w:pPr>
              <w:pStyle w:val="Textopredeterminado"/>
              <w:tabs>
                <w:tab w:val="clear" w:pos="0"/>
              </w:tabs>
              <w:ind w:right="-637"/>
              <w:rPr>
                <w:rFonts w:ascii="Arial" w:hAnsi="Arial" w:cs="Arial"/>
                <w:lang w:val="es-ES"/>
              </w:rPr>
            </w:pPr>
          </w:p>
        </w:tc>
        <w:tc>
          <w:tcPr>
            <w:tcW w:w="1134" w:type="dxa"/>
          </w:tcPr>
          <w:p w:rsidR="00475011" w:rsidRPr="00167070" w:rsidRDefault="00475011" w:rsidP="00FE701B">
            <w:pPr>
              <w:jc w:val="center"/>
              <w:rPr>
                <w:rFonts w:ascii="Arial" w:hAnsi="Arial" w:cs="Arial"/>
              </w:rPr>
            </w:pPr>
            <w:r w:rsidRPr="00167070">
              <w:rPr>
                <w:rFonts w:ascii="Arial" w:hAnsi="Arial" w:cs="Arial"/>
              </w:rPr>
              <w:t>Grados</w:t>
            </w:r>
          </w:p>
        </w:tc>
        <w:tc>
          <w:tcPr>
            <w:tcW w:w="992" w:type="dxa"/>
          </w:tcPr>
          <w:p w:rsidR="00475011" w:rsidRPr="00167070" w:rsidRDefault="00475011" w:rsidP="00FE701B">
            <w:pPr>
              <w:jc w:val="center"/>
              <w:rPr>
                <w:rFonts w:ascii="Arial" w:hAnsi="Arial" w:cs="Arial"/>
              </w:rPr>
            </w:pPr>
            <w:r w:rsidRPr="00167070">
              <w:rPr>
                <w:rFonts w:ascii="Arial" w:hAnsi="Arial" w:cs="Arial"/>
              </w:rPr>
              <w:t>Minutos</w:t>
            </w:r>
          </w:p>
        </w:tc>
        <w:tc>
          <w:tcPr>
            <w:tcW w:w="1276" w:type="dxa"/>
          </w:tcPr>
          <w:p w:rsidR="00475011" w:rsidRPr="00167070" w:rsidRDefault="00475011" w:rsidP="00FE701B">
            <w:pPr>
              <w:jc w:val="center"/>
              <w:rPr>
                <w:rFonts w:ascii="Arial" w:hAnsi="Arial" w:cs="Arial"/>
              </w:rPr>
            </w:pPr>
            <w:r w:rsidRPr="00167070">
              <w:rPr>
                <w:rFonts w:ascii="Arial" w:hAnsi="Arial" w:cs="Arial"/>
              </w:rPr>
              <w:t>Segundos</w:t>
            </w:r>
          </w:p>
        </w:tc>
        <w:tc>
          <w:tcPr>
            <w:tcW w:w="1134" w:type="dxa"/>
          </w:tcPr>
          <w:p w:rsidR="00475011" w:rsidRPr="00167070" w:rsidRDefault="00475011" w:rsidP="00FE701B">
            <w:pPr>
              <w:jc w:val="center"/>
              <w:rPr>
                <w:rFonts w:ascii="Arial" w:hAnsi="Arial" w:cs="Arial"/>
              </w:rPr>
            </w:pPr>
            <w:r w:rsidRPr="00167070">
              <w:rPr>
                <w:rFonts w:ascii="Arial" w:hAnsi="Arial" w:cs="Arial"/>
              </w:rPr>
              <w:t>Grados</w:t>
            </w:r>
          </w:p>
        </w:tc>
        <w:tc>
          <w:tcPr>
            <w:tcW w:w="992" w:type="dxa"/>
          </w:tcPr>
          <w:p w:rsidR="00475011" w:rsidRPr="00167070" w:rsidRDefault="00475011" w:rsidP="00FE701B">
            <w:pPr>
              <w:jc w:val="center"/>
              <w:rPr>
                <w:rFonts w:ascii="Arial" w:hAnsi="Arial" w:cs="Arial"/>
              </w:rPr>
            </w:pPr>
            <w:r w:rsidRPr="00167070">
              <w:rPr>
                <w:rFonts w:ascii="Arial" w:hAnsi="Arial" w:cs="Arial"/>
              </w:rPr>
              <w:t>Minutos</w:t>
            </w:r>
          </w:p>
        </w:tc>
        <w:tc>
          <w:tcPr>
            <w:tcW w:w="1417" w:type="dxa"/>
          </w:tcPr>
          <w:p w:rsidR="00475011" w:rsidRPr="00167070" w:rsidRDefault="00475011" w:rsidP="00FE701B">
            <w:pPr>
              <w:jc w:val="center"/>
              <w:rPr>
                <w:rFonts w:ascii="Arial" w:hAnsi="Arial" w:cs="Arial"/>
              </w:rPr>
            </w:pPr>
            <w:r w:rsidRPr="00167070">
              <w:rPr>
                <w:rFonts w:ascii="Arial" w:hAnsi="Arial" w:cs="Arial"/>
              </w:rPr>
              <w:t>Segundos</w:t>
            </w:r>
          </w:p>
        </w:tc>
      </w:tr>
      <w:tr w:rsidR="00475011" w:rsidRPr="00167070" w:rsidTr="00475011">
        <w:tblPrEx>
          <w:tblCellMar>
            <w:top w:w="0" w:type="dxa"/>
            <w:bottom w:w="0" w:type="dxa"/>
          </w:tblCellMar>
        </w:tblPrEx>
        <w:trPr>
          <w:cantSplit/>
          <w:trHeight w:val="510"/>
        </w:trPr>
        <w:tc>
          <w:tcPr>
            <w:tcW w:w="3261" w:type="dxa"/>
          </w:tcPr>
          <w:p w:rsidR="00475011" w:rsidRPr="00167070" w:rsidRDefault="00B431E6" w:rsidP="00FE701B">
            <w:pPr>
              <w:pStyle w:val="Textopredeterminado"/>
              <w:tabs>
                <w:tab w:val="clear" w:pos="0"/>
              </w:tabs>
              <w:ind w:right="-637"/>
              <w:rPr>
                <w:rFonts w:ascii="Arial" w:hAnsi="Arial" w:cs="Arial"/>
                <w:lang w:val="es-ES"/>
              </w:rPr>
            </w:pPr>
            <w:r w:rsidRPr="00167070">
              <w:rPr>
                <w:rFonts w:ascii="Arial" w:hAnsi="Arial" w:cs="Arial"/>
                <w:lang w:val="es-ES"/>
              </w:rPr>
              <w:t>Casa de maquinas</w:t>
            </w:r>
          </w:p>
        </w:tc>
        <w:tc>
          <w:tcPr>
            <w:tcW w:w="1134" w:type="dxa"/>
          </w:tcPr>
          <w:p w:rsidR="00475011" w:rsidRPr="00167070" w:rsidRDefault="00892A85" w:rsidP="00892A85">
            <w:pPr>
              <w:jc w:val="center"/>
              <w:rPr>
                <w:rFonts w:ascii="Arial" w:hAnsi="Arial" w:cs="Arial"/>
              </w:rPr>
            </w:pPr>
            <w:r w:rsidRPr="00167070">
              <w:rPr>
                <w:rFonts w:ascii="Arial" w:hAnsi="Arial" w:cs="Arial"/>
              </w:rPr>
              <w:t xml:space="preserve">76° </w:t>
            </w:r>
          </w:p>
        </w:tc>
        <w:tc>
          <w:tcPr>
            <w:tcW w:w="992" w:type="dxa"/>
          </w:tcPr>
          <w:p w:rsidR="00475011" w:rsidRPr="00167070" w:rsidRDefault="00892A85" w:rsidP="00FE701B">
            <w:pPr>
              <w:jc w:val="center"/>
              <w:rPr>
                <w:rFonts w:ascii="Arial" w:hAnsi="Arial" w:cs="Arial"/>
              </w:rPr>
            </w:pPr>
            <w:r w:rsidRPr="00167070">
              <w:rPr>
                <w:rFonts w:ascii="Arial" w:hAnsi="Arial" w:cs="Arial"/>
              </w:rPr>
              <w:t>13</w:t>
            </w:r>
          </w:p>
        </w:tc>
        <w:tc>
          <w:tcPr>
            <w:tcW w:w="1276" w:type="dxa"/>
          </w:tcPr>
          <w:p w:rsidR="00475011" w:rsidRPr="00167070" w:rsidRDefault="00892A85" w:rsidP="00FE701B">
            <w:pPr>
              <w:jc w:val="center"/>
              <w:rPr>
                <w:rFonts w:ascii="Arial" w:hAnsi="Arial" w:cs="Arial"/>
              </w:rPr>
            </w:pPr>
            <w:r w:rsidRPr="00167070">
              <w:rPr>
                <w:rFonts w:ascii="Arial" w:hAnsi="Arial" w:cs="Arial"/>
              </w:rPr>
              <w:t>51.316</w:t>
            </w:r>
          </w:p>
        </w:tc>
        <w:tc>
          <w:tcPr>
            <w:tcW w:w="1134" w:type="dxa"/>
          </w:tcPr>
          <w:p w:rsidR="00892A85" w:rsidRPr="00167070" w:rsidRDefault="00892A85" w:rsidP="00892A85">
            <w:pPr>
              <w:jc w:val="center"/>
              <w:rPr>
                <w:rFonts w:ascii="Arial" w:hAnsi="Arial" w:cs="Arial"/>
                <w:color w:val="000000"/>
                <w:sz w:val="22"/>
                <w:szCs w:val="22"/>
                <w:lang w:val="es-CO" w:eastAsia="es-CO"/>
              </w:rPr>
            </w:pPr>
            <w:r w:rsidRPr="00167070">
              <w:rPr>
                <w:rFonts w:ascii="Arial" w:hAnsi="Arial" w:cs="Arial"/>
                <w:color w:val="000000"/>
                <w:sz w:val="22"/>
                <w:szCs w:val="22"/>
              </w:rPr>
              <w:t>6</w:t>
            </w:r>
          </w:p>
          <w:p w:rsidR="00475011" w:rsidRPr="00167070" w:rsidRDefault="00475011" w:rsidP="00FE701B">
            <w:pPr>
              <w:jc w:val="center"/>
              <w:rPr>
                <w:rFonts w:ascii="Arial" w:hAnsi="Arial" w:cs="Arial"/>
              </w:rPr>
            </w:pPr>
          </w:p>
        </w:tc>
        <w:tc>
          <w:tcPr>
            <w:tcW w:w="992" w:type="dxa"/>
          </w:tcPr>
          <w:p w:rsidR="00475011" w:rsidRPr="00167070" w:rsidRDefault="00892A85" w:rsidP="00FE701B">
            <w:pPr>
              <w:jc w:val="center"/>
              <w:rPr>
                <w:rFonts w:ascii="Arial" w:hAnsi="Arial" w:cs="Arial"/>
              </w:rPr>
            </w:pPr>
            <w:r w:rsidRPr="00167070">
              <w:rPr>
                <w:rFonts w:ascii="Arial" w:hAnsi="Arial" w:cs="Arial"/>
                <w:color w:val="000000"/>
                <w:sz w:val="22"/>
                <w:szCs w:val="22"/>
              </w:rPr>
              <w:t>50</w:t>
            </w:r>
          </w:p>
        </w:tc>
        <w:tc>
          <w:tcPr>
            <w:tcW w:w="1417" w:type="dxa"/>
          </w:tcPr>
          <w:p w:rsidR="00475011" w:rsidRPr="00167070" w:rsidRDefault="00892A85" w:rsidP="00FE701B">
            <w:pPr>
              <w:jc w:val="center"/>
              <w:rPr>
                <w:rFonts w:ascii="Arial" w:hAnsi="Arial" w:cs="Arial"/>
              </w:rPr>
            </w:pPr>
            <w:r w:rsidRPr="00167070">
              <w:rPr>
                <w:rFonts w:ascii="Arial" w:hAnsi="Arial" w:cs="Arial"/>
                <w:color w:val="000000"/>
                <w:sz w:val="22"/>
                <w:szCs w:val="22"/>
              </w:rPr>
              <w:t>57.984</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7"/>
              <w:ind w:left="113" w:right="104"/>
              <w:jc w:val="center"/>
              <w:rPr>
                <w:rFonts w:ascii="Arial" w:eastAsia="Cambria" w:hAnsi="Arial" w:cs="Arial"/>
                <w:b/>
                <w:szCs w:val="18"/>
                <w:lang w:eastAsia="en-US"/>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01</w:t>
            </w:r>
          </w:p>
        </w:tc>
        <w:tc>
          <w:tcPr>
            <w:tcW w:w="1134" w:type="dxa"/>
          </w:tcPr>
          <w:p w:rsidR="00F80AA4" w:rsidRPr="00167070" w:rsidRDefault="00F80AA4" w:rsidP="00F80AA4">
            <w:pPr>
              <w:spacing w:before="57"/>
              <w:ind w:left="123" w:right="115"/>
              <w:jc w:val="center"/>
              <w:rPr>
                <w:rFonts w:ascii="Arial" w:eastAsia="Cambria" w:hAnsi="Arial" w:cs="Arial"/>
                <w:szCs w:val="18"/>
                <w:lang w:eastAsia="en-US"/>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F80AA4" w:rsidP="00F80AA4">
            <w:pPr>
              <w:jc w:val="center"/>
              <w:rPr>
                <w:rFonts w:ascii="Arial" w:hAnsi="Arial" w:cs="Arial"/>
                <w:szCs w:val="18"/>
              </w:rPr>
            </w:pPr>
            <w:r w:rsidRPr="00167070">
              <w:rPr>
                <w:rFonts w:ascii="Arial" w:hAnsi="Arial" w:cs="Arial"/>
                <w:szCs w:val="18"/>
              </w:rPr>
              <w:t>42.74</w:t>
            </w:r>
          </w:p>
        </w:tc>
        <w:tc>
          <w:tcPr>
            <w:tcW w:w="1134" w:type="dxa"/>
          </w:tcPr>
          <w:p w:rsidR="00F80AA4" w:rsidRPr="00167070" w:rsidRDefault="00F80AA4" w:rsidP="00F80AA4">
            <w:pPr>
              <w:spacing w:before="57"/>
              <w:ind w:left="183" w:right="176"/>
              <w:jc w:val="center"/>
              <w:rPr>
                <w:rFonts w:ascii="Arial" w:eastAsia="Cambria" w:hAnsi="Arial" w:cs="Arial"/>
                <w:szCs w:val="18"/>
                <w:lang w:eastAsia="en-US"/>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29,34</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02</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42,18</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33,73</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03</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52,03</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25,77</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04</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50,00</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27,50</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05</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48,04</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30,59</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06</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46,87</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33,61</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60"/>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07</w:t>
            </w:r>
          </w:p>
        </w:tc>
        <w:tc>
          <w:tcPr>
            <w:tcW w:w="1134" w:type="dxa"/>
          </w:tcPr>
          <w:p w:rsidR="00F80AA4" w:rsidRPr="00167070" w:rsidRDefault="00F80AA4" w:rsidP="00F80AA4">
            <w:pPr>
              <w:spacing w:before="60"/>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13</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58,00</w:t>
            </w:r>
          </w:p>
        </w:tc>
        <w:tc>
          <w:tcPr>
            <w:tcW w:w="1134" w:type="dxa"/>
          </w:tcPr>
          <w:p w:rsidR="00F80AA4" w:rsidRPr="00167070" w:rsidRDefault="00F80AA4" w:rsidP="00F80AA4">
            <w:pPr>
              <w:spacing w:before="60"/>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49</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54,27</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08</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14</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02,41</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50</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04,87</w:t>
            </w:r>
          </w:p>
        </w:tc>
      </w:tr>
      <w:tr w:rsidR="00F80AA4" w:rsidRPr="00167070" w:rsidTr="00475011">
        <w:tblPrEx>
          <w:tblCellMar>
            <w:top w:w="0" w:type="dxa"/>
            <w:bottom w:w="0" w:type="dxa"/>
          </w:tblCellMar>
        </w:tblPrEx>
        <w:trPr>
          <w:cantSplit/>
          <w:trHeight w:val="510"/>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09</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14</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05,97</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50</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15,68</w:t>
            </w:r>
          </w:p>
        </w:tc>
      </w:tr>
      <w:tr w:rsidR="00F80AA4" w:rsidRPr="00167070" w:rsidTr="003449A9">
        <w:tblPrEx>
          <w:tblCellMar>
            <w:top w:w="0" w:type="dxa"/>
            <w:bottom w:w="0" w:type="dxa"/>
          </w:tblCellMar>
        </w:tblPrEx>
        <w:trPr>
          <w:cantSplit/>
          <w:trHeight w:val="414"/>
        </w:trPr>
        <w:tc>
          <w:tcPr>
            <w:tcW w:w="3261" w:type="dxa"/>
          </w:tcPr>
          <w:p w:rsidR="00F80AA4" w:rsidRPr="00167070" w:rsidRDefault="00F80AA4" w:rsidP="00F80AA4">
            <w:pPr>
              <w:spacing w:before="59"/>
              <w:ind w:left="113" w:right="104"/>
              <w:jc w:val="center"/>
              <w:rPr>
                <w:rFonts w:ascii="Arial" w:eastAsia="Cambria" w:hAnsi="Arial" w:cs="Arial"/>
                <w:b/>
                <w:szCs w:val="18"/>
              </w:rPr>
            </w:pPr>
            <w:r w:rsidRPr="00167070">
              <w:rPr>
                <w:rFonts w:ascii="Arial" w:eastAsia="Cambria" w:hAnsi="Arial" w:cs="Arial"/>
                <w:b/>
                <w:szCs w:val="18"/>
              </w:rPr>
              <w:t>ZODME</w:t>
            </w:r>
            <w:r w:rsidRPr="00167070">
              <w:rPr>
                <w:rFonts w:ascii="Arial" w:eastAsia="Cambria" w:hAnsi="Arial" w:cs="Arial"/>
                <w:b/>
                <w:spacing w:val="-7"/>
                <w:szCs w:val="18"/>
              </w:rPr>
              <w:t xml:space="preserve"> </w:t>
            </w:r>
            <w:r w:rsidRPr="00167070">
              <w:rPr>
                <w:rFonts w:ascii="Arial" w:eastAsia="Cambria" w:hAnsi="Arial" w:cs="Arial"/>
                <w:b/>
                <w:spacing w:val="-5"/>
                <w:szCs w:val="18"/>
              </w:rPr>
              <w:t>10</w:t>
            </w:r>
          </w:p>
        </w:tc>
        <w:tc>
          <w:tcPr>
            <w:tcW w:w="1134" w:type="dxa"/>
          </w:tcPr>
          <w:p w:rsidR="00F80AA4" w:rsidRPr="00167070" w:rsidRDefault="00F80AA4" w:rsidP="00F80AA4">
            <w:pPr>
              <w:spacing w:before="59"/>
              <w:ind w:left="123" w:right="115"/>
              <w:jc w:val="center"/>
              <w:rPr>
                <w:rFonts w:ascii="Arial" w:eastAsia="Cambria" w:hAnsi="Arial" w:cs="Arial"/>
                <w:szCs w:val="18"/>
              </w:rPr>
            </w:pPr>
            <w:r w:rsidRPr="00167070">
              <w:rPr>
                <w:rFonts w:ascii="Arial" w:eastAsia="Cambria" w:hAnsi="Arial" w:cs="Arial"/>
                <w:szCs w:val="18"/>
              </w:rPr>
              <w:t>76</w:t>
            </w:r>
          </w:p>
        </w:tc>
        <w:tc>
          <w:tcPr>
            <w:tcW w:w="992" w:type="dxa"/>
          </w:tcPr>
          <w:p w:rsidR="00F80AA4" w:rsidRPr="00167070" w:rsidRDefault="00F80AA4" w:rsidP="00F80AA4">
            <w:pPr>
              <w:jc w:val="center"/>
              <w:rPr>
                <w:rFonts w:ascii="Arial" w:hAnsi="Arial" w:cs="Arial"/>
                <w:szCs w:val="18"/>
              </w:rPr>
            </w:pPr>
            <w:r w:rsidRPr="00167070">
              <w:rPr>
                <w:rFonts w:ascii="Arial" w:hAnsi="Arial" w:cs="Arial"/>
                <w:szCs w:val="18"/>
              </w:rPr>
              <w:t>14</w:t>
            </w:r>
          </w:p>
        </w:tc>
        <w:tc>
          <w:tcPr>
            <w:tcW w:w="1276"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03,63</w:t>
            </w:r>
          </w:p>
        </w:tc>
        <w:tc>
          <w:tcPr>
            <w:tcW w:w="1134" w:type="dxa"/>
          </w:tcPr>
          <w:p w:rsidR="00F80AA4" w:rsidRPr="00167070" w:rsidRDefault="00F80AA4" w:rsidP="00F80AA4">
            <w:pPr>
              <w:spacing w:before="59"/>
              <w:ind w:left="183" w:right="176"/>
              <w:jc w:val="center"/>
              <w:rPr>
                <w:rFonts w:ascii="Arial" w:eastAsia="Cambria" w:hAnsi="Arial" w:cs="Arial"/>
                <w:szCs w:val="18"/>
              </w:rPr>
            </w:pPr>
            <w:r w:rsidRPr="00167070">
              <w:rPr>
                <w:rFonts w:ascii="Arial" w:eastAsia="Cambria" w:hAnsi="Arial" w:cs="Arial"/>
                <w:szCs w:val="18"/>
              </w:rPr>
              <w:t>6°</w:t>
            </w:r>
          </w:p>
        </w:tc>
        <w:tc>
          <w:tcPr>
            <w:tcW w:w="992" w:type="dxa"/>
          </w:tcPr>
          <w:p w:rsidR="00F80AA4" w:rsidRPr="00167070" w:rsidRDefault="003449A9" w:rsidP="00F80AA4">
            <w:pPr>
              <w:jc w:val="center"/>
              <w:rPr>
                <w:rFonts w:ascii="Arial" w:hAnsi="Arial" w:cs="Arial"/>
                <w:szCs w:val="18"/>
              </w:rPr>
            </w:pPr>
            <w:r w:rsidRPr="00167070">
              <w:rPr>
                <w:rFonts w:ascii="Arial" w:hAnsi="Arial" w:cs="Arial"/>
                <w:szCs w:val="18"/>
              </w:rPr>
              <w:t>50</w:t>
            </w:r>
          </w:p>
        </w:tc>
        <w:tc>
          <w:tcPr>
            <w:tcW w:w="1417" w:type="dxa"/>
          </w:tcPr>
          <w:p w:rsidR="00F80AA4" w:rsidRPr="00167070" w:rsidRDefault="003449A9" w:rsidP="00F80AA4">
            <w:pPr>
              <w:jc w:val="center"/>
              <w:rPr>
                <w:rFonts w:ascii="Arial" w:hAnsi="Arial" w:cs="Arial"/>
                <w:szCs w:val="18"/>
              </w:rPr>
            </w:pPr>
            <w:r w:rsidRPr="00167070">
              <w:rPr>
                <w:rFonts w:ascii="Arial" w:eastAsia="Cambria" w:hAnsi="Arial" w:cs="Arial"/>
                <w:szCs w:val="18"/>
              </w:rPr>
              <w:t>18,98</w:t>
            </w:r>
          </w:p>
        </w:tc>
      </w:tr>
    </w:tbl>
    <w:p w:rsidR="002B015A" w:rsidRPr="00167070" w:rsidRDefault="002B015A">
      <w:pPr>
        <w:rPr>
          <w:rFonts w:ascii="Arial" w:hAnsi="Arial" w:cs="Arial"/>
          <w:sz w:val="24"/>
          <w:szCs w:val="24"/>
        </w:rPr>
      </w:pPr>
    </w:p>
    <w:tbl>
      <w:tblPr>
        <w:tblW w:w="4947" w:type="pct"/>
        <w:tblInd w:w="10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343"/>
        <w:gridCol w:w="1620"/>
        <w:gridCol w:w="1693"/>
        <w:gridCol w:w="2573"/>
        <w:gridCol w:w="1417"/>
        <w:gridCol w:w="1490"/>
      </w:tblGrid>
      <w:tr w:rsidR="00BF7488" w:rsidRPr="00167070" w:rsidTr="00362C44">
        <w:trPr>
          <w:trHeight w:val="510"/>
          <w:tblHeader/>
        </w:trPr>
        <w:tc>
          <w:tcPr>
            <w:tcW w:w="662" w:type="pct"/>
            <w:tcBorders>
              <w:bottom w:val="single" w:sz="12" w:space="0" w:color="666666"/>
            </w:tcBorders>
            <w:shd w:val="clear" w:color="auto" w:fill="auto"/>
            <w:vAlign w:val="center"/>
          </w:tcPr>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Ocupación de cauce</w:t>
            </w:r>
          </w:p>
        </w:tc>
        <w:tc>
          <w:tcPr>
            <w:tcW w:w="799" w:type="pct"/>
            <w:tcBorders>
              <w:bottom w:val="single" w:sz="12" w:space="0" w:color="666666"/>
            </w:tcBorders>
            <w:shd w:val="clear" w:color="auto" w:fill="auto"/>
            <w:vAlign w:val="center"/>
          </w:tcPr>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Tipo</w:t>
            </w:r>
          </w:p>
        </w:tc>
        <w:tc>
          <w:tcPr>
            <w:tcW w:w="835" w:type="pct"/>
            <w:tcBorders>
              <w:bottom w:val="single" w:sz="12" w:space="0" w:color="666666"/>
            </w:tcBorders>
            <w:shd w:val="clear" w:color="auto" w:fill="auto"/>
            <w:vAlign w:val="center"/>
          </w:tcPr>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Corriente</w:t>
            </w:r>
          </w:p>
        </w:tc>
        <w:tc>
          <w:tcPr>
            <w:tcW w:w="1269" w:type="pct"/>
            <w:tcBorders>
              <w:bottom w:val="single" w:sz="12" w:space="0" w:color="666666"/>
            </w:tcBorders>
            <w:shd w:val="clear" w:color="auto" w:fill="auto"/>
            <w:vAlign w:val="center"/>
          </w:tcPr>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Obra</w:t>
            </w:r>
          </w:p>
        </w:tc>
        <w:tc>
          <w:tcPr>
            <w:tcW w:w="699" w:type="pct"/>
            <w:tcBorders>
              <w:bottom w:val="single" w:sz="12" w:space="0" w:color="666666"/>
            </w:tcBorders>
            <w:shd w:val="clear" w:color="auto" w:fill="auto"/>
            <w:vAlign w:val="center"/>
          </w:tcPr>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Coordenada</w:t>
            </w:r>
          </w:p>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Este (m)</w:t>
            </w:r>
          </w:p>
        </w:tc>
        <w:tc>
          <w:tcPr>
            <w:tcW w:w="735" w:type="pct"/>
            <w:tcBorders>
              <w:bottom w:val="single" w:sz="12" w:space="0" w:color="666666"/>
            </w:tcBorders>
            <w:shd w:val="clear" w:color="auto" w:fill="auto"/>
            <w:vAlign w:val="center"/>
          </w:tcPr>
          <w:p w:rsidR="00BF7488" w:rsidRPr="00167070" w:rsidRDefault="00BF7488" w:rsidP="00A17E67">
            <w:pPr>
              <w:jc w:val="center"/>
              <w:rPr>
                <w:rFonts w:ascii="Arial" w:eastAsia="Calibri" w:hAnsi="Arial" w:cs="Arial"/>
                <w:b/>
                <w:bCs/>
                <w:color w:val="000000"/>
                <w:sz w:val="18"/>
                <w:szCs w:val="18"/>
              </w:rPr>
            </w:pPr>
            <w:r w:rsidRPr="00167070">
              <w:rPr>
                <w:rFonts w:ascii="Arial" w:eastAsia="Calibri" w:hAnsi="Arial" w:cs="Arial"/>
                <w:b/>
                <w:bCs/>
                <w:color w:val="000000"/>
                <w:sz w:val="18"/>
                <w:szCs w:val="18"/>
              </w:rPr>
              <w:t>Coordenada Norte (m)</w:t>
            </w:r>
          </w:p>
        </w:tc>
      </w:tr>
      <w:tr w:rsidR="00BB46FF" w:rsidRPr="00167070" w:rsidTr="00C70AAD">
        <w:trPr>
          <w:trHeight w:val="125"/>
          <w:tblHeader/>
        </w:trPr>
        <w:tc>
          <w:tcPr>
            <w:tcW w:w="662" w:type="pct"/>
            <w:tcBorders>
              <w:bottom w:val="single" w:sz="12" w:space="0" w:color="666666"/>
            </w:tcBorders>
            <w:shd w:val="clear" w:color="auto" w:fill="auto"/>
            <w:vAlign w:val="center"/>
          </w:tcPr>
          <w:p w:rsidR="00BB46FF" w:rsidRPr="00167070" w:rsidRDefault="00392133"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captación lateral</w:t>
            </w:r>
          </w:p>
        </w:tc>
        <w:tc>
          <w:tcPr>
            <w:tcW w:w="799" w:type="pct"/>
            <w:tcBorders>
              <w:bottom w:val="single" w:sz="12" w:space="0" w:color="666666"/>
            </w:tcBorders>
            <w:shd w:val="clear" w:color="auto" w:fill="auto"/>
            <w:vAlign w:val="center"/>
          </w:tcPr>
          <w:p w:rsidR="00BB46FF" w:rsidRPr="00167070" w:rsidRDefault="00227B48"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Permanente</w:t>
            </w:r>
          </w:p>
        </w:tc>
        <w:tc>
          <w:tcPr>
            <w:tcW w:w="835" w:type="pct"/>
            <w:tcBorders>
              <w:bottom w:val="single" w:sz="12" w:space="0" w:color="666666"/>
            </w:tcBorders>
            <w:shd w:val="clear" w:color="auto" w:fill="auto"/>
            <w:vAlign w:val="center"/>
          </w:tcPr>
          <w:p w:rsidR="00BB46FF" w:rsidRPr="00167070" w:rsidRDefault="00227B48"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Río Verde</w:t>
            </w:r>
          </w:p>
          <w:p w:rsidR="002B015A" w:rsidRPr="00167070" w:rsidRDefault="002B015A"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cota 1100 msnm</w:t>
            </w:r>
          </w:p>
        </w:tc>
        <w:tc>
          <w:tcPr>
            <w:tcW w:w="1269" w:type="pct"/>
            <w:tcBorders>
              <w:bottom w:val="single" w:sz="12" w:space="0" w:color="666666"/>
            </w:tcBorders>
            <w:shd w:val="clear" w:color="auto" w:fill="auto"/>
            <w:vAlign w:val="center"/>
          </w:tcPr>
          <w:p w:rsidR="00BB46FF" w:rsidRPr="00167070" w:rsidRDefault="002B015A"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Generacion de energía</w:t>
            </w:r>
          </w:p>
          <w:p w:rsidR="002B015A" w:rsidRPr="00167070" w:rsidRDefault="002B015A"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Resolución 1992 del 18/12/2014 (notificada el 22/12/2014</w:t>
            </w:r>
          </w:p>
        </w:tc>
        <w:tc>
          <w:tcPr>
            <w:tcW w:w="699" w:type="pct"/>
            <w:tcBorders>
              <w:bottom w:val="single" w:sz="12" w:space="0" w:color="666666"/>
            </w:tcBorders>
            <w:shd w:val="clear" w:color="auto" w:fill="auto"/>
            <w:vAlign w:val="center"/>
          </w:tcPr>
          <w:p w:rsidR="00BB46FF" w:rsidRPr="00167070" w:rsidRDefault="002B015A"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1.094.582</w:t>
            </w:r>
          </w:p>
        </w:tc>
        <w:tc>
          <w:tcPr>
            <w:tcW w:w="735" w:type="pct"/>
            <w:tcBorders>
              <w:bottom w:val="single" w:sz="12" w:space="0" w:color="666666"/>
            </w:tcBorders>
            <w:shd w:val="clear" w:color="auto" w:fill="auto"/>
            <w:vAlign w:val="center"/>
          </w:tcPr>
          <w:p w:rsidR="00BB46FF" w:rsidRPr="00167070" w:rsidRDefault="002B015A"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1.246.036N</w:t>
            </w:r>
          </w:p>
        </w:tc>
      </w:tr>
      <w:tr w:rsidR="00BB46FF" w:rsidRPr="00167070" w:rsidTr="00C70AAD">
        <w:trPr>
          <w:trHeight w:val="65"/>
          <w:tblHeader/>
        </w:trPr>
        <w:tc>
          <w:tcPr>
            <w:tcW w:w="662" w:type="pct"/>
            <w:tcBorders>
              <w:bottom w:val="single" w:sz="12" w:space="0" w:color="666666"/>
            </w:tcBorders>
            <w:shd w:val="clear" w:color="auto" w:fill="auto"/>
            <w:vAlign w:val="center"/>
          </w:tcPr>
          <w:p w:rsidR="00BB46FF" w:rsidRPr="00167070" w:rsidRDefault="0099408E"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Descarga de casa de máquinas</w:t>
            </w:r>
          </w:p>
        </w:tc>
        <w:tc>
          <w:tcPr>
            <w:tcW w:w="799" w:type="pct"/>
            <w:tcBorders>
              <w:bottom w:val="single" w:sz="12" w:space="0" w:color="666666"/>
            </w:tcBorders>
            <w:shd w:val="clear" w:color="auto" w:fill="auto"/>
            <w:vAlign w:val="center"/>
          </w:tcPr>
          <w:p w:rsidR="00BB46FF" w:rsidRPr="00167070" w:rsidRDefault="00167070"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Permanente</w:t>
            </w:r>
          </w:p>
        </w:tc>
        <w:tc>
          <w:tcPr>
            <w:tcW w:w="835" w:type="pct"/>
            <w:tcBorders>
              <w:bottom w:val="single" w:sz="12" w:space="0" w:color="666666"/>
            </w:tcBorders>
            <w:shd w:val="clear" w:color="auto" w:fill="auto"/>
            <w:vAlign w:val="center"/>
          </w:tcPr>
          <w:p w:rsidR="00167070" w:rsidRPr="00167070" w:rsidRDefault="00167070" w:rsidP="00167070">
            <w:pPr>
              <w:jc w:val="center"/>
              <w:rPr>
                <w:rFonts w:ascii="Arial" w:eastAsia="Calibri" w:hAnsi="Arial" w:cs="Arial"/>
                <w:bCs/>
                <w:color w:val="000000"/>
                <w:sz w:val="18"/>
                <w:szCs w:val="18"/>
              </w:rPr>
            </w:pPr>
            <w:r w:rsidRPr="00167070">
              <w:rPr>
                <w:rFonts w:ascii="Arial" w:eastAsia="Calibri" w:hAnsi="Arial" w:cs="Arial"/>
                <w:bCs/>
                <w:color w:val="000000"/>
                <w:sz w:val="18"/>
                <w:szCs w:val="18"/>
              </w:rPr>
              <w:t>Río Verde</w:t>
            </w:r>
          </w:p>
          <w:p w:rsidR="00BB46FF" w:rsidRPr="00167070" w:rsidRDefault="00BB46FF" w:rsidP="00A17E67">
            <w:pPr>
              <w:jc w:val="center"/>
              <w:rPr>
                <w:rFonts w:ascii="Arial" w:eastAsia="Calibri" w:hAnsi="Arial" w:cs="Arial"/>
                <w:bCs/>
                <w:color w:val="000000"/>
                <w:sz w:val="18"/>
                <w:szCs w:val="18"/>
              </w:rPr>
            </w:pPr>
          </w:p>
        </w:tc>
        <w:tc>
          <w:tcPr>
            <w:tcW w:w="1269" w:type="pct"/>
            <w:tcBorders>
              <w:bottom w:val="single" w:sz="12" w:space="0" w:color="666666"/>
            </w:tcBorders>
            <w:shd w:val="clear" w:color="auto" w:fill="auto"/>
            <w:vAlign w:val="center"/>
          </w:tcPr>
          <w:p w:rsidR="00BB46FF" w:rsidRPr="00167070" w:rsidRDefault="00D90545" w:rsidP="00A17E67">
            <w:pPr>
              <w:jc w:val="center"/>
              <w:rPr>
                <w:rFonts w:ascii="Arial" w:eastAsia="Calibri" w:hAnsi="Arial" w:cs="Arial"/>
                <w:bCs/>
                <w:color w:val="000000"/>
                <w:sz w:val="18"/>
                <w:szCs w:val="18"/>
              </w:rPr>
            </w:pPr>
            <w:r w:rsidRPr="00167070">
              <w:rPr>
                <w:rFonts w:ascii="Arial" w:eastAsia="Calibri" w:hAnsi="Arial" w:cs="Arial"/>
                <w:color w:val="000000"/>
                <w:sz w:val="18"/>
                <w:szCs w:val="18"/>
              </w:rPr>
              <w:t>Descarga de casa de máquinas</w:t>
            </w:r>
          </w:p>
        </w:tc>
        <w:tc>
          <w:tcPr>
            <w:tcW w:w="699" w:type="pct"/>
            <w:tcBorders>
              <w:bottom w:val="single" w:sz="12" w:space="0" w:color="666666"/>
            </w:tcBorders>
            <w:shd w:val="clear" w:color="auto" w:fill="auto"/>
            <w:vAlign w:val="center"/>
          </w:tcPr>
          <w:p w:rsidR="00BB46FF" w:rsidRPr="00167070" w:rsidRDefault="0099408E"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1.093.549,22</w:t>
            </w:r>
          </w:p>
        </w:tc>
        <w:tc>
          <w:tcPr>
            <w:tcW w:w="735" w:type="pct"/>
            <w:tcBorders>
              <w:bottom w:val="single" w:sz="12" w:space="0" w:color="666666"/>
            </w:tcBorders>
            <w:shd w:val="clear" w:color="auto" w:fill="auto"/>
            <w:vAlign w:val="center"/>
          </w:tcPr>
          <w:p w:rsidR="00BB46FF" w:rsidRPr="00167070" w:rsidRDefault="0099408E" w:rsidP="00A17E67">
            <w:pPr>
              <w:jc w:val="center"/>
              <w:rPr>
                <w:rFonts w:ascii="Arial" w:eastAsia="Calibri" w:hAnsi="Arial" w:cs="Arial"/>
                <w:bCs/>
                <w:color w:val="000000"/>
                <w:sz w:val="18"/>
                <w:szCs w:val="18"/>
              </w:rPr>
            </w:pPr>
            <w:r w:rsidRPr="00167070">
              <w:rPr>
                <w:rFonts w:ascii="Arial" w:eastAsia="Calibri" w:hAnsi="Arial" w:cs="Arial"/>
                <w:bCs/>
                <w:color w:val="000000"/>
                <w:sz w:val="18"/>
                <w:szCs w:val="18"/>
              </w:rPr>
              <w:t>1.249.313,69</w:t>
            </w:r>
          </w:p>
        </w:tc>
      </w:tr>
      <w:tr w:rsidR="00BF7488" w:rsidRPr="00167070" w:rsidTr="00C70AAD">
        <w:trPr>
          <w:trHeight w:val="159"/>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OC1</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Obras de derivación</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1094656,54</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1245789,24</w:t>
            </w:r>
          </w:p>
        </w:tc>
      </w:tr>
      <w:tr w:rsidR="00BF7488" w:rsidRPr="00167070" w:rsidTr="00C70AAD">
        <w:trPr>
          <w:trHeight w:val="178"/>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OC2</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Canal hacia la conducción</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1094645,72</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1245896,16</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lastRenderedPageBreak/>
              <w:t>OC3</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Bateas</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Alcantarilla/Canal escalonado/ Canal con bafles de disipación</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1094734,98</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1245804,46</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OC4</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Sin nombre 2</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Batea superficial</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1094612,30</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1246499,36</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OC5</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Sin nombre 3</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Alcantarilla</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1094465,94</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1246822,68</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OC6</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Cañas</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Cruce aéreo</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1094320,36</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1247034,60</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OC7</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Chontadurito</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Cruce aéreo</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1094216,78</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1247361,55</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OC8</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Cruce aéreo</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1094138,57</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1247776,91</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OC9</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Sin nombre 5</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Alcantarilla</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1094006,31</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1248128,38</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OC10</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Protección marginal</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1093640,72</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1248360,16</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OC11</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Cruce aéreo</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1093685,31</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1248475,70</w:t>
            </w:r>
          </w:p>
        </w:tc>
      </w:tr>
      <w:tr w:rsidR="00BF7488" w:rsidRPr="00167070" w:rsidTr="00362C44">
        <w:trPr>
          <w:trHeight w:val="340"/>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OC12</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Sin nombre 5</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Alcantarilla</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1093935,53</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1248085,82</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OC13</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Muro de protección de la casa de máquinas</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1093553,03</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1249259,60</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OC14</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Permanente</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Descarga</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1093549,22</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1249313,69</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OCT-1</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Temporal</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Obras de desviación</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1094656,54</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1245789,24</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OCT-2</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Temporal</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Q. Chontadurito</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Alcantarillas temporales</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1094234,21</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1247377,89</w:t>
            </w:r>
          </w:p>
        </w:tc>
      </w:tr>
      <w:tr w:rsidR="00BF7488" w:rsidRPr="00167070" w:rsidTr="00C70AAD">
        <w:trPr>
          <w:trHeight w:val="85"/>
        </w:trPr>
        <w:tc>
          <w:tcPr>
            <w:tcW w:w="662"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OCT-3</w:t>
            </w:r>
          </w:p>
        </w:tc>
        <w:tc>
          <w:tcPr>
            <w:tcW w:w="7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Temporal</w:t>
            </w:r>
          </w:p>
        </w:tc>
        <w:tc>
          <w:tcPr>
            <w:tcW w:w="8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Río Verde</w:t>
            </w:r>
          </w:p>
        </w:tc>
        <w:tc>
          <w:tcPr>
            <w:tcW w:w="126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Alcantarillas temporales</w:t>
            </w:r>
          </w:p>
        </w:tc>
        <w:tc>
          <w:tcPr>
            <w:tcW w:w="699"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1094147,64</w:t>
            </w:r>
          </w:p>
        </w:tc>
        <w:tc>
          <w:tcPr>
            <w:tcW w:w="735" w:type="pct"/>
            <w:shd w:val="clear" w:color="auto" w:fill="auto"/>
            <w:vAlign w:val="center"/>
          </w:tcPr>
          <w:p w:rsidR="00BF7488" w:rsidRPr="00167070" w:rsidRDefault="00BF7488" w:rsidP="00A17E67">
            <w:pPr>
              <w:jc w:val="center"/>
              <w:rPr>
                <w:rFonts w:ascii="Arial" w:eastAsia="Calibri" w:hAnsi="Arial" w:cs="Arial"/>
                <w:color w:val="000000"/>
                <w:sz w:val="18"/>
                <w:szCs w:val="18"/>
              </w:rPr>
            </w:pPr>
            <w:r w:rsidRPr="00167070">
              <w:rPr>
                <w:rFonts w:ascii="Arial" w:eastAsia="Calibri" w:hAnsi="Arial" w:cs="Arial"/>
                <w:color w:val="000000"/>
                <w:sz w:val="18"/>
                <w:szCs w:val="18"/>
              </w:rPr>
              <w:t>1247797,62</w:t>
            </w:r>
          </w:p>
        </w:tc>
      </w:tr>
    </w:tbl>
    <w:p w:rsidR="002B015A" w:rsidRPr="00167070" w:rsidRDefault="002B015A" w:rsidP="002B015A">
      <w:pPr>
        <w:rPr>
          <w:rFonts w:ascii="Arial" w:hAnsi="Arial" w:cs="Arial"/>
          <w:sz w:val="24"/>
          <w:szCs w:val="24"/>
        </w:rPr>
      </w:pPr>
      <w:r w:rsidRPr="00167070">
        <w:rPr>
          <w:rFonts w:ascii="Arial" w:hAnsi="Arial" w:cs="Arial"/>
        </w:rPr>
        <w:t>Sistema de coordenadas Magna Colombia Oeste</w:t>
      </w:r>
    </w:p>
    <w:p w:rsidR="0026166F" w:rsidRPr="00167070" w:rsidRDefault="0026166F">
      <w:pPr>
        <w:rPr>
          <w:rFonts w:ascii="Arial" w:hAnsi="Arial" w:cs="Arial"/>
          <w:sz w:val="8"/>
          <w:szCs w:val="8"/>
        </w:rPr>
      </w:pPr>
    </w:p>
    <w:p w:rsidR="00AE14EF" w:rsidRPr="00167070" w:rsidRDefault="00AE14EF">
      <w:pPr>
        <w:rPr>
          <w:rFonts w:ascii="Arial" w:hAnsi="Arial" w:cs="Arial"/>
          <w:sz w:val="8"/>
          <w:szCs w:val="8"/>
        </w:rPr>
      </w:pPr>
    </w:p>
    <w:p w:rsidR="00AE14EF" w:rsidRPr="00167070" w:rsidRDefault="00AE14EF">
      <w:pPr>
        <w:rPr>
          <w:rFonts w:ascii="Arial" w:hAnsi="Arial" w:cs="Arial"/>
          <w:sz w:val="8"/>
          <w:szCs w:val="8"/>
        </w:rPr>
      </w:pPr>
    </w:p>
    <w:p w:rsidR="00C71A86" w:rsidRPr="00167070" w:rsidRDefault="00C71A86" w:rsidP="00C71A86">
      <w:pPr>
        <w:rPr>
          <w:rFonts w:ascii="Arial" w:hAnsi="Arial" w:cs="Arial"/>
          <w:sz w:val="8"/>
          <w:szCs w:val="8"/>
        </w:rPr>
      </w:pPr>
      <w:r w:rsidRPr="00167070">
        <w:rPr>
          <w:rFonts w:ascii="Arial" w:eastAsia="Verdana" w:hAnsi="Arial" w:cs="Arial"/>
          <w:b/>
          <w:sz w:val="22"/>
          <w:szCs w:val="22"/>
        </w:rPr>
        <w:t>Antecedentes</w:t>
      </w:r>
    </w:p>
    <w:p w:rsidR="00C71A86" w:rsidRPr="00167070" w:rsidRDefault="00C71A86" w:rsidP="00C71A86">
      <w:pPr>
        <w:rPr>
          <w:rFonts w:ascii="Arial" w:hAnsi="Arial" w:cs="Arial"/>
          <w:sz w:val="8"/>
          <w:szCs w:val="8"/>
        </w:rPr>
      </w:pPr>
    </w:p>
    <w:p w:rsidR="00C71A86" w:rsidRPr="00167070" w:rsidRDefault="00C71A86" w:rsidP="00C71A86">
      <w:pPr>
        <w:rPr>
          <w:rFonts w:ascii="Arial" w:hAnsi="Arial" w:cs="Arial"/>
          <w:sz w:val="8"/>
          <w:szCs w:val="8"/>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Auto de Iniciación de tramite 0076 del 13/02/2009 se declara iniciada la actuación administrativa ambiental para el tramite Concesión de aguas superficiales para uso doméstico e industrial.</w:t>
      </w:r>
    </w:p>
    <w:p w:rsidR="00C71A86" w:rsidRPr="00167070" w:rsidRDefault="00C71A86" w:rsidP="00C71A86">
      <w:pPr>
        <w:ind w:left="720"/>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Resolución 0719 del 01/06/2009 se requiere al usuario para que allegue información complementaria, previo al pronunciamiento respecto de la solicitud.  Mediante comunicación 3412 del 12/06/09 el usuario atiende el requerimiento.</w:t>
      </w:r>
    </w:p>
    <w:p w:rsidR="00C71A86" w:rsidRPr="00167070" w:rsidRDefault="00C71A86" w:rsidP="00C71A86">
      <w:pPr>
        <w:ind w:left="720"/>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Resolución 0877 del 26/06/2009 se otorga a la FIDUCIA GRUPO SAN AGUSTIN – Patrimonio Autónomo por un término de 20 años concesión de aguas superficial para generación eléctrica, en cantidad de 2250 l/s a captar del Rio Verde en la cota 1198 msnm, ubicado en el Municipio de Frontino, Departamento de Antioquia </w:t>
      </w:r>
    </w:p>
    <w:p w:rsidR="00C71A86" w:rsidRPr="00167070" w:rsidRDefault="00C71A86" w:rsidP="00C71A86">
      <w:pPr>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Resolución 1241 del 17/09/09 se decide un recurso de reposición y se modifican el artículo cuarto modificando el término de la concesión de 20 a 50 años contados a partir de la firmeza de la resolución 1241, y adicionan dos </w:t>
      </w:r>
      <w:r w:rsidR="00C10CE3" w:rsidRPr="00167070">
        <w:rPr>
          <w:rFonts w:ascii="Arial" w:hAnsi="Arial" w:cs="Arial"/>
          <w:sz w:val="22"/>
          <w:szCs w:val="24"/>
        </w:rPr>
        <w:t>parágrafos consistentes</w:t>
      </w:r>
      <w:r w:rsidRPr="00167070">
        <w:rPr>
          <w:rFonts w:ascii="Arial" w:hAnsi="Arial" w:cs="Arial"/>
          <w:sz w:val="22"/>
          <w:szCs w:val="24"/>
        </w:rPr>
        <w:t xml:space="preserve"> en obligaciones. </w:t>
      </w:r>
    </w:p>
    <w:p w:rsidR="00C71A86" w:rsidRPr="00167070" w:rsidRDefault="00C71A86" w:rsidP="00C71A86">
      <w:pPr>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Resolución 0307 del 11/03/10 se autoriza la cesión de unos derechos y obligaciones a favor de la sociedad Hidroeléctricas De Occidente S.A. E.S.P. (solicitud realizada mediante radicado No. 7756 28/12/2009).</w:t>
      </w:r>
    </w:p>
    <w:p w:rsidR="00C71A86" w:rsidRPr="00167070" w:rsidRDefault="00C71A86" w:rsidP="00C71A86">
      <w:pPr>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Resolución 1701 del 02/12/10 se modifica la Resolución 0877 del 26/06/2009, modificada por la resolución 1241 del 17/09/2009 y se toman otras determinaciones. Reduce caudal concesionado de </w:t>
      </w:r>
      <w:r w:rsidRPr="00167070">
        <w:rPr>
          <w:rFonts w:ascii="Arial" w:hAnsi="Arial" w:cs="Arial"/>
          <w:b/>
          <w:sz w:val="22"/>
          <w:szCs w:val="24"/>
        </w:rPr>
        <w:t>2250 l/s</w:t>
      </w:r>
      <w:r w:rsidRPr="00167070">
        <w:rPr>
          <w:rFonts w:ascii="Arial" w:hAnsi="Arial" w:cs="Arial"/>
          <w:sz w:val="22"/>
          <w:szCs w:val="24"/>
        </w:rPr>
        <w:t xml:space="preserve"> a </w:t>
      </w:r>
      <w:r w:rsidRPr="00167070">
        <w:rPr>
          <w:rFonts w:ascii="Arial" w:hAnsi="Arial" w:cs="Arial"/>
          <w:b/>
          <w:sz w:val="22"/>
          <w:szCs w:val="24"/>
        </w:rPr>
        <w:t>720 l/s</w:t>
      </w:r>
      <w:r w:rsidRPr="00167070">
        <w:rPr>
          <w:rFonts w:ascii="Arial" w:hAnsi="Arial" w:cs="Arial"/>
          <w:sz w:val="22"/>
          <w:szCs w:val="24"/>
        </w:rPr>
        <w:t xml:space="preserve"> y asegurar un caudal de 100 l/s. (Notificado mediante Edicto Emplazatorio No. 0161 del 30/12/2010, finado el 04/01/2011, desfijado el 8/01/11).</w:t>
      </w:r>
    </w:p>
    <w:p w:rsidR="00C71A86" w:rsidRPr="00167070" w:rsidRDefault="00C71A86" w:rsidP="00C71A86">
      <w:pPr>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Resolución 1557 del 30/11/2011 (notificada el 06/02/2012) se resuelve un recurso de reposición y se adoptan otras disposiciones. Se modifica el caudal concesionado volviendo a los </w:t>
      </w:r>
      <w:r w:rsidRPr="00167070">
        <w:rPr>
          <w:rFonts w:ascii="Arial" w:hAnsi="Arial" w:cs="Arial"/>
          <w:b/>
          <w:sz w:val="22"/>
          <w:szCs w:val="24"/>
        </w:rPr>
        <w:t>2250 l/s</w:t>
      </w:r>
      <w:r w:rsidRPr="00167070">
        <w:rPr>
          <w:rFonts w:ascii="Arial" w:hAnsi="Arial" w:cs="Arial"/>
          <w:sz w:val="22"/>
          <w:szCs w:val="24"/>
        </w:rPr>
        <w:t xml:space="preserve"> inicialmente concesionados y se modifica la cota de captación de la 1198 a la cota 1100 msnm y descarga en la cota 950 msnm; también se modifica el caudal ecológico del 100 l/s a 338 l/s.</w:t>
      </w:r>
    </w:p>
    <w:p w:rsidR="00C71A86" w:rsidRPr="00167070" w:rsidRDefault="00C71A86" w:rsidP="00C71A86">
      <w:pPr>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lastRenderedPageBreak/>
        <w:t>Mediante Resolución 0669 del 27/06/12 notificada el 12/07/2012, se efectúan requerimientos y se adoptan otras disposiciones.  El usuario presenta respuesta mediante radicado 4798 del 08/10/12.</w:t>
      </w:r>
    </w:p>
    <w:p w:rsidR="00C71A86" w:rsidRPr="00167070" w:rsidRDefault="00C71A86" w:rsidP="00C71A86">
      <w:pPr>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Resolución 1992 del 18/12/2014 (notificada el 22/12/2014) se modifica la Resolución 0877 del 26/06/2009 mediante la cual se otorga la concesión de aguas superficiales para generación en cuanto al caudal otorgado pasando de </w:t>
      </w:r>
      <w:r w:rsidRPr="00167070">
        <w:rPr>
          <w:rFonts w:ascii="Arial" w:hAnsi="Arial" w:cs="Arial"/>
          <w:b/>
          <w:sz w:val="22"/>
          <w:szCs w:val="24"/>
        </w:rPr>
        <w:t xml:space="preserve">2250 l/s </w:t>
      </w:r>
      <w:r w:rsidRPr="00167070">
        <w:rPr>
          <w:rFonts w:ascii="Arial" w:hAnsi="Arial" w:cs="Arial"/>
          <w:sz w:val="22"/>
          <w:szCs w:val="24"/>
        </w:rPr>
        <w:t xml:space="preserve">a </w:t>
      </w:r>
      <w:r w:rsidRPr="00167070">
        <w:rPr>
          <w:rFonts w:ascii="Arial" w:hAnsi="Arial" w:cs="Arial"/>
          <w:b/>
          <w:sz w:val="22"/>
          <w:szCs w:val="24"/>
        </w:rPr>
        <w:t>4750 l/s</w:t>
      </w:r>
      <w:r w:rsidRPr="00167070">
        <w:rPr>
          <w:rFonts w:ascii="Arial" w:hAnsi="Arial" w:cs="Arial"/>
          <w:sz w:val="22"/>
          <w:szCs w:val="24"/>
        </w:rPr>
        <w:t xml:space="preserve"> en la cota 1100 msnm en las coordenadas 1.094.582W y 1.246.036N y turbinada y descarga en la cota 950 msnm, </w:t>
      </w:r>
      <w:r w:rsidRPr="00167070">
        <w:rPr>
          <w:rFonts w:ascii="Arial" w:hAnsi="Arial" w:cs="Arial"/>
          <w:sz w:val="22"/>
          <w:szCs w:val="24"/>
          <w:u w:val="single"/>
        </w:rPr>
        <w:t>dicha captación será desarrollada en la margen derecha</w:t>
      </w:r>
      <w:r w:rsidRPr="00167070">
        <w:rPr>
          <w:rFonts w:ascii="Arial" w:hAnsi="Arial" w:cs="Arial"/>
          <w:sz w:val="22"/>
          <w:szCs w:val="24"/>
        </w:rPr>
        <w:t xml:space="preserve"> del Rio Verde con un salto bruto de 150m y un salto neto de 145,8m.</w:t>
      </w:r>
    </w:p>
    <w:p w:rsidR="00C71A86" w:rsidRPr="00167070" w:rsidRDefault="00C71A86" w:rsidP="00C71A86">
      <w:pPr>
        <w:pStyle w:val="Prrafodelista"/>
        <w:rPr>
          <w:rFonts w:ascii="Arial" w:hAnsi="Arial" w:cs="Arial"/>
          <w:sz w:val="22"/>
          <w:szCs w:val="24"/>
        </w:rPr>
      </w:pPr>
    </w:p>
    <w:p w:rsidR="00C71A86" w:rsidRPr="00167070" w:rsidRDefault="00C71A86" w:rsidP="00C71A86">
      <w:pPr>
        <w:ind w:left="720"/>
        <w:jc w:val="both"/>
        <w:rPr>
          <w:rFonts w:ascii="Arial" w:hAnsi="Arial" w:cs="Arial"/>
          <w:sz w:val="22"/>
          <w:szCs w:val="24"/>
        </w:rPr>
      </w:pPr>
      <w:r w:rsidRPr="00167070">
        <w:rPr>
          <w:rFonts w:ascii="Arial" w:hAnsi="Arial" w:cs="Arial"/>
          <w:sz w:val="22"/>
          <w:szCs w:val="24"/>
        </w:rPr>
        <w:t>Así mismo se adiciona un parágrafo al Artículo primero así:</w:t>
      </w:r>
    </w:p>
    <w:p w:rsidR="00C71A86" w:rsidRPr="00167070" w:rsidRDefault="00C71A86" w:rsidP="00C71A86">
      <w:pPr>
        <w:ind w:left="720"/>
        <w:jc w:val="both"/>
        <w:rPr>
          <w:rFonts w:ascii="Arial" w:hAnsi="Arial" w:cs="Arial"/>
          <w:sz w:val="22"/>
          <w:szCs w:val="24"/>
        </w:rPr>
      </w:pPr>
    </w:p>
    <w:p w:rsidR="00C71A86" w:rsidRPr="00167070" w:rsidRDefault="00C71A86" w:rsidP="00C71A86">
      <w:pPr>
        <w:ind w:left="720"/>
        <w:jc w:val="both"/>
        <w:rPr>
          <w:rFonts w:ascii="Arial" w:hAnsi="Arial" w:cs="Arial"/>
          <w:sz w:val="22"/>
          <w:szCs w:val="24"/>
        </w:rPr>
      </w:pPr>
      <w:r w:rsidRPr="00167070">
        <w:rPr>
          <w:rFonts w:ascii="Arial" w:hAnsi="Arial" w:cs="Arial"/>
          <w:sz w:val="22"/>
          <w:szCs w:val="24"/>
        </w:rPr>
        <w:t>Parágrafo 1. El usuario podrá hacer aprovechamiento del caudal por encima del valor otorgado en la presente modificación, hasta 8.120 l/s (caudal de diseño) solo en aquellas épocas del año en las que se presente altos regímenes de caudales y precipitaciones (época de lluvia o humedad). Para lo cual deberá informar a CORPOURABA sobre la captación de estos volúmenes.</w:t>
      </w:r>
    </w:p>
    <w:p w:rsidR="00C71A86" w:rsidRPr="00167070" w:rsidRDefault="00C71A86" w:rsidP="00C71A86">
      <w:pPr>
        <w:ind w:left="720"/>
        <w:jc w:val="both"/>
        <w:rPr>
          <w:rFonts w:ascii="Arial" w:hAnsi="Arial" w:cs="Arial"/>
          <w:sz w:val="22"/>
          <w:szCs w:val="24"/>
        </w:rPr>
      </w:pPr>
    </w:p>
    <w:p w:rsidR="00C71A86" w:rsidRPr="00167070" w:rsidRDefault="00C71A86" w:rsidP="00C71A86">
      <w:pPr>
        <w:ind w:left="720"/>
        <w:jc w:val="both"/>
        <w:rPr>
          <w:rFonts w:ascii="Arial" w:hAnsi="Arial" w:cs="Arial"/>
          <w:sz w:val="22"/>
          <w:szCs w:val="24"/>
        </w:rPr>
      </w:pPr>
      <w:r w:rsidRPr="00167070">
        <w:rPr>
          <w:rFonts w:ascii="Arial" w:hAnsi="Arial" w:cs="Arial"/>
          <w:sz w:val="22"/>
          <w:szCs w:val="24"/>
        </w:rPr>
        <w:t>Parágrafo 2. El usuario deberá asegurar un caudal ecológico del 15% del caudal medio determinado para el Rio Verde, por valor de 840l/s durante todo el tiempo de operación de la planta.  Para lo cual deberá presenta el diseño que garantice el caudal ecológico estipulado.  Adicional a ello deberá garantizar el agua para los demás usos prioritarios que establezca el Decreto 1541 de 1978 en el tramo afectado por la captación para la generación de energía.</w:t>
      </w:r>
    </w:p>
    <w:p w:rsidR="00C71A86" w:rsidRPr="00167070" w:rsidRDefault="00C71A86" w:rsidP="00C71A86">
      <w:pPr>
        <w:ind w:left="720"/>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concepto técnico 0090 del 17/02/16 se hace seguimiento documental al expediente, en este se resaltan incumplimientos por parte del usuario y se remite a jurídica</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Auto 0241 del 25/05/2016 se inicia un procedimiento sancionatorio ambiental a efectos de verificar los hechos u omisiones constitutivos de infracción a la normatividad ambiental.</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oficio 3912 del 04/08/2016 HIDROELECTRICAS DE OCCIDENTE S.A.S. confiere poder especial, amplio y suficiente al abogado Juan Jose Echavarría Quirós identificado con cedula de ciudadanía No. 98.664.103.</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Resolución No. 1652 del 28/11/2016 se decreta nulidad de todo lo actuado en las presentes diligencias a partir del Acto de apertura Auto 0241 del 25/05/2016 (Inicio sancionatorio).</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radicado 6128 del 21/11/2016 el usuario solicita reprogramación de las obligaciones establecidas en la Resolución 0877 del 26/06/2009 y el oficio en lo relacionado con el estudio de conexión y resalta que ha estado cancelando los pagos de tasa por uso.  esta se responde mediante radicado 1121 del 20/04/17 negando la solicitud. </w:t>
      </w:r>
    </w:p>
    <w:p w:rsidR="00C71A86" w:rsidRPr="00167070" w:rsidRDefault="00C71A86" w:rsidP="00C71A86">
      <w:pPr>
        <w:ind w:left="720"/>
        <w:jc w:val="both"/>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Resolución 1367 del 06/11/2019 se autoriza la cesión de los derechos y obligaciones a favor de la sociedad Navitas Verdes S.A.S. E.S.P. con NIT 901298129-9.</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Resolución 1489 del 27/11/2019 se decide un recurso de reposición y se adoptan otras disposiciones.</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Resolución 2259 del 08/11/2021 se acoge información, se realizan requerimientos y se dictan otras disposiciones. </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la Resolución 3398 del 16/12/2022 CORPOURABA </w:t>
      </w:r>
      <w:r w:rsidR="00961497" w:rsidRPr="00167070">
        <w:rPr>
          <w:rFonts w:ascii="Arial" w:hAnsi="Arial" w:cs="Arial"/>
          <w:sz w:val="22"/>
          <w:szCs w:val="24"/>
        </w:rPr>
        <w:t>l</w:t>
      </w:r>
      <w:r w:rsidRPr="00167070">
        <w:rPr>
          <w:rFonts w:ascii="Arial" w:hAnsi="Arial" w:cs="Arial"/>
          <w:sz w:val="22"/>
          <w:szCs w:val="24"/>
        </w:rPr>
        <w:t>e requirió a la SOCIEDAD NAVITAS VERDES S.A.S. ZOMAC, identificada con NIT 901298129-9, para que diera inicio al trámite de licencia ambiental única.</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Mediante Auto de inicio 200-03-50-0-0284 del 29/09/2023 se declara iniciada la actuación administrativa ambiental para el trámite administrativo de Licencia Ambiental para el proyecto PEQUEÑA CENTRAL HIDROELECTRICA RIO VERDE.</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comunicación </w:t>
      </w:r>
      <w:r w:rsidR="00D81695" w:rsidRPr="00167070">
        <w:rPr>
          <w:rFonts w:ascii="Arial" w:hAnsi="Arial" w:cs="Arial"/>
          <w:sz w:val="22"/>
          <w:szCs w:val="24"/>
        </w:rPr>
        <w:t>0042 del 11 de enero de 2024</w:t>
      </w:r>
      <w:r w:rsidRPr="00167070">
        <w:rPr>
          <w:rFonts w:ascii="Arial" w:hAnsi="Arial" w:cs="Arial"/>
          <w:sz w:val="22"/>
          <w:szCs w:val="24"/>
        </w:rPr>
        <w:t xml:space="preserve"> se cita a reunión de </w:t>
      </w:r>
      <w:r w:rsidR="00D81695" w:rsidRPr="00167070">
        <w:rPr>
          <w:rFonts w:ascii="Arial" w:hAnsi="Arial" w:cs="Arial"/>
          <w:sz w:val="22"/>
          <w:szCs w:val="24"/>
        </w:rPr>
        <w:t xml:space="preserve">solicitud de </w:t>
      </w:r>
      <w:r w:rsidR="00F926CD" w:rsidRPr="00167070">
        <w:rPr>
          <w:rFonts w:ascii="Arial" w:hAnsi="Arial" w:cs="Arial"/>
          <w:sz w:val="22"/>
          <w:szCs w:val="24"/>
        </w:rPr>
        <w:t>información</w:t>
      </w:r>
      <w:r w:rsidR="00D81695" w:rsidRPr="00167070">
        <w:rPr>
          <w:rFonts w:ascii="Arial" w:hAnsi="Arial" w:cs="Arial"/>
          <w:sz w:val="22"/>
          <w:szCs w:val="24"/>
        </w:rPr>
        <w:t xml:space="preserve"> adicional</w:t>
      </w:r>
      <w:r w:rsidRPr="00167070">
        <w:rPr>
          <w:rFonts w:ascii="Arial" w:hAnsi="Arial" w:cs="Arial"/>
          <w:sz w:val="22"/>
          <w:szCs w:val="24"/>
        </w:rPr>
        <w:t xml:space="preserve">, la cual se surte mediante acta </w:t>
      </w:r>
      <w:r w:rsidR="00D81695" w:rsidRPr="00167070">
        <w:rPr>
          <w:rFonts w:ascii="Arial" w:hAnsi="Arial" w:cs="Arial"/>
          <w:sz w:val="22"/>
          <w:szCs w:val="24"/>
        </w:rPr>
        <w:t>200-01-05-99-0183 del 21 de marzo de 2024</w:t>
      </w:r>
      <w:r w:rsidRPr="00167070">
        <w:rPr>
          <w:rFonts w:ascii="Arial" w:hAnsi="Arial" w:cs="Arial"/>
          <w:sz w:val="22"/>
          <w:szCs w:val="24"/>
        </w:rPr>
        <w:t xml:space="preserve">.  </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radicado </w:t>
      </w:r>
      <w:r w:rsidR="00F926CD" w:rsidRPr="00167070">
        <w:rPr>
          <w:rFonts w:ascii="Arial" w:hAnsi="Arial" w:cs="Arial"/>
          <w:sz w:val="22"/>
          <w:szCs w:val="24"/>
        </w:rPr>
        <w:t xml:space="preserve">2260 del 13 de abril de 2024 el usuario solicita prorroga de 1 mes y mediante </w:t>
      </w:r>
      <w:r w:rsidR="00AF584A" w:rsidRPr="00167070">
        <w:rPr>
          <w:rFonts w:ascii="Arial" w:hAnsi="Arial" w:cs="Arial"/>
          <w:sz w:val="22"/>
          <w:szCs w:val="24"/>
        </w:rPr>
        <w:t xml:space="preserve">radicado </w:t>
      </w:r>
      <w:r w:rsidR="00465425" w:rsidRPr="00167070">
        <w:rPr>
          <w:rFonts w:ascii="Arial" w:hAnsi="Arial" w:cs="Arial"/>
          <w:sz w:val="22"/>
          <w:szCs w:val="24"/>
        </w:rPr>
        <w:t>2519 del 26 de abril de 2024</w:t>
      </w:r>
      <w:r w:rsidR="00F926CD" w:rsidRPr="00167070">
        <w:rPr>
          <w:rFonts w:ascii="Arial" w:hAnsi="Arial" w:cs="Arial"/>
          <w:sz w:val="22"/>
          <w:szCs w:val="24"/>
        </w:rPr>
        <w:t xml:space="preserve"> </w:t>
      </w:r>
      <w:r w:rsidRPr="00167070">
        <w:rPr>
          <w:rFonts w:ascii="Arial" w:hAnsi="Arial" w:cs="Arial"/>
          <w:sz w:val="22"/>
          <w:szCs w:val="24"/>
        </w:rPr>
        <w:t>allega atención a los requerimientos</w:t>
      </w:r>
      <w:r w:rsidR="00AF584A" w:rsidRPr="00167070">
        <w:rPr>
          <w:rFonts w:ascii="Arial" w:hAnsi="Arial" w:cs="Arial"/>
          <w:sz w:val="22"/>
          <w:szCs w:val="24"/>
        </w:rPr>
        <w:t>.</w:t>
      </w:r>
      <w:r w:rsidR="007F7474" w:rsidRPr="00167070">
        <w:rPr>
          <w:rFonts w:ascii="Arial" w:hAnsi="Arial" w:cs="Arial"/>
          <w:sz w:val="22"/>
          <w:szCs w:val="24"/>
        </w:rPr>
        <w:t xml:space="preserve"> </w:t>
      </w:r>
    </w:p>
    <w:p w:rsidR="00C71A86" w:rsidRPr="00167070" w:rsidRDefault="00C71A86" w:rsidP="00C71A86">
      <w:pPr>
        <w:pStyle w:val="Prrafodelista"/>
        <w:rPr>
          <w:rFonts w:ascii="Arial" w:hAnsi="Arial" w:cs="Arial"/>
          <w:sz w:val="22"/>
          <w:szCs w:val="24"/>
        </w:rPr>
      </w:pPr>
    </w:p>
    <w:p w:rsidR="00C71A86" w:rsidRPr="00167070" w:rsidRDefault="00C71A86" w:rsidP="006F5E04">
      <w:pPr>
        <w:numPr>
          <w:ilvl w:val="0"/>
          <w:numId w:val="3"/>
        </w:numPr>
        <w:jc w:val="both"/>
        <w:rPr>
          <w:rFonts w:ascii="Arial" w:hAnsi="Arial" w:cs="Arial"/>
          <w:sz w:val="22"/>
          <w:szCs w:val="24"/>
        </w:rPr>
      </w:pPr>
      <w:r w:rsidRPr="00167070">
        <w:rPr>
          <w:rFonts w:ascii="Arial" w:hAnsi="Arial" w:cs="Arial"/>
          <w:sz w:val="22"/>
          <w:szCs w:val="24"/>
        </w:rPr>
        <w:t xml:space="preserve">Mediante oficio </w:t>
      </w:r>
      <w:r w:rsidR="00D551B8" w:rsidRPr="00167070">
        <w:rPr>
          <w:rFonts w:ascii="Arial" w:hAnsi="Arial" w:cs="Arial"/>
          <w:sz w:val="22"/>
          <w:szCs w:val="24"/>
        </w:rPr>
        <w:t>1130 del 14 de mayo de 2024</w:t>
      </w:r>
      <w:r w:rsidRPr="00167070">
        <w:rPr>
          <w:rFonts w:ascii="Arial" w:hAnsi="Arial" w:cs="Arial"/>
          <w:sz w:val="22"/>
          <w:szCs w:val="24"/>
        </w:rPr>
        <w:t xml:space="preserve"> se remite información de la Resolución 052 a la UPME para concepto técnico relativo al potencial energético, no obstante, la UPME responde mediante radicado </w:t>
      </w:r>
      <w:r w:rsidR="00D551B8" w:rsidRPr="00167070">
        <w:rPr>
          <w:rFonts w:ascii="Arial" w:hAnsi="Arial" w:cs="Arial"/>
          <w:sz w:val="22"/>
          <w:szCs w:val="24"/>
        </w:rPr>
        <w:t>3318 del 07 de junio de 2024</w:t>
      </w:r>
      <w:r w:rsidRPr="00167070">
        <w:rPr>
          <w:rFonts w:ascii="Arial" w:hAnsi="Arial" w:cs="Arial"/>
          <w:sz w:val="22"/>
          <w:szCs w:val="24"/>
        </w:rPr>
        <w:t xml:space="preserve"> indicando que la información </w:t>
      </w:r>
      <w:r w:rsidR="00D551B8" w:rsidRPr="00167070">
        <w:rPr>
          <w:rFonts w:ascii="Arial" w:hAnsi="Arial" w:cs="Arial"/>
          <w:sz w:val="22"/>
          <w:szCs w:val="24"/>
        </w:rPr>
        <w:t>NO</w:t>
      </w:r>
      <w:r w:rsidRPr="00167070">
        <w:rPr>
          <w:rFonts w:ascii="Arial" w:hAnsi="Arial" w:cs="Arial"/>
          <w:sz w:val="22"/>
          <w:szCs w:val="24"/>
        </w:rPr>
        <w:t xml:space="preserve"> se encuentra conforme a lo requerido en la Resolución 052 de 2012, se informa al usuario y este responde en varias oportunidades donde la UPME reitera que no se ajustan a la resolución 052 de 2012, finalmente la UPME en aras de avanzar en el proceso, mediante radicado 5456 del 18 de septiembre de 2018, decide convocar a mesa técnica para  explicar </w:t>
      </w:r>
      <w:r w:rsidR="007F7474" w:rsidRPr="00167070">
        <w:rPr>
          <w:rFonts w:ascii="Arial" w:hAnsi="Arial" w:cs="Arial"/>
          <w:sz w:val="22"/>
          <w:szCs w:val="24"/>
        </w:rPr>
        <w:t>cómo</w:t>
      </w:r>
      <w:r w:rsidRPr="00167070">
        <w:rPr>
          <w:rFonts w:ascii="Arial" w:hAnsi="Arial" w:cs="Arial"/>
          <w:sz w:val="22"/>
          <w:szCs w:val="24"/>
        </w:rPr>
        <w:t xml:space="preserve"> deben diligenciarse los formatos, la mesa técnica se surte el 30 de septiembre de 2024, y finalmente el usuario </w:t>
      </w:r>
      <w:r w:rsidRPr="00167070">
        <w:rPr>
          <w:rFonts w:ascii="Arial" w:hAnsi="Arial" w:cs="Arial"/>
          <w:b/>
          <w:sz w:val="22"/>
          <w:szCs w:val="24"/>
        </w:rPr>
        <w:t>allega la información el 9 de octubre</w:t>
      </w:r>
      <w:r w:rsidR="00D551B8" w:rsidRPr="00167070">
        <w:rPr>
          <w:rFonts w:ascii="Arial" w:hAnsi="Arial" w:cs="Arial"/>
          <w:b/>
          <w:sz w:val="22"/>
          <w:szCs w:val="24"/>
        </w:rPr>
        <w:t xml:space="preserve"> de 2024</w:t>
      </w:r>
      <w:r w:rsidRPr="00167070">
        <w:rPr>
          <w:rFonts w:ascii="Arial" w:hAnsi="Arial" w:cs="Arial"/>
          <w:sz w:val="22"/>
          <w:szCs w:val="24"/>
        </w:rPr>
        <w:t>, la información se remite el 21 del mismo mes mediante radicado 2673.  Finalmente, la UPME se pronuncia mediante radicado 6745 del 13 de noviembre de 2024 emitiendo el concepto técnico relativo al potencial energético del proyecto hidroeléctrico Rio Verde.</w:t>
      </w:r>
    </w:p>
    <w:p w:rsidR="0026166F" w:rsidRPr="00167070" w:rsidRDefault="0026166F">
      <w:pPr>
        <w:rPr>
          <w:rFonts w:ascii="Arial" w:hAnsi="Arial" w:cs="Arial"/>
          <w:sz w:val="8"/>
          <w:szCs w:val="8"/>
        </w:rPr>
      </w:pPr>
    </w:p>
    <w:p w:rsidR="0026166F" w:rsidRPr="00167070" w:rsidRDefault="0026166F">
      <w:pPr>
        <w:rPr>
          <w:rFonts w:ascii="Arial" w:hAnsi="Arial" w:cs="Arial"/>
          <w:sz w:val="8"/>
          <w:szCs w:val="8"/>
        </w:rPr>
      </w:pPr>
    </w:p>
    <w:p w:rsidR="0026166F" w:rsidRPr="00167070" w:rsidRDefault="0026166F">
      <w:pPr>
        <w:rPr>
          <w:rFonts w:ascii="Arial" w:hAnsi="Arial" w:cs="Arial"/>
          <w:sz w:val="8"/>
          <w:szCs w:val="8"/>
        </w:rPr>
      </w:pPr>
    </w:p>
    <w:p w:rsidR="0026166F" w:rsidRPr="00167070" w:rsidRDefault="0026166F">
      <w:pPr>
        <w:rPr>
          <w:rFonts w:ascii="Arial" w:hAnsi="Arial" w:cs="Arial"/>
          <w:sz w:val="8"/>
          <w:szCs w:val="8"/>
        </w:rPr>
      </w:pPr>
    </w:p>
    <w:p w:rsidR="00761484" w:rsidRPr="00167070" w:rsidRDefault="00761484">
      <w:pPr>
        <w:rPr>
          <w:rFonts w:ascii="Arial" w:hAnsi="Arial" w:cs="Arial"/>
          <w:sz w:val="8"/>
          <w:szCs w:val="8"/>
        </w:rPr>
      </w:pPr>
    </w:p>
    <w:p w:rsidR="00475011" w:rsidRPr="00167070" w:rsidRDefault="00761484" w:rsidP="00C25D74">
      <w:pPr>
        <w:numPr>
          <w:ilvl w:val="0"/>
          <w:numId w:val="1"/>
        </w:numPr>
        <w:tabs>
          <w:tab w:val="num" w:pos="356"/>
        </w:tabs>
        <w:ind w:hanging="790"/>
        <w:rPr>
          <w:rFonts w:ascii="Arial" w:hAnsi="Arial" w:cs="Arial"/>
          <w:sz w:val="24"/>
          <w:szCs w:val="24"/>
        </w:rPr>
      </w:pPr>
      <w:r w:rsidRPr="00167070">
        <w:rPr>
          <w:rFonts w:ascii="Arial" w:hAnsi="Arial" w:cs="Arial"/>
          <w:b/>
          <w:sz w:val="24"/>
          <w:szCs w:val="24"/>
          <w:u w:val="single"/>
        </w:rPr>
        <w:t>Concepto Técnico</w:t>
      </w:r>
      <w:r w:rsidR="00475011" w:rsidRPr="00167070">
        <w:rPr>
          <w:rFonts w:ascii="Arial" w:hAnsi="Arial" w:cs="Arial"/>
          <w:b/>
          <w:sz w:val="24"/>
          <w:szCs w:val="24"/>
          <w:u w:val="single"/>
        </w:rPr>
        <w:t>:</w:t>
      </w:r>
    </w:p>
    <w:p w:rsidR="00475011" w:rsidRPr="00167070" w:rsidRDefault="00475011" w:rsidP="00475011">
      <w:pPr>
        <w:rPr>
          <w:rFonts w:ascii="Arial" w:hAnsi="Arial" w:cs="Arial"/>
          <w:sz w:val="24"/>
          <w:szCs w:val="24"/>
        </w:rPr>
      </w:pPr>
    </w:p>
    <w:p w:rsidR="002F21C0" w:rsidRPr="00167070" w:rsidRDefault="002F21C0" w:rsidP="002F21C0">
      <w:pPr>
        <w:jc w:val="both"/>
        <w:rPr>
          <w:rFonts w:ascii="Arial" w:hAnsi="Arial" w:cs="Arial"/>
          <w:sz w:val="22"/>
          <w:szCs w:val="22"/>
        </w:rPr>
      </w:pPr>
      <w:r w:rsidRPr="00167070">
        <w:rPr>
          <w:rFonts w:ascii="Arial" w:hAnsi="Arial" w:cs="Arial"/>
          <w:sz w:val="22"/>
          <w:szCs w:val="22"/>
        </w:rPr>
        <w:t xml:space="preserve">El usuario presenta introducción, objetivos generales y específicos, antecedentes, alcance y descripción de la metodología y el alcance del estudio ambiental. </w:t>
      </w:r>
    </w:p>
    <w:p w:rsidR="002F21C0" w:rsidRPr="00167070" w:rsidRDefault="002F21C0" w:rsidP="002F21C0">
      <w:pPr>
        <w:jc w:val="both"/>
        <w:rPr>
          <w:rFonts w:ascii="Arial" w:hAnsi="Arial" w:cs="Arial"/>
          <w:sz w:val="22"/>
          <w:szCs w:val="22"/>
        </w:rPr>
      </w:pPr>
    </w:p>
    <w:p w:rsidR="002F21C0" w:rsidRPr="00167070" w:rsidRDefault="002F21C0" w:rsidP="002F21C0">
      <w:pPr>
        <w:jc w:val="both"/>
        <w:rPr>
          <w:rFonts w:ascii="Arial" w:hAnsi="Arial" w:cs="Arial"/>
          <w:sz w:val="22"/>
          <w:szCs w:val="22"/>
        </w:rPr>
      </w:pPr>
      <w:r w:rsidRPr="00167070">
        <w:rPr>
          <w:rFonts w:ascii="Arial" w:hAnsi="Arial" w:cs="Arial"/>
          <w:sz w:val="22"/>
          <w:szCs w:val="22"/>
        </w:rPr>
        <w:t>Describen las metodologías utilizadas para el desarrollo del estudio, en las cuales se incluyen los procedimientos de recolección, procesamiento y análisis de la información, tanto primaria como secundaria y a partir de la caracterización de los medios abiótico, biótico y socioeconómico, en concordancia con las características del proyecto y su área de influencia.</w:t>
      </w:r>
    </w:p>
    <w:p w:rsidR="00C02B06" w:rsidRPr="00167070" w:rsidRDefault="00C02B06" w:rsidP="002F21C0">
      <w:pPr>
        <w:jc w:val="both"/>
        <w:rPr>
          <w:rFonts w:ascii="Arial" w:hAnsi="Arial" w:cs="Arial"/>
          <w:sz w:val="22"/>
          <w:szCs w:val="22"/>
        </w:rPr>
      </w:pPr>
    </w:p>
    <w:p w:rsidR="00C02B06" w:rsidRPr="00167070" w:rsidRDefault="00C02B06" w:rsidP="00C02B06">
      <w:pPr>
        <w:jc w:val="both"/>
        <w:rPr>
          <w:rFonts w:ascii="Arial" w:hAnsi="Arial" w:cs="Arial"/>
          <w:sz w:val="22"/>
          <w:szCs w:val="22"/>
        </w:rPr>
      </w:pPr>
      <w:r w:rsidRPr="00167070">
        <w:rPr>
          <w:rFonts w:ascii="Arial" w:hAnsi="Arial" w:cs="Arial"/>
          <w:sz w:val="22"/>
          <w:szCs w:val="22"/>
        </w:rPr>
        <w:t>Insumos Utilizados para la elaboración del estudio</w:t>
      </w:r>
    </w:p>
    <w:p w:rsidR="00C02B06" w:rsidRPr="00167070" w:rsidRDefault="00C02B06" w:rsidP="00C02B06">
      <w:pPr>
        <w:jc w:val="both"/>
        <w:rPr>
          <w:rFonts w:ascii="Arial" w:hAnsi="Arial" w:cs="Arial"/>
          <w:sz w:val="22"/>
          <w:szCs w:val="22"/>
        </w:rPr>
      </w:pPr>
    </w:p>
    <w:p w:rsidR="00C02B06" w:rsidRPr="00167070" w:rsidRDefault="00C02B06" w:rsidP="00C02B06">
      <w:pPr>
        <w:jc w:val="both"/>
        <w:rPr>
          <w:rFonts w:ascii="Arial" w:hAnsi="Arial" w:cs="Arial"/>
          <w:sz w:val="22"/>
          <w:szCs w:val="22"/>
        </w:rPr>
      </w:pPr>
      <w:r w:rsidRPr="00167070">
        <w:rPr>
          <w:rFonts w:ascii="Arial" w:hAnsi="Arial" w:cs="Arial"/>
          <w:sz w:val="22"/>
          <w:szCs w:val="22"/>
        </w:rPr>
        <w:t xml:space="preserve">La información cartográfica existente del proyecto se centra en dos niveles de escala y actualización, que corresponden a: Cartografía LIDAR (Light Detection and Ranging o Laser Imaging Detection and Ranging) a escala inferior de 1:1.000 y cartografía general tomada del IGAC para el Departamento en escala 1:25.000, generada en su mayoría en los años 2006-2007, además de las planchas en escala 1:10.000 disponibles para Antioquia, convenio Catastro Departamental de Antioquia y Gobernación de Antioquia, levantadas entre 2011 a 2013. </w:t>
      </w:r>
    </w:p>
    <w:p w:rsidR="00C02B06" w:rsidRPr="00167070" w:rsidRDefault="00C02B06" w:rsidP="00C02B06">
      <w:pPr>
        <w:jc w:val="both"/>
        <w:rPr>
          <w:rFonts w:ascii="Arial" w:hAnsi="Arial" w:cs="Arial"/>
          <w:sz w:val="22"/>
          <w:szCs w:val="22"/>
        </w:rPr>
      </w:pPr>
    </w:p>
    <w:p w:rsidR="00C02B06" w:rsidRPr="00167070" w:rsidRDefault="00C02B06" w:rsidP="00C02B06">
      <w:pPr>
        <w:jc w:val="both"/>
        <w:rPr>
          <w:rFonts w:ascii="Arial" w:hAnsi="Arial" w:cs="Arial"/>
          <w:sz w:val="22"/>
          <w:szCs w:val="22"/>
        </w:rPr>
      </w:pPr>
      <w:r w:rsidRPr="00167070">
        <w:rPr>
          <w:rFonts w:ascii="Arial" w:hAnsi="Arial" w:cs="Arial"/>
          <w:sz w:val="22"/>
          <w:szCs w:val="22"/>
        </w:rPr>
        <w:t>La información cartográfica utilizada para los estudios hidroclimatológicos fue tomada de dos fuentes básicamente: NASA - ASTER GDEM, Modelo Digital de Terreno de resolución espacial de 30 m de la misión ALOS PALSAR y el modelo digital de terreno de 12,5 m.</w:t>
      </w:r>
    </w:p>
    <w:p w:rsidR="00C02B06" w:rsidRPr="00167070" w:rsidRDefault="00C02B06" w:rsidP="00C02B06">
      <w:pPr>
        <w:jc w:val="both"/>
        <w:rPr>
          <w:rFonts w:ascii="Arial" w:hAnsi="Arial" w:cs="Arial"/>
          <w:sz w:val="22"/>
          <w:szCs w:val="22"/>
        </w:rPr>
      </w:pPr>
      <w:r w:rsidRPr="00167070">
        <w:rPr>
          <w:rFonts w:ascii="Arial" w:hAnsi="Arial" w:cs="Arial"/>
          <w:sz w:val="22"/>
          <w:szCs w:val="22"/>
        </w:rPr>
        <w:t xml:space="preserve">Cartografía y topografía de IGAC, escala 1:25.000 (topografía) y 1:50.000 para cartografía temática (drenajes, vías, construcciones), esta información se encuentra disponible de forma libre para todo el territorio colombiano en la página de SIGOT (Sistema de información geográfica para la planeación y el ordenamiento territorial de Colombia) y SIAC (Sistema de Información Ambiental de Colombia). </w:t>
      </w:r>
    </w:p>
    <w:p w:rsidR="00C02B06" w:rsidRPr="00167070" w:rsidRDefault="00C02B06" w:rsidP="00C02B06">
      <w:pPr>
        <w:jc w:val="both"/>
        <w:rPr>
          <w:rFonts w:ascii="Arial" w:hAnsi="Arial" w:cs="Arial"/>
          <w:sz w:val="22"/>
          <w:szCs w:val="22"/>
        </w:rPr>
      </w:pPr>
    </w:p>
    <w:p w:rsidR="00C02B06" w:rsidRPr="00167070" w:rsidRDefault="00C02B06" w:rsidP="00C02B06">
      <w:pPr>
        <w:jc w:val="both"/>
        <w:rPr>
          <w:rFonts w:ascii="Arial" w:hAnsi="Arial" w:cs="Arial"/>
          <w:sz w:val="22"/>
          <w:szCs w:val="22"/>
        </w:rPr>
      </w:pPr>
      <w:r w:rsidRPr="00167070">
        <w:rPr>
          <w:rFonts w:ascii="Arial" w:hAnsi="Arial" w:cs="Arial"/>
          <w:sz w:val="22"/>
          <w:szCs w:val="22"/>
        </w:rPr>
        <w:t>Cartografía y topografía CartoAntioquia: ortofotomosaico y geodatabase escala 1:10.000, tomada de Instituto Geográfico Agustín Codazzi (IGAC) y Gobernación de Antioquia, fotografías tomadas entre 2009 a 2011, las planchas del polígono de estudio son 3: 114IVA3, 114IVC1 y 114IVC3.</w:t>
      </w:r>
    </w:p>
    <w:p w:rsidR="00C02B06" w:rsidRPr="00167070" w:rsidRDefault="00C02B06" w:rsidP="00C02B06">
      <w:pPr>
        <w:jc w:val="both"/>
        <w:rPr>
          <w:rFonts w:ascii="Arial" w:hAnsi="Arial" w:cs="Arial"/>
          <w:sz w:val="22"/>
          <w:szCs w:val="22"/>
        </w:rPr>
      </w:pPr>
    </w:p>
    <w:p w:rsidR="00C02B06" w:rsidRPr="00167070" w:rsidRDefault="00C02B06" w:rsidP="00C02B06">
      <w:pPr>
        <w:jc w:val="both"/>
        <w:rPr>
          <w:rFonts w:ascii="Arial" w:hAnsi="Arial" w:cs="Arial"/>
          <w:sz w:val="22"/>
          <w:szCs w:val="22"/>
        </w:rPr>
      </w:pPr>
      <w:r w:rsidRPr="00167070">
        <w:rPr>
          <w:rFonts w:ascii="Arial" w:hAnsi="Arial" w:cs="Arial"/>
          <w:sz w:val="22"/>
          <w:szCs w:val="22"/>
        </w:rPr>
        <w:t>En total se tomaron 30 secciones batimétricas, todas sobre el río Verde, 13 en la zona de obras de derivación, tres para el cruce 1, tres para el cruce 2 y 11 en la zona de casa de máquinas; la distancia entre secciones fue aproximadamente de 30 metros y longitud oscilaba entre 43 y 70 metros aproximadamente, dependiendo de las condiciones geomorfológicas del cauce.</w:t>
      </w:r>
    </w:p>
    <w:p w:rsidR="002F21C0" w:rsidRPr="00167070" w:rsidRDefault="002F21C0" w:rsidP="002F21C0">
      <w:pPr>
        <w:rPr>
          <w:rFonts w:ascii="Arial" w:hAnsi="Arial" w:cs="Arial"/>
          <w:sz w:val="24"/>
          <w:szCs w:val="24"/>
        </w:rPr>
      </w:pPr>
    </w:p>
    <w:p w:rsidR="00761484" w:rsidRPr="00167070" w:rsidRDefault="00761484" w:rsidP="005322EF">
      <w:pPr>
        <w:numPr>
          <w:ilvl w:val="1"/>
          <w:numId w:val="1"/>
        </w:numPr>
        <w:rPr>
          <w:rFonts w:ascii="Arial" w:hAnsi="Arial" w:cs="Arial"/>
          <w:b/>
          <w:sz w:val="24"/>
          <w:szCs w:val="24"/>
        </w:rPr>
      </w:pPr>
      <w:r w:rsidRPr="00167070">
        <w:rPr>
          <w:rFonts w:ascii="Arial" w:hAnsi="Arial" w:cs="Arial"/>
          <w:b/>
          <w:sz w:val="24"/>
          <w:szCs w:val="24"/>
        </w:rPr>
        <w:t>Descripción del Proyecto:</w:t>
      </w:r>
    </w:p>
    <w:p w:rsidR="00822359" w:rsidRPr="00167070" w:rsidRDefault="00822359" w:rsidP="00822359">
      <w:pPr>
        <w:jc w:val="both"/>
        <w:rPr>
          <w:rFonts w:ascii="Arial" w:hAnsi="Arial" w:cs="Arial"/>
          <w:sz w:val="22"/>
          <w:szCs w:val="22"/>
        </w:rPr>
      </w:pPr>
    </w:p>
    <w:p w:rsidR="00822359" w:rsidRPr="00167070" w:rsidRDefault="00822359" w:rsidP="00822359">
      <w:pPr>
        <w:jc w:val="both"/>
        <w:rPr>
          <w:rFonts w:ascii="Arial" w:hAnsi="Arial" w:cs="Arial"/>
          <w:sz w:val="22"/>
          <w:szCs w:val="22"/>
        </w:rPr>
      </w:pPr>
      <w:r w:rsidRPr="00167070">
        <w:rPr>
          <w:rFonts w:ascii="Arial" w:hAnsi="Arial" w:cs="Arial"/>
          <w:sz w:val="22"/>
          <w:szCs w:val="22"/>
        </w:rPr>
        <w:t>La Pequeña Central Hidroeléctrica Río Verde, aprovechará el agua del río Verde, será del tipo filo de agua. Tendrá una capacidad instalada de 9,3 MW, un caudal de diseño de 7,5 m3/s y un salto neto aproximado de 141,30 m.</w:t>
      </w:r>
    </w:p>
    <w:p w:rsidR="00822359" w:rsidRPr="00167070" w:rsidRDefault="00822359" w:rsidP="00822359">
      <w:pPr>
        <w:jc w:val="both"/>
        <w:rPr>
          <w:rFonts w:ascii="Arial" w:hAnsi="Arial" w:cs="Arial"/>
          <w:sz w:val="22"/>
          <w:szCs w:val="22"/>
        </w:rPr>
      </w:pPr>
    </w:p>
    <w:p w:rsidR="00822359" w:rsidRPr="00167070" w:rsidRDefault="00822359" w:rsidP="00822359">
      <w:pPr>
        <w:jc w:val="both"/>
        <w:rPr>
          <w:rFonts w:ascii="Arial" w:hAnsi="Arial" w:cs="Arial"/>
          <w:sz w:val="22"/>
          <w:szCs w:val="22"/>
        </w:rPr>
      </w:pPr>
      <w:r w:rsidRPr="00167070">
        <w:rPr>
          <w:rFonts w:ascii="Arial" w:hAnsi="Arial" w:cs="Arial"/>
          <w:sz w:val="22"/>
          <w:szCs w:val="22"/>
        </w:rPr>
        <w:t xml:space="preserve">Las obras de derivación </w:t>
      </w:r>
      <w:r w:rsidR="00100AFE" w:rsidRPr="00167070">
        <w:rPr>
          <w:rFonts w:ascii="Arial" w:hAnsi="Arial" w:cs="Arial"/>
          <w:sz w:val="22"/>
          <w:szCs w:val="22"/>
        </w:rPr>
        <w:t>se localizarán sobre la margen derecha del Río Verde a 60m aproximadamente después de la desembocadura del río Musinga en las coordenadas: este: 1.094.653 m, norte: 1.245.793 m y en la cota 1.109 m.s.n.m</w:t>
      </w:r>
      <w:r w:rsidRPr="00167070">
        <w:rPr>
          <w:rFonts w:ascii="Arial" w:hAnsi="Arial" w:cs="Arial"/>
          <w:sz w:val="22"/>
          <w:szCs w:val="22"/>
        </w:rPr>
        <w:t xml:space="preserve"> Estarán compuestas por un vertedero de creciente, una captación lateral, una descarga de fondo, un canal desgravador, un canal de aducción, un vertedero de retorno de excesos, dos tanques desarenadores, un canal de conducción elevado y un tanque de carga. La entrega del caudal ambiental se garantiza por medio del canal desgravador, </w:t>
      </w:r>
      <w:r w:rsidR="00100AFE" w:rsidRPr="00167070">
        <w:rPr>
          <w:rFonts w:ascii="Arial" w:hAnsi="Arial" w:cs="Arial"/>
          <w:sz w:val="22"/>
          <w:szCs w:val="22"/>
        </w:rPr>
        <w:t>que</w:t>
      </w:r>
      <w:r w:rsidRPr="00167070">
        <w:rPr>
          <w:rFonts w:ascii="Arial" w:hAnsi="Arial" w:cs="Arial"/>
          <w:sz w:val="22"/>
          <w:szCs w:val="22"/>
        </w:rPr>
        <w:t>l contará con una compuerta reguladora de caudal</w:t>
      </w:r>
      <w:r w:rsidR="00C130F7" w:rsidRPr="00167070">
        <w:rPr>
          <w:rFonts w:ascii="Arial" w:hAnsi="Arial" w:cs="Arial"/>
          <w:sz w:val="22"/>
          <w:szCs w:val="22"/>
        </w:rPr>
        <w:t>.</w:t>
      </w:r>
    </w:p>
    <w:p w:rsidR="00C02B06" w:rsidRPr="00167070" w:rsidRDefault="00C02B06" w:rsidP="00822359">
      <w:pPr>
        <w:jc w:val="both"/>
        <w:rPr>
          <w:rFonts w:ascii="Arial" w:hAnsi="Arial" w:cs="Arial"/>
          <w:sz w:val="22"/>
          <w:szCs w:val="22"/>
        </w:rPr>
      </w:pPr>
    </w:p>
    <w:p w:rsidR="00C02B06" w:rsidRPr="00167070" w:rsidRDefault="00C02B06" w:rsidP="00822359">
      <w:pPr>
        <w:jc w:val="both"/>
        <w:rPr>
          <w:rFonts w:ascii="Arial" w:hAnsi="Arial" w:cs="Arial"/>
          <w:sz w:val="22"/>
          <w:szCs w:val="22"/>
        </w:rPr>
      </w:pPr>
    </w:p>
    <w:p w:rsidR="00C02B06" w:rsidRPr="00167070" w:rsidRDefault="00C02B06" w:rsidP="00822359">
      <w:pPr>
        <w:jc w:val="both"/>
        <w:rPr>
          <w:rFonts w:ascii="Arial" w:hAnsi="Arial" w:cs="Arial"/>
          <w:sz w:val="22"/>
          <w:szCs w:val="22"/>
        </w:rPr>
      </w:pPr>
    </w:p>
    <w:p w:rsidR="00C02B06" w:rsidRPr="00167070" w:rsidRDefault="00C02B06" w:rsidP="00822359">
      <w:pPr>
        <w:jc w:val="both"/>
        <w:rPr>
          <w:rFonts w:ascii="Arial" w:hAnsi="Arial" w:cs="Arial"/>
          <w:sz w:val="22"/>
          <w:szCs w:val="22"/>
        </w:rPr>
      </w:pPr>
    </w:p>
    <w:p w:rsidR="00C02B06" w:rsidRPr="00167070" w:rsidRDefault="00C02B06" w:rsidP="00822359">
      <w:pPr>
        <w:jc w:val="both"/>
        <w:rPr>
          <w:rFonts w:ascii="Arial" w:hAnsi="Arial" w:cs="Arial"/>
          <w:sz w:val="22"/>
          <w:szCs w:val="22"/>
        </w:rPr>
      </w:pPr>
    </w:p>
    <w:p w:rsidR="007A0726" w:rsidRPr="00167070" w:rsidRDefault="007A0726" w:rsidP="00822359">
      <w:pPr>
        <w:jc w:val="both"/>
        <w:rPr>
          <w:rFonts w:ascii="Arial" w:hAnsi="Arial" w:cs="Arial"/>
          <w:sz w:val="22"/>
          <w:szCs w:val="22"/>
        </w:rPr>
      </w:pPr>
    </w:p>
    <w:p w:rsidR="00C130F7" w:rsidRPr="00167070" w:rsidRDefault="0024582D" w:rsidP="009549DA">
      <w:pPr>
        <w:jc w:val="center"/>
        <w:rPr>
          <w:rFonts w:ascii="Arial" w:hAnsi="Arial" w:cs="Arial"/>
          <w:sz w:val="22"/>
          <w:szCs w:val="22"/>
        </w:rPr>
      </w:pPr>
      <w:r w:rsidRPr="00167070">
        <w:rPr>
          <w:noProof/>
          <w:lang w:eastAsia="es-CO"/>
        </w:rPr>
        <w:drawing>
          <wp:inline distT="0" distB="0" distL="0" distR="0">
            <wp:extent cx="4876800" cy="2981325"/>
            <wp:effectExtent l="0" t="0" r="0" b="0"/>
            <wp:docPr id="1"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76800" cy="2981325"/>
                    </a:xfrm>
                    <a:prstGeom prst="rect">
                      <a:avLst/>
                    </a:prstGeom>
                    <a:noFill/>
                    <a:ln>
                      <a:noFill/>
                    </a:ln>
                  </pic:spPr>
                </pic:pic>
              </a:graphicData>
            </a:graphic>
          </wp:inline>
        </w:drawing>
      </w:r>
    </w:p>
    <w:p w:rsidR="000463C7" w:rsidRPr="00167070" w:rsidRDefault="000463C7" w:rsidP="000463C7">
      <w:pPr>
        <w:jc w:val="center"/>
        <w:rPr>
          <w:rFonts w:ascii="Arial" w:hAnsi="Arial" w:cs="Arial"/>
          <w:sz w:val="18"/>
          <w:szCs w:val="18"/>
        </w:rPr>
      </w:pPr>
      <w:r w:rsidRPr="00167070">
        <w:rPr>
          <w:rFonts w:ascii="Arial" w:hAnsi="Arial" w:cs="Arial"/>
          <w:sz w:val="18"/>
          <w:szCs w:val="18"/>
        </w:rPr>
        <w:t>Figura1.  Esquema general obras de derivación.</w:t>
      </w:r>
    </w:p>
    <w:p w:rsidR="000463C7" w:rsidRPr="00167070" w:rsidRDefault="000463C7" w:rsidP="000463C7">
      <w:pPr>
        <w:pStyle w:val="Descripcin"/>
        <w:jc w:val="center"/>
        <w:rPr>
          <w:rFonts w:ascii="Arial" w:hAnsi="Arial" w:cs="Arial"/>
        </w:rPr>
      </w:pPr>
      <w:r w:rsidRPr="00167070">
        <w:rPr>
          <w:rFonts w:ascii="Arial" w:hAnsi="Arial" w:cs="Arial"/>
        </w:rPr>
        <w:t>Fuente: EIA PCH Rio Verde</w:t>
      </w:r>
    </w:p>
    <w:p w:rsidR="00822359" w:rsidRPr="00167070" w:rsidRDefault="00822359" w:rsidP="004D6A97">
      <w:pPr>
        <w:tabs>
          <w:tab w:val="left" w:pos="567"/>
        </w:tabs>
        <w:rPr>
          <w:rFonts w:ascii="Arial" w:hAnsi="Arial" w:cs="Arial"/>
          <w:sz w:val="24"/>
          <w:szCs w:val="24"/>
        </w:rPr>
      </w:pPr>
    </w:p>
    <w:p w:rsidR="00822438" w:rsidRPr="00167070" w:rsidRDefault="00822438" w:rsidP="00822438">
      <w:pPr>
        <w:numPr>
          <w:ilvl w:val="2"/>
          <w:numId w:val="1"/>
        </w:numPr>
        <w:ind w:left="1648"/>
        <w:rPr>
          <w:rFonts w:ascii="Arial" w:hAnsi="Arial" w:cs="Arial"/>
          <w:b/>
          <w:sz w:val="22"/>
          <w:szCs w:val="24"/>
        </w:rPr>
      </w:pPr>
      <w:r w:rsidRPr="00167070">
        <w:rPr>
          <w:rFonts w:ascii="Arial" w:hAnsi="Arial" w:cs="Arial"/>
          <w:b/>
          <w:sz w:val="22"/>
          <w:szCs w:val="24"/>
        </w:rPr>
        <w:t>Localización</w:t>
      </w:r>
    </w:p>
    <w:p w:rsidR="00C71A86" w:rsidRPr="00167070" w:rsidRDefault="00C71A86" w:rsidP="004D6A97">
      <w:pPr>
        <w:tabs>
          <w:tab w:val="left" w:pos="567"/>
        </w:tabs>
        <w:rPr>
          <w:rFonts w:ascii="Arial" w:hAnsi="Arial" w:cs="Arial"/>
          <w:sz w:val="24"/>
          <w:szCs w:val="24"/>
        </w:rPr>
      </w:pPr>
    </w:p>
    <w:p w:rsidR="00C71A86" w:rsidRPr="00167070" w:rsidRDefault="00822438" w:rsidP="00252FA1">
      <w:pPr>
        <w:tabs>
          <w:tab w:val="left" w:pos="567"/>
        </w:tabs>
        <w:jc w:val="both"/>
        <w:rPr>
          <w:rFonts w:ascii="Arial" w:hAnsi="Arial" w:cs="Arial"/>
          <w:sz w:val="22"/>
          <w:szCs w:val="22"/>
        </w:rPr>
      </w:pPr>
      <w:r w:rsidRPr="00167070">
        <w:rPr>
          <w:rFonts w:ascii="Arial" w:hAnsi="Arial" w:cs="Arial"/>
          <w:sz w:val="22"/>
          <w:szCs w:val="22"/>
        </w:rPr>
        <w:t xml:space="preserve">El proyecto Pequeña Central Hidroeléctrica (PCH) Rio Verde </w:t>
      </w:r>
      <w:r w:rsidR="00100AFE" w:rsidRPr="00167070">
        <w:rPr>
          <w:rFonts w:ascii="Arial" w:hAnsi="Arial" w:cs="Arial"/>
          <w:sz w:val="22"/>
          <w:szCs w:val="22"/>
        </w:rPr>
        <w:t xml:space="preserve">se </w:t>
      </w:r>
      <w:r w:rsidR="00822359" w:rsidRPr="00167070">
        <w:rPr>
          <w:rFonts w:ascii="Arial" w:hAnsi="Arial" w:cs="Arial"/>
          <w:sz w:val="22"/>
          <w:szCs w:val="22"/>
        </w:rPr>
        <w:t>encuentra ubicado en Colombia en el departamento de Antioquia en la subregión Occidental en el municipio de Frontino, en la zona nororiental del municipio en límites con el municipio de Uramita en las veredas Chontaduro, El Paso y Los Monos.</w:t>
      </w:r>
    </w:p>
    <w:p w:rsidR="00822438" w:rsidRPr="00167070" w:rsidRDefault="0024582D" w:rsidP="00822438">
      <w:pPr>
        <w:keepNext/>
        <w:jc w:val="center"/>
        <w:rPr>
          <w:rFonts w:ascii="Arial" w:hAnsi="Arial" w:cs="Arial"/>
        </w:rPr>
      </w:pPr>
      <w:r w:rsidRPr="00167070">
        <w:rPr>
          <w:rFonts w:ascii="Arial" w:hAnsi="Arial" w:cs="Arial"/>
          <w:noProof/>
          <w:lang w:eastAsia="es-CO"/>
        </w:rPr>
        <w:drawing>
          <wp:inline distT="0" distB="0" distL="0" distR="0">
            <wp:extent cx="4286250" cy="2771775"/>
            <wp:effectExtent l="0" t="0" r="0" b="0"/>
            <wp:docPr id="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0" cy="2771775"/>
                    </a:xfrm>
                    <a:prstGeom prst="rect">
                      <a:avLst/>
                    </a:prstGeom>
                    <a:noFill/>
                    <a:ln>
                      <a:noFill/>
                    </a:ln>
                  </pic:spPr>
                </pic:pic>
              </a:graphicData>
            </a:graphic>
          </wp:inline>
        </w:drawing>
      </w:r>
    </w:p>
    <w:p w:rsidR="000463C7" w:rsidRPr="00167070" w:rsidRDefault="000463C7" w:rsidP="00822438">
      <w:pPr>
        <w:pStyle w:val="Descripcin"/>
        <w:jc w:val="center"/>
        <w:rPr>
          <w:rFonts w:ascii="Arial" w:hAnsi="Arial" w:cs="Arial"/>
        </w:rPr>
      </w:pPr>
      <w:bookmarkStart w:id="1" w:name="_Ref140006489"/>
      <w:r w:rsidRPr="00167070">
        <w:rPr>
          <w:rFonts w:ascii="Arial" w:hAnsi="Arial" w:cs="Arial"/>
          <w:sz w:val="18"/>
          <w:szCs w:val="18"/>
        </w:rPr>
        <w:t xml:space="preserve">Figura </w:t>
      </w:r>
      <w:bookmarkEnd w:id="1"/>
      <w:r w:rsidRPr="00167070">
        <w:rPr>
          <w:rFonts w:ascii="Arial" w:hAnsi="Arial" w:cs="Arial"/>
          <w:sz w:val="18"/>
          <w:szCs w:val="18"/>
        </w:rPr>
        <w:t>2. Localización general del proyecto Hidroeléctrico Río Verde</w:t>
      </w:r>
      <w:r w:rsidRPr="00167070">
        <w:rPr>
          <w:rFonts w:ascii="Arial" w:hAnsi="Arial" w:cs="Arial"/>
        </w:rPr>
        <w:t xml:space="preserve"> </w:t>
      </w:r>
    </w:p>
    <w:p w:rsidR="00822438" w:rsidRPr="00167070" w:rsidRDefault="00822438" w:rsidP="00822438">
      <w:pPr>
        <w:pStyle w:val="Descripcin"/>
        <w:jc w:val="center"/>
        <w:rPr>
          <w:rFonts w:ascii="Arial" w:hAnsi="Arial" w:cs="Arial"/>
        </w:rPr>
      </w:pPr>
      <w:r w:rsidRPr="00167070">
        <w:rPr>
          <w:rFonts w:ascii="Arial" w:hAnsi="Arial" w:cs="Arial"/>
        </w:rPr>
        <w:t>Fuente: EIA PCH Rio Verde</w:t>
      </w:r>
    </w:p>
    <w:p w:rsidR="00822438" w:rsidRPr="00167070" w:rsidRDefault="00822438" w:rsidP="004D6A97">
      <w:pPr>
        <w:tabs>
          <w:tab w:val="left" w:pos="567"/>
        </w:tabs>
        <w:rPr>
          <w:rFonts w:ascii="Arial" w:hAnsi="Arial" w:cs="Arial"/>
          <w:sz w:val="22"/>
          <w:szCs w:val="22"/>
        </w:rPr>
      </w:pPr>
    </w:p>
    <w:p w:rsidR="00822438" w:rsidRPr="00167070" w:rsidRDefault="00822438" w:rsidP="00822438">
      <w:pPr>
        <w:tabs>
          <w:tab w:val="left" w:pos="567"/>
        </w:tabs>
        <w:jc w:val="both"/>
        <w:rPr>
          <w:rFonts w:ascii="Arial" w:hAnsi="Arial" w:cs="Arial"/>
          <w:sz w:val="22"/>
          <w:szCs w:val="22"/>
        </w:rPr>
      </w:pPr>
      <w:r w:rsidRPr="00167070">
        <w:rPr>
          <w:rFonts w:ascii="Arial" w:hAnsi="Arial" w:cs="Arial"/>
          <w:sz w:val="22"/>
          <w:szCs w:val="22"/>
        </w:rPr>
        <w:t>La conducción del proyecto es superficial con una tubería que inicia en la margen derecha del río Verde en la vereda Chontaduro y cruza el río pasando a la margen izquierda en la vereda Los Monos en la abscisa 2+200 aproximadamente; en la abscisa 2+850, cruza nuevamente el río pasando a la margen derecha a la vereda Chontaduro y finalmente tras recorrer un tramo de 1.200 m aproximadamente llega a la casa de máquinas.</w:t>
      </w:r>
    </w:p>
    <w:p w:rsidR="00822438" w:rsidRPr="00167070" w:rsidRDefault="00822438" w:rsidP="00822438">
      <w:pPr>
        <w:tabs>
          <w:tab w:val="left" w:pos="567"/>
        </w:tabs>
        <w:jc w:val="both"/>
        <w:rPr>
          <w:rFonts w:ascii="Arial" w:hAnsi="Arial" w:cs="Arial"/>
          <w:sz w:val="22"/>
          <w:szCs w:val="22"/>
        </w:rPr>
      </w:pPr>
    </w:p>
    <w:p w:rsidR="00822438" w:rsidRPr="00167070" w:rsidRDefault="00822438" w:rsidP="00822438">
      <w:pPr>
        <w:tabs>
          <w:tab w:val="left" w:pos="567"/>
        </w:tabs>
        <w:jc w:val="both"/>
        <w:rPr>
          <w:rFonts w:ascii="Arial" w:hAnsi="Arial" w:cs="Arial"/>
          <w:sz w:val="22"/>
          <w:szCs w:val="22"/>
        </w:rPr>
      </w:pPr>
      <w:r w:rsidRPr="00167070">
        <w:rPr>
          <w:rFonts w:ascii="Arial" w:hAnsi="Arial" w:cs="Arial"/>
          <w:sz w:val="22"/>
          <w:szCs w:val="22"/>
        </w:rPr>
        <w:t>La casa de máquinas del proyecto es de tipo superficial, se ubicará en la margen derecha del río Verde, en la vereda Chontaduro del municipio de Frontino y en las coordenadas: este: 1.093.555 m, norte: 1.249.280 m y la cota 956 m.s.n.m.  Las obras de infraestructura principalmente se localizarán en la vereda Los Monos en la margen izquierda del río Verde.</w:t>
      </w:r>
    </w:p>
    <w:p w:rsidR="00822438" w:rsidRPr="00167070" w:rsidRDefault="00822438" w:rsidP="004D6A97">
      <w:pPr>
        <w:tabs>
          <w:tab w:val="left" w:pos="567"/>
        </w:tabs>
        <w:rPr>
          <w:rFonts w:ascii="Arial" w:hAnsi="Arial" w:cs="Arial"/>
          <w:sz w:val="22"/>
          <w:szCs w:val="22"/>
        </w:rPr>
      </w:pPr>
    </w:p>
    <w:p w:rsidR="00822438" w:rsidRPr="00167070" w:rsidRDefault="00822438" w:rsidP="00DA1B0E">
      <w:pPr>
        <w:numPr>
          <w:ilvl w:val="2"/>
          <w:numId w:val="1"/>
        </w:numPr>
        <w:ind w:left="1648" w:hanging="1364"/>
        <w:rPr>
          <w:rFonts w:ascii="Arial" w:hAnsi="Arial" w:cs="Arial"/>
          <w:b/>
          <w:sz w:val="22"/>
          <w:szCs w:val="22"/>
        </w:rPr>
      </w:pPr>
      <w:r w:rsidRPr="00167070">
        <w:rPr>
          <w:rFonts w:ascii="Arial" w:hAnsi="Arial" w:cs="Arial"/>
          <w:b/>
          <w:sz w:val="22"/>
          <w:szCs w:val="22"/>
        </w:rPr>
        <w:t>Características del proyecto</w:t>
      </w:r>
    </w:p>
    <w:p w:rsidR="00822438" w:rsidRPr="00167070" w:rsidRDefault="00822438" w:rsidP="00822438">
      <w:pPr>
        <w:tabs>
          <w:tab w:val="left" w:pos="567"/>
        </w:tabs>
        <w:rPr>
          <w:rFonts w:ascii="Arial" w:hAnsi="Arial" w:cs="Arial"/>
          <w:b/>
          <w:sz w:val="22"/>
          <w:szCs w:val="22"/>
          <w:u w:val="single"/>
        </w:rPr>
      </w:pPr>
    </w:p>
    <w:p w:rsidR="00822438" w:rsidRPr="00167070" w:rsidRDefault="00822438" w:rsidP="00DA1B0E">
      <w:pPr>
        <w:numPr>
          <w:ilvl w:val="3"/>
          <w:numId w:val="1"/>
        </w:numPr>
        <w:ind w:left="851" w:hanging="567"/>
        <w:rPr>
          <w:rFonts w:ascii="Arial" w:hAnsi="Arial" w:cs="Arial"/>
          <w:b/>
          <w:sz w:val="22"/>
          <w:szCs w:val="22"/>
        </w:rPr>
      </w:pPr>
      <w:r w:rsidRPr="00167070">
        <w:rPr>
          <w:rFonts w:ascii="Arial" w:hAnsi="Arial" w:cs="Arial"/>
          <w:b/>
          <w:sz w:val="22"/>
          <w:szCs w:val="22"/>
        </w:rPr>
        <w:t>Infraestructura existente</w:t>
      </w:r>
    </w:p>
    <w:p w:rsidR="00822438" w:rsidRPr="00167070" w:rsidRDefault="00822438" w:rsidP="004D6A97">
      <w:pPr>
        <w:tabs>
          <w:tab w:val="left" w:pos="567"/>
        </w:tabs>
        <w:rPr>
          <w:rFonts w:ascii="Arial" w:hAnsi="Arial" w:cs="Arial"/>
          <w:sz w:val="22"/>
          <w:szCs w:val="22"/>
        </w:rPr>
      </w:pPr>
    </w:p>
    <w:p w:rsidR="0011404A" w:rsidRPr="00167070" w:rsidRDefault="0011404A" w:rsidP="0011404A">
      <w:pPr>
        <w:tabs>
          <w:tab w:val="left" w:pos="567"/>
        </w:tabs>
        <w:ind w:left="360"/>
        <w:rPr>
          <w:rFonts w:ascii="Arial" w:hAnsi="Arial" w:cs="Arial"/>
          <w:sz w:val="22"/>
          <w:szCs w:val="22"/>
        </w:rPr>
      </w:pPr>
      <w:r w:rsidRPr="00167070">
        <w:rPr>
          <w:rFonts w:ascii="Arial" w:hAnsi="Arial" w:cs="Arial"/>
          <w:sz w:val="22"/>
          <w:szCs w:val="22"/>
        </w:rPr>
        <w:t xml:space="preserve">El usuario identifica la infraestructura vial y de transporte y la infraestructura de servicios </w:t>
      </w:r>
    </w:p>
    <w:p w:rsidR="0011404A" w:rsidRPr="00167070" w:rsidRDefault="0011404A" w:rsidP="0011404A">
      <w:pPr>
        <w:tabs>
          <w:tab w:val="left" w:pos="567"/>
        </w:tabs>
        <w:ind w:left="360"/>
        <w:rPr>
          <w:rFonts w:ascii="Arial" w:hAnsi="Arial" w:cs="Arial"/>
          <w:sz w:val="22"/>
          <w:szCs w:val="22"/>
        </w:rPr>
      </w:pPr>
    </w:p>
    <w:p w:rsidR="0011404A" w:rsidRPr="00167070" w:rsidRDefault="00E61F06" w:rsidP="006F5E04">
      <w:pPr>
        <w:numPr>
          <w:ilvl w:val="0"/>
          <w:numId w:val="6"/>
        </w:numPr>
        <w:tabs>
          <w:tab w:val="left" w:pos="567"/>
        </w:tabs>
        <w:rPr>
          <w:rFonts w:ascii="Arial" w:hAnsi="Arial" w:cs="Arial"/>
          <w:sz w:val="22"/>
          <w:szCs w:val="22"/>
        </w:rPr>
      </w:pPr>
      <w:r w:rsidRPr="00167070">
        <w:rPr>
          <w:rFonts w:ascii="Arial" w:hAnsi="Arial" w:cs="Arial"/>
          <w:sz w:val="22"/>
          <w:szCs w:val="22"/>
        </w:rPr>
        <w:t>En cuanto a la infraestructura vial, identifica y describe l</w:t>
      </w:r>
      <w:r w:rsidR="0011404A" w:rsidRPr="00167070">
        <w:rPr>
          <w:rFonts w:ascii="Arial" w:hAnsi="Arial" w:cs="Arial"/>
          <w:sz w:val="22"/>
          <w:szCs w:val="22"/>
        </w:rPr>
        <w:t>as vías que serán utilizadas por el proyecto en la etapa de construcción y operación</w:t>
      </w:r>
      <w:r w:rsidRPr="00167070">
        <w:rPr>
          <w:rFonts w:ascii="Arial" w:hAnsi="Arial" w:cs="Arial"/>
          <w:sz w:val="22"/>
          <w:szCs w:val="22"/>
        </w:rPr>
        <w:t>. A continuación, se mencionan:</w:t>
      </w:r>
    </w:p>
    <w:p w:rsidR="0011404A" w:rsidRPr="00167070" w:rsidRDefault="0011404A" w:rsidP="0011404A">
      <w:pPr>
        <w:tabs>
          <w:tab w:val="left" w:pos="567"/>
        </w:tabs>
        <w:ind w:left="360"/>
        <w:rPr>
          <w:rFonts w:ascii="Arial" w:hAnsi="Arial" w:cs="Arial"/>
          <w:sz w:val="22"/>
          <w:szCs w:val="22"/>
        </w:rPr>
      </w:pPr>
    </w:p>
    <w:p w:rsidR="0011404A" w:rsidRPr="00167070" w:rsidRDefault="0011404A" w:rsidP="006F5E04">
      <w:pPr>
        <w:numPr>
          <w:ilvl w:val="0"/>
          <w:numId w:val="5"/>
        </w:numPr>
        <w:tabs>
          <w:tab w:val="left" w:pos="567"/>
        </w:tabs>
        <w:rPr>
          <w:rFonts w:ascii="Arial" w:hAnsi="Arial" w:cs="Arial"/>
          <w:sz w:val="22"/>
          <w:szCs w:val="22"/>
        </w:rPr>
      </w:pPr>
      <w:r w:rsidRPr="00167070">
        <w:rPr>
          <w:rFonts w:ascii="Arial" w:hAnsi="Arial" w:cs="Arial"/>
          <w:sz w:val="22"/>
          <w:szCs w:val="22"/>
        </w:rPr>
        <w:t>Vía terciaria que comunica al sector Paso Ancho con la vereda Los Monos y que finalmente llega al corregimiento de Fuemia.</w:t>
      </w:r>
    </w:p>
    <w:p w:rsidR="0011404A" w:rsidRPr="00167070" w:rsidRDefault="0011404A" w:rsidP="0011404A">
      <w:pPr>
        <w:tabs>
          <w:tab w:val="left" w:pos="567"/>
        </w:tabs>
        <w:rPr>
          <w:rFonts w:ascii="Arial" w:hAnsi="Arial" w:cs="Arial"/>
          <w:sz w:val="22"/>
          <w:szCs w:val="22"/>
        </w:rPr>
      </w:pPr>
    </w:p>
    <w:p w:rsidR="0011404A" w:rsidRPr="00167070" w:rsidRDefault="0011404A" w:rsidP="006F5E04">
      <w:pPr>
        <w:numPr>
          <w:ilvl w:val="0"/>
          <w:numId w:val="5"/>
        </w:numPr>
        <w:autoSpaceDE w:val="0"/>
        <w:autoSpaceDN w:val="0"/>
        <w:adjustRightInd w:val="0"/>
        <w:rPr>
          <w:rFonts w:ascii="Arial" w:hAnsi="Arial" w:cs="Arial"/>
          <w:sz w:val="22"/>
          <w:szCs w:val="22"/>
          <w:lang w:val="es-CO" w:eastAsia="es-CO"/>
        </w:rPr>
      </w:pPr>
      <w:r w:rsidRPr="00167070">
        <w:rPr>
          <w:rFonts w:ascii="Arial" w:hAnsi="Arial" w:cs="Arial"/>
          <w:sz w:val="22"/>
          <w:szCs w:val="22"/>
        </w:rPr>
        <w:t>La vía Frontino - Uramita y sus ramales a Fuemia y Chontaduro. (</w:t>
      </w:r>
      <w:r w:rsidRPr="00167070">
        <w:rPr>
          <w:rFonts w:ascii="Arial" w:hAnsi="Arial" w:cs="Arial"/>
          <w:sz w:val="22"/>
          <w:szCs w:val="22"/>
          <w:lang w:val="es-CO" w:eastAsia="es-CO"/>
        </w:rPr>
        <w:t>son en afirmado y regular estado</w:t>
      </w:r>
      <w:r w:rsidRPr="00167070">
        <w:rPr>
          <w:rFonts w:ascii="Arial" w:hAnsi="Arial" w:cs="Arial"/>
          <w:sz w:val="22"/>
          <w:szCs w:val="22"/>
        </w:rPr>
        <w:t>).</w:t>
      </w:r>
    </w:p>
    <w:p w:rsidR="0011404A" w:rsidRPr="00167070" w:rsidRDefault="0011404A" w:rsidP="0011404A">
      <w:pPr>
        <w:tabs>
          <w:tab w:val="left" w:pos="567"/>
        </w:tabs>
        <w:ind w:left="360"/>
        <w:rPr>
          <w:rFonts w:ascii="Arial" w:hAnsi="Arial" w:cs="Arial"/>
          <w:sz w:val="22"/>
          <w:szCs w:val="22"/>
        </w:rPr>
      </w:pPr>
    </w:p>
    <w:p w:rsidR="00E61F06" w:rsidRPr="00167070" w:rsidRDefault="00E61F06" w:rsidP="0011404A">
      <w:pPr>
        <w:tabs>
          <w:tab w:val="left" w:pos="567"/>
        </w:tabs>
        <w:ind w:left="567"/>
        <w:rPr>
          <w:rFonts w:ascii="Arial" w:hAnsi="Arial" w:cs="Arial"/>
          <w:sz w:val="22"/>
          <w:szCs w:val="22"/>
        </w:rPr>
      </w:pPr>
    </w:p>
    <w:p w:rsidR="0011404A" w:rsidRPr="00167070" w:rsidRDefault="008B242C" w:rsidP="006F5E04">
      <w:pPr>
        <w:numPr>
          <w:ilvl w:val="0"/>
          <w:numId w:val="6"/>
        </w:numPr>
        <w:tabs>
          <w:tab w:val="left" w:pos="567"/>
        </w:tabs>
        <w:jc w:val="both"/>
        <w:rPr>
          <w:rFonts w:ascii="Arial" w:hAnsi="Arial" w:cs="Arial"/>
          <w:sz w:val="22"/>
          <w:szCs w:val="22"/>
        </w:rPr>
      </w:pPr>
      <w:r w:rsidRPr="00167070">
        <w:rPr>
          <w:rFonts w:ascii="Arial" w:hAnsi="Arial" w:cs="Arial"/>
          <w:sz w:val="22"/>
          <w:szCs w:val="22"/>
        </w:rPr>
        <w:t>En cuanto a i</w:t>
      </w:r>
      <w:r w:rsidR="0011404A" w:rsidRPr="00167070">
        <w:rPr>
          <w:rFonts w:ascii="Arial" w:hAnsi="Arial" w:cs="Arial"/>
          <w:sz w:val="22"/>
          <w:szCs w:val="22"/>
        </w:rPr>
        <w:t>nfraestructura de servicio</w:t>
      </w:r>
      <w:r w:rsidRPr="00167070">
        <w:rPr>
          <w:rFonts w:ascii="Arial" w:hAnsi="Arial" w:cs="Arial"/>
          <w:sz w:val="22"/>
          <w:szCs w:val="22"/>
        </w:rPr>
        <w:t xml:space="preserve"> d</w:t>
      </w:r>
      <w:r w:rsidR="0011404A" w:rsidRPr="00167070">
        <w:rPr>
          <w:rFonts w:ascii="Arial" w:hAnsi="Arial" w:cs="Arial"/>
          <w:sz w:val="22"/>
          <w:szCs w:val="22"/>
        </w:rPr>
        <w:t>escribe el estado de la cobertura de los servicios públicos e infraestructuras sociales en las comunidades o verederas del área de influencias del proyecto.</w:t>
      </w:r>
    </w:p>
    <w:p w:rsidR="0011404A" w:rsidRPr="00167070" w:rsidRDefault="0011404A" w:rsidP="0011404A">
      <w:pPr>
        <w:tabs>
          <w:tab w:val="left" w:pos="567"/>
        </w:tabs>
        <w:ind w:left="360"/>
        <w:rPr>
          <w:rFonts w:ascii="Arial" w:hAnsi="Arial" w:cs="Arial"/>
          <w:sz w:val="22"/>
          <w:szCs w:val="22"/>
        </w:rPr>
      </w:pP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 xml:space="preserve">Acueducto </w:t>
      </w: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Saneamiento Básico</w:t>
      </w: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Energía</w:t>
      </w: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Gas natural</w:t>
      </w: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Infraestructura deportiva</w:t>
      </w: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Infraestructura recreativa</w:t>
      </w:r>
    </w:p>
    <w:p w:rsidR="0011404A" w:rsidRPr="00167070" w:rsidRDefault="0011404A" w:rsidP="006F5E04">
      <w:pPr>
        <w:numPr>
          <w:ilvl w:val="0"/>
          <w:numId w:val="7"/>
        </w:numPr>
        <w:tabs>
          <w:tab w:val="left" w:pos="567"/>
        </w:tabs>
        <w:ind w:left="1560" w:hanging="426"/>
        <w:rPr>
          <w:rFonts w:ascii="Arial" w:hAnsi="Arial" w:cs="Arial"/>
          <w:sz w:val="22"/>
          <w:szCs w:val="22"/>
        </w:rPr>
      </w:pPr>
      <w:r w:rsidRPr="00167070">
        <w:rPr>
          <w:rFonts w:ascii="Arial" w:hAnsi="Arial" w:cs="Arial"/>
          <w:sz w:val="22"/>
          <w:szCs w:val="22"/>
        </w:rPr>
        <w:t xml:space="preserve">Instituciones educativas </w:t>
      </w:r>
    </w:p>
    <w:p w:rsidR="0011404A" w:rsidRPr="00167070" w:rsidRDefault="0011404A" w:rsidP="0011404A">
      <w:pPr>
        <w:tabs>
          <w:tab w:val="left" w:pos="567"/>
        </w:tabs>
        <w:ind w:left="567"/>
        <w:rPr>
          <w:rFonts w:ascii="Arial" w:hAnsi="Arial" w:cs="Arial"/>
          <w:sz w:val="24"/>
          <w:szCs w:val="24"/>
        </w:rPr>
      </w:pPr>
    </w:p>
    <w:p w:rsidR="0011404A" w:rsidRPr="00167070" w:rsidRDefault="008B242C" w:rsidP="008B242C">
      <w:pPr>
        <w:numPr>
          <w:ilvl w:val="3"/>
          <w:numId w:val="1"/>
        </w:numPr>
        <w:rPr>
          <w:rFonts w:ascii="Arial" w:hAnsi="Arial" w:cs="Arial"/>
          <w:sz w:val="24"/>
          <w:szCs w:val="24"/>
        </w:rPr>
      </w:pPr>
      <w:r w:rsidRPr="00167070">
        <w:rPr>
          <w:rFonts w:ascii="Arial" w:hAnsi="Arial" w:cs="Arial"/>
          <w:b/>
          <w:sz w:val="22"/>
          <w:szCs w:val="22"/>
        </w:rPr>
        <w:t>Fases y actividades del proyecto</w:t>
      </w:r>
    </w:p>
    <w:p w:rsidR="0011404A" w:rsidRPr="00167070" w:rsidRDefault="0011404A" w:rsidP="004D6A97">
      <w:pPr>
        <w:tabs>
          <w:tab w:val="left" w:pos="567"/>
        </w:tabs>
        <w:rPr>
          <w:rFonts w:ascii="Arial" w:hAnsi="Arial" w:cs="Arial"/>
          <w:sz w:val="24"/>
          <w:szCs w:val="24"/>
        </w:rPr>
      </w:pPr>
    </w:p>
    <w:p w:rsidR="00791429" w:rsidRPr="00167070" w:rsidRDefault="00791429" w:rsidP="00791429">
      <w:pPr>
        <w:jc w:val="both"/>
        <w:rPr>
          <w:rFonts w:ascii="Arial" w:hAnsi="Arial" w:cs="Arial"/>
          <w:sz w:val="22"/>
          <w:szCs w:val="22"/>
        </w:rPr>
      </w:pPr>
      <w:r w:rsidRPr="00167070">
        <w:rPr>
          <w:rFonts w:ascii="Arial" w:hAnsi="Arial" w:cs="Arial"/>
          <w:sz w:val="22"/>
          <w:szCs w:val="22"/>
        </w:rPr>
        <w:t>El proyecto presentará 4 etapas (</w:t>
      </w:r>
      <w:r w:rsidR="008A0942" w:rsidRPr="00167070">
        <w:rPr>
          <w:rFonts w:ascii="Arial" w:hAnsi="Arial" w:cs="Arial"/>
          <w:sz w:val="22"/>
          <w:szCs w:val="22"/>
        </w:rPr>
        <w:t>Actividades Previas</w:t>
      </w:r>
      <w:r w:rsidR="00337DC2" w:rsidRPr="00167070">
        <w:rPr>
          <w:rFonts w:ascii="Arial" w:hAnsi="Arial" w:cs="Arial"/>
          <w:sz w:val="22"/>
          <w:szCs w:val="22"/>
        </w:rPr>
        <w:t>,</w:t>
      </w:r>
      <w:r w:rsidR="00337DC2" w:rsidRPr="00167070">
        <w:t xml:space="preserve"> </w:t>
      </w:r>
      <w:r w:rsidR="00337DC2" w:rsidRPr="00167070">
        <w:rPr>
          <w:rFonts w:ascii="Arial" w:hAnsi="Arial" w:cs="Arial"/>
          <w:sz w:val="22"/>
          <w:szCs w:val="22"/>
        </w:rPr>
        <w:t>Adecuación y construcción</w:t>
      </w:r>
      <w:r w:rsidRPr="00167070">
        <w:rPr>
          <w:rFonts w:ascii="Arial" w:hAnsi="Arial" w:cs="Arial"/>
          <w:sz w:val="22"/>
          <w:szCs w:val="22"/>
        </w:rPr>
        <w:t xml:space="preserve">, </w:t>
      </w:r>
      <w:r w:rsidR="00555D47" w:rsidRPr="00167070">
        <w:rPr>
          <w:rFonts w:ascii="Arial" w:hAnsi="Arial" w:cs="Arial"/>
          <w:sz w:val="22"/>
          <w:szCs w:val="22"/>
        </w:rPr>
        <w:t>fase de Operación</w:t>
      </w:r>
      <w:r w:rsidRPr="00167070">
        <w:rPr>
          <w:rFonts w:ascii="Arial" w:hAnsi="Arial" w:cs="Arial"/>
          <w:sz w:val="22"/>
          <w:szCs w:val="22"/>
        </w:rPr>
        <w:t xml:space="preserve"> y </w:t>
      </w:r>
      <w:r w:rsidR="00C353D9" w:rsidRPr="00167070">
        <w:rPr>
          <w:rFonts w:ascii="Arial" w:hAnsi="Arial" w:cs="Arial"/>
          <w:sz w:val="22"/>
          <w:szCs w:val="22"/>
        </w:rPr>
        <w:t>Fase de desmantelamiento, restauración, cierre y clausura</w:t>
      </w:r>
      <w:r w:rsidRPr="00167070">
        <w:rPr>
          <w:rFonts w:ascii="Arial" w:hAnsi="Arial" w:cs="Arial"/>
          <w:sz w:val="22"/>
          <w:szCs w:val="22"/>
        </w:rPr>
        <w:t>)</w:t>
      </w:r>
      <w:r w:rsidR="0041649E" w:rsidRPr="00167070">
        <w:rPr>
          <w:rFonts w:ascii="Arial" w:hAnsi="Arial" w:cs="Arial"/>
          <w:sz w:val="22"/>
          <w:szCs w:val="22"/>
        </w:rPr>
        <w:t xml:space="preserve">.  El detalle se presenta en las tablas de la 2 a la </w:t>
      </w:r>
      <w:r w:rsidR="00877F28" w:rsidRPr="00167070">
        <w:rPr>
          <w:rFonts w:ascii="Arial" w:hAnsi="Arial" w:cs="Arial"/>
          <w:sz w:val="22"/>
          <w:szCs w:val="22"/>
        </w:rPr>
        <w:t>4</w:t>
      </w:r>
      <w:r w:rsidR="0041649E" w:rsidRPr="00167070">
        <w:rPr>
          <w:rFonts w:ascii="Arial" w:hAnsi="Arial" w:cs="Arial"/>
          <w:sz w:val="22"/>
          <w:szCs w:val="22"/>
        </w:rPr>
        <w:t xml:space="preserve"> del </w:t>
      </w:r>
      <w:r w:rsidR="008A0942" w:rsidRPr="00167070">
        <w:rPr>
          <w:rFonts w:ascii="Arial" w:hAnsi="Arial" w:cs="Arial"/>
          <w:sz w:val="22"/>
          <w:szCs w:val="22"/>
        </w:rPr>
        <w:t>capítulo</w:t>
      </w:r>
      <w:r w:rsidR="0041649E" w:rsidRPr="00167070">
        <w:rPr>
          <w:rFonts w:ascii="Arial" w:hAnsi="Arial" w:cs="Arial"/>
          <w:sz w:val="22"/>
          <w:szCs w:val="22"/>
        </w:rPr>
        <w:t xml:space="preserve"> 3 del EIA</w:t>
      </w:r>
      <w:r w:rsidR="00A35106" w:rsidRPr="00167070">
        <w:rPr>
          <w:rFonts w:ascii="Arial" w:hAnsi="Arial" w:cs="Arial"/>
          <w:sz w:val="22"/>
          <w:szCs w:val="22"/>
        </w:rPr>
        <w:t xml:space="preserve">, no obstante es importante mencionar que las etapas y las actividades que se describen para cada una de ellas es acorde a lo que corresponde para un proyecto </w:t>
      </w:r>
      <w:r w:rsidR="00337DC2" w:rsidRPr="00167070">
        <w:rPr>
          <w:rFonts w:ascii="Arial" w:hAnsi="Arial" w:cs="Arial"/>
          <w:sz w:val="22"/>
          <w:szCs w:val="22"/>
        </w:rPr>
        <w:t>hidroeléctrico</w:t>
      </w:r>
      <w:r w:rsidR="00A35106" w:rsidRPr="00167070">
        <w:rPr>
          <w:rFonts w:ascii="Arial" w:hAnsi="Arial" w:cs="Arial"/>
          <w:sz w:val="22"/>
          <w:szCs w:val="22"/>
        </w:rPr>
        <w:t xml:space="preserve"> de este tipo</w:t>
      </w:r>
      <w:r w:rsidRPr="00167070">
        <w:rPr>
          <w:rFonts w:ascii="Arial" w:hAnsi="Arial" w:cs="Arial"/>
          <w:sz w:val="22"/>
          <w:szCs w:val="22"/>
        </w:rPr>
        <w:t>:</w:t>
      </w:r>
    </w:p>
    <w:p w:rsidR="008B242C" w:rsidRPr="00167070" w:rsidRDefault="008B242C" w:rsidP="004D6A97">
      <w:pPr>
        <w:tabs>
          <w:tab w:val="left" w:pos="567"/>
        </w:tabs>
        <w:rPr>
          <w:rFonts w:ascii="Arial" w:hAnsi="Arial" w:cs="Arial"/>
          <w:sz w:val="24"/>
          <w:szCs w:val="24"/>
        </w:rPr>
      </w:pPr>
    </w:p>
    <w:p w:rsidR="000463C7" w:rsidRPr="00167070" w:rsidRDefault="000463C7" w:rsidP="004D6A97">
      <w:pPr>
        <w:tabs>
          <w:tab w:val="left" w:pos="567"/>
        </w:tabs>
        <w:rPr>
          <w:rFonts w:ascii="Arial" w:hAnsi="Arial" w:cs="Arial"/>
          <w:sz w:val="24"/>
          <w:szCs w:val="24"/>
        </w:rPr>
      </w:pPr>
    </w:p>
    <w:p w:rsidR="00ED050D" w:rsidRPr="00167070" w:rsidRDefault="00ED050D" w:rsidP="004D6A97">
      <w:pPr>
        <w:tabs>
          <w:tab w:val="left" w:pos="567"/>
        </w:tabs>
        <w:rPr>
          <w:rFonts w:ascii="Arial" w:hAnsi="Arial" w:cs="Arial"/>
          <w:sz w:val="18"/>
          <w:szCs w:val="18"/>
        </w:rPr>
      </w:pPr>
      <w:r w:rsidRPr="00167070">
        <w:rPr>
          <w:rFonts w:ascii="Arial" w:hAnsi="Arial" w:cs="Arial"/>
          <w:sz w:val="18"/>
          <w:szCs w:val="18"/>
        </w:rPr>
        <w:t>Tabla 1.  Fases y actividades del proyecto</w:t>
      </w:r>
    </w:p>
    <w:tbl>
      <w:tblPr>
        <w:tblW w:w="10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0"/>
        <w:gridCol w:w="7710"/>
      </w:tblGrid>
      <w:tr w:rsidR="00A875F6" w:rsidRPr="00167070" w:rsidTr="00A126BB">
        <w:trPr>
          <w:trHeight w:val="239"/>
          <w:tblHeader/>
          <w:jc w:val="center"/>
        </w:trPr>
        <w:tc>
          <w:tcPr>
            <w:tcW w:w="2500" w:type="dxa"/>
            <w:shd w:val="clear" w:color="auto" w:fill="auto"/>
          </w:tcPr>
          <w:p w:rsidR="00A875F6" w:rsidRPr="00167070" w:rsidRDefault="00A875F6" w:rsidP="00CC1B4D">
            <w:pPr>
              <w:jc w:val="center"/>
              <w:rPr>
                <w:rFonts w:ascii="Arial" w:hAnsi="Arial" w:cs="Arial"/>
                <w:b/>
                <w:sz w:val="18"/>
                <w:szCs w:val="18"/>
              </w:rPr>
            </w:pPr>
            <w:r w:rsidRPr="00167070">
              <w:rPr>
                <w:rFonts w:ascii="Arial" w:hAnsi="Arial" w:cs="Arial"/>
                <w:b/>
                <w:sz w:val="18"/>
                <w:szCs w:val="18"/>
              </w:rPr>
              <w:t>Etapa</w:t>
            </w:r>
          </w:p>
        </w:tc>
        <w:tc>
          <w:tcPr>
            <w:tcW w:w="7710" w:type="dxa"/>
            <w:shd w:val="clear" w:color="auto" w:fill="auto"/>
          </w:tcPr>
          <w:p w:rsidR="00A875F6" w:rsidRPr="00167070" w:rsidRDefault="00A875F6" w:rsidP="00CC1B4D">
            <w:pPr>
              <w:jc w:val="center"/>
              <w:rPr>
                <w:rFonts w:ascii="Arial" w:hAnsi="Arial" w:cs="Arial"/>
                <w:b/>
                <w:sz w:val="18"/>
                <w:szCs w:val="18"/>
              </w:rPr>
            </w:pPr>
            <w:r w:rsidRPr="00167070">
              <w:rPr>
                <w:rFonts w:ascii="Arial" w:hAnsi="Arial" w:cs="Arial"/>
                <w:b/>
                <w:sz w:val="18"/>
                <w:szCs w:val="18"/>
              </w:rPr>
              <w:t>Descripción</w:t>
            </w:r>
          </w:p>
        </w:tc>
      </w:tr>
      <w:tr w:rsidR="00A875F6" w:rsidRPr="00167070" w:rsidTr="00A126BB">
        <w:trPr>
          <w:trHeight w:val="239"/>
          <w:tblHeader/>
          <w:jc w:val="center"/>
        </w:trPr>
        <w:tc>
          <w:tcPr>
            <w:tcW w:w="2500" w:type="dxa"/>
            <w:shd w:val="clear" w:color="auto" w:fill="auto"/>
          </w:tcPr>
          <w:p w:rsidR="00A875F6" w:rsidRPr="00167070" w:rsidRDefault="00A875F6" w:rsidP="001B7392">
            <w:pPr>
              <w:jc w:val="both"/>
              <w:rPr>
                <w:rFonts w:ascii="Arial" w:hAnsi="Arial" w:cs="Arial"/>
                <w:b/>
                <w:sz w:val="18"/>
                <w:szCs w:val="18"/>
              </w:rPr>
            </w:pPr>
            <w:r w:rsidRPr="00167070">
              <w:rPr>
                <w:rFonts w:ascii="Arial" w:hAnsi="Arial" w:cs="Arial"/>
                <w:b/>
                <w:sz w:val="18"/>
                <w:szCs w:val="18"/>
              </w:rPr>
              <w:t>Actividades Previas</w:t>
            </w:r>
          </w:p>
        </w:tc>
        <w:tc>
          <w:tcPr>
            <w:tcW w:w="7710" w:type="dxa"/>
            <w:shd w:val="clear" w:color="auto" w:fill="auto"/>
          </w:tcPr>
          <w:p w:rsidR="00A875F6" w:rsidRPr="00167070" w:rsidRDefault="00A875F6" w:rsidP="001B7392">
            <w:pPr>
              <w:jc w:val="both"/>
              <w:rPr>
                <w:rFonts w:ascii="Arial" w:hAnsi="Arial" w:cs="Arial"/>
                <w:sz w:val="18"/>
                <w:szCs w:val="18"/>
              </w:rPr>
            </w:pPr>
            <w:r w:rsidRPr="00167070">
              <w:rPr>
                <w:rFonts w:ascii="Arial" w:hAnsi="Arial" w:cs="Arial"/>
                <w:sz w:val="18"/>
                <w:szCs w:val="18"/>
              </w:rPr>
              <w:t>Corresponden a levantamientos topográficos complementarios (de ser necesarios), finalización del diseño del frente de casa de máquinas y sus obras anexas, compra de predios y consecución de servidumbres.</w:t>
            </w:r>
          </w:p>
          <w:p w:rsidR="00A875F6" w:rsidRPr="00167070" w:rsidRDefault="00A875F6" w:rsidP="001B7392">
            <w:pPr>
              <w:jc w:val="both"/>
              <w:rPr>
                <w:rFonts w:ascii="Arial" w:hAnsi="Arial" w:cs="Arial"/>
                <w:sz w:val="18"/>
                <w:szCs w:val="18"/>
              </w:rPr>
            </w:pPr>
          </w:p>
          <w:p w:rsidR="00A875F6" w:rsidRPr="00167070" w:rsidRDefault="00A875F6" w:rsidP="001B7392">
            <w:pPr>
              <w:jc w:val="both"/>
              <w:rPr>
                <w:rFonts w:ascii="Arial" w:hAnsi="Arial" w:cs="Arial"/>
                <w:sz w:val="18"/>
                <w:szCs w:val="18"/>
              </w:rPr>
            </w:pPr>
            <w:r w:rsidRPr="00167070">
              <w:rPr>
                <w:rFonts w:ascii="Arial" w:hAnsi="Arial" w:cs="Arial"/>
                <w:sz w:val="18"/>
                <w:szCs w:val="18"/>
              </w:rPr>
              <w:t>Realizar y finalizar previamente todos los procesos de licitación y de adjudicación de los contratos de construcción de las obras civiles y diseño, fabricación, suministro y montaje de los equipos electromecánicos, lo cual toma gran sensibilidad en la definición de la ruta crítica y cambios en la duración total de construcción del proyecto.</w:t>
            </w:r>
          </w:p>
          <w:p w:rsidR="00A875F6" w:rsidRPr="00167070" w:rsidRDefault="00A875F6" w:rsidP="001B7392">
            <w:pPr>
              <w:jc w:val="both"/>
              <w:rPr>
                <w:rFonts w:ascii="Arial" w:hAnsi="Arial" w:cs="Arial"/>
                <w:b/>
                <w:sz w:val="18"/>
                <w:szCs w:val="18"/>
              </w:rPr>
            </w:pPr>
          </w:p>
          <w:p w:rsidR="00A875F6" w:rsidRPr="00167070" w:rsidRDefault="00A875F6" w:rsidP="001B7392">
            <w:pPr>
              <w:jc w:val="both"/>
              <w:rPr>
                <w:rFonts w:ascii="Arial" w:hAnsi="Arial" w:cs="Arial"/>
                <w:b/>
                <w:sz w:val="18"/>
                <w:szCs w:val="18"/>
              </w:rPr>
            </w:pPr>
            <w:r w:rsidRPr="00167070">
              <w:rPr>
                <w:rFonts w:ascii="Arial" w:hAnsi="Arial" w:cs="Arial"/>
                <w:b/>
                <w:sz w:val="18"/>
                <w:szCs w:val="18"/>
              </w:rPr>
              <w:t>Tiempo de duración: 10 meses</w:t>
            </w:r>
          </w:p>
        </w:tc>
      </w:tr>
      <w:tr w:rsidR="00A875F6" w:rsidRPr="00167070" w:rsidTr="00A126BB">
        <w:trPr>
          <w:trHeight w:val="239"/>
          <w:tblHeader/>
          <w:jc w:val="center"/>
        </w:trPr>
        <w:tc>
          <w:tcPr>
            <w:tcW w:w="2500" w:type="dxa"/>
            <w:shd w:val="clear" w:color="auto" w:fill="auto"/>
          </w:tcPr>
          <w:p w:rsidR="00A875F6" w:rsidRPr="00167070" w:rsidRDefault="00A875F6" w:rsidP="001B7392">
            <w:pPr>
              <w:jc w:val="both"/>
              <w:rPr>
                <w:rFonts w:ascii="Arial" w:hAnsi="Arial" w:cs="Arial"/>
                <w:b/>
                <w:sz w:val="18"/>
                <w:szCs w:val="18"/>
              </w:rPr>
            </w:pPr>
            <w:r w:rsidRPr="00167070">
              <w:rPr>
                <w:rFonts w:ascii="Arial" w:hAnsi="Arial" w:cs="Arial"/>
                <w:b/>
                <w:sz w:val="18"/>
                <w:szCs w:val="18"/>
              </w:rPr>
              <w:t>Adecuación y construcción</w:t>
            </w:r>
          </w:p>
        </w:tc>
        <w:tc>
          <w:tcPr>
            <w:tcW w:w="7710" w:type="dxa"/>
            <w:shd w:val="clear" w:color="auto" w:fill="auto"/>
          </w:tcPr>
          <w:p w:rsidR="00A875F6" w:rsidRPr="00167070" w:rsidRDefault="00A875F6" w:rsidP="001B7392">
            <w:pPr>
              <w:jc w:val="both"/>
              <w:rPr>
                <w:rFonts w:ascii="Arial" w:hAnsi="Arial" w:cs="Arial"/>
                <w:sz w:val="18"/>
                <w:szCs w:val="18"/>
              </w:rPr>
            </w:pPr>
            <w:r w:rsidRPr="00167070">
              <w:rPr>
                <w:rFonts w:ascii="Arial" w:hAnsi="Arial" w:cs="Arial"/>
                <w:sz w:val="18"/>
                <w:szCs w:val="18"/>
              </w:rPr>
              <w:t>La Fase de Construcción del proyecto se desarrolla con la ejecución de las actividades macro de construcción de infraestructura, obras de derivación, obras de conducción, casa de máquinas, instalación de equipos electromecánicos y las pruebas para la puesta en marcha.</w:t>
            </w:r>
          </w:p>
          <w:p w:rsidR="00A875F6" w:rsidRPr="00167070" w:rsidRDefault="00A875F6" w:rsidP="001B7392">
            <w:pPr>
              <w:jc w:val="both"/>
              <w:rPr>
                <w:rFonts w:ascii="Arial" w:hAnsi="Arial" w:cs="Arial"/>
                <w:sz w:val="18"/>
                <w:szCs w:val="18"/>
              </w:rPr>
            </w:pPr>
          </w:p>
          <w:p w:rsidR="00A875F6" w:rsidRPr="00167070" w:rsidRDefault="00A875F6" w:rsidP="001B7392">
            <w:pPr>
              <w:jc w:val="both"/>
              <w:rPr>
                <w:rFonts w:ascii="Arial" w:hAnsi="Arial" w:cs="Arial"/>
                <w:sz w:val="18"/>
                <w:szCs w:val="18"/>
              </w:rPr>
            </w:pPr>
            <w:r w:rsidRPr="00167070">
              <w:rPr>
                <w:rFonts w:ascii="Arial" w:hAnsi="Arial" w:cs="Arial"/>
                <w:sz w:val="18"/>
                <w:szCs w:val="18"/>
              </w:rPr>
              <w:t>Así mismo en esta etapa se realizará adecuación de vías existentes para dar acceso a los frentes de trabajo (conducción, portales del túnel y casa de máquinas), a partir de un punto de la vía veredal entre los sitios denominados Paso Ancho y Fuemia, estos accesos se encuentran en predios de la finca La Papayera en la vereda Los Monos del municipio de Frontino.</w:t>
            </w:r>
          </w:p>
          <w:p w:rsidR="00A875F6" w:rsidRPr="00167070" w:rsidRDefault="00A875F6" w:rsidP="001B7392">
            <w:pPr>
              <w:jc w:val="both"/>
              <w:rPr>
                <w:rFonts w:ascii="Arial" w:hAnsi="Arial" w:cs="Arial"/>
                <w:sz w:val="18"/>
                <w:szCs w:val="18"/>
              </w:rPr>
            </w:pPr>
          </w:p>
          <w:p w:rsidR="00A875F6" w:rsidRPr="00167070" w:rsidRDefault="00A875F6" w:rsidP="001B7392">
            <w:pPr>
              <w:jc w:val="both"/>
              <w:rPr>
                <w:rFonts w:ascii="Arial" w:hAnsi="Arial" w:cs="Arial"/>
                <w:sz w:val="18"/>
                <w:szCs w:val="18"/>
              </w:rPr>
            </w:pPr>
            <w:r w:rsidRPr="00167070">
              <w:rPr>
                <w:rFonts w:ascii="Arial" w:hAnsi="Arial" w:cs="Arial"/>
                <w:b/>
                <w:sz w:val="18"/>
                <w:szCs w:val="18"/>
              </w:rPr>
              <w:t>Tiempo de duración: 13,5 meses</w:t>
            </w:r>
          </w:p>
        </w:tc>
      </w:tr>
      <w:tr w:rsidR="00A875F6" w:rsidRPr="00167070" w:rsidTr="00A126BB">
        <w:trPr>
          <w:trHeight w:val="239"/>
          <w:tblHeader/>
          <w:jc w:val="center"/>
        </w:trPr>
        <w:tc>
          <w:tcPr>
            <w:tcW w:w="2500" w:type="dxa"/>
            <w:shd w:val="clear" w:color="auto" w:fill="auto"/>
          </w:tcPr>
          <w:p w:rsidR="00A875F6" w:rsidRPr="00167070" w:rsidRDefault="00A875F6" w:rsidP="001B7392">
            <w:pPr>
              <w:jc w:val="both"/>
              <w:rPr>
                <w:rFonts w:ascii="Arial" w:hAnsi="Arial" w:cs="Arial"/>
                <w:b/>
                <w:sz w:val="18"/>
                <w:szCs w:val="18"/>
              </w:rPr>
            </w:pPr>
            <w:r w:rsidRPr="00167070">
              <w:rPr>
                <w:rFonts w:ascii="Arial" w:hAnsi="Arial" w:cs="Arial"/>
                <w:b/>
                <w:sz w:val="18"/>
                <w:szCs w:val="18"/>
              </w:rPr>
              <w:t>Fase de Operación</w:t>
            </w:r>
          </w:p>
        </w:tc>
        <w:tc>
          <w:tcPr>
            <w:tcW w:w="7710" w:type="dxa"/>
            <w:shd w:val="clear" w:color="auto" w:fill="auto"/>
          </w:tcPr>
          <w:p w:rsidR="00A875F6" w:rsidRPr="00167070" w:rsidRDefault="00A875F6" w:rsidP="001B7392">
            <w:pPr>
              <w:jc w:val="both"/>
              <w:rPr>
                <w:rFonts w:ascii="Arial" w:hAnsi="Arial" w:cs="Arial"/>
                <w:sz w:val="18"/>
                <w:szCs w:val="18"/>
              </w:rPr>
            </w:pPr>
            <w:r w:rsidRPr="00167070">
              <w:rPr>
                <w:rFonts w:ascii="Arial" w:hAnsi="Arial" w:cs="Arial"/>
                <w:sz w:val="18"/>
                <w:szCs w:val="18"/>
              </w:rPr>
              <w:t>Preparativos previos al llenado, tendientes a verificar la disponibilidad de las obras, equipos, recursos y demás elementos requeridos para adelantar el operativo. Igualmente, será necesario verificar el posicionamiento adecuado de los equipos para dar inicio al mismo</w:t>
            </w:r>
          </w:p>
          <w:p w:rsidR="00A875F6" w:rsidRPr="00167070" w:rsidRDefault="00A875F6" w:rsidP="001B7392">
            <w:pPr>
              <w:jc w:val="both"/>
              <w:rPr>
                <w:rFonts w:ascii="Arial" w:hAnsi="Arial" w:cs="Arial"/>
                <w:sz w:val="18"/>
                <w:szCs w:val="18"/>
              </w:rPr>
            </w:pPr>
          </w:p>
          <w:p w:rsidR="00A875F6" w:rsidRPr="00167070" w:rsidRDefault="00A875F6" w:rsidP="001B7392">
            <w:pPr>
              <w:jc w:val="both"/>
              <w:rPr>
                <w:rFonts w:ascii="Arial" w:hAnsi="Arial" w:cs="Arial"/>
                <w:sz w:val="18"/>
                <w:szCs w:val="18"/>
              </w:rPr>
            </w:pPr>
            <w:r w:rsidRPr="00167070">
              <w:rPr>
                <w:rFonts w:ascii="Arial" w:hAnsi="Arial" w:cs="Arial"/>
                <w:sz w:val="18"/>
                <w:szCs w:val="18"/>
              </w:rPr>
              <w:t>Actividades de llenado de las obras de captación y de la conducción: El llenado está previsto a desarrollarse en dos fases, la primera con el llenado de la zona de aducción hasta el nivel de la cresta del vertedero de crecientes cota 1113,10, aguas arriba de los desarenadores. La segunda fase consiste en el llenado gradual de la conducción por medio de la apertura de una de las celdas de los desarenadores con la apertura parcial de una de las compuertas de entrada a los desarenadores.</w:t>
            </w:r>
          </w:p>
          <w:p w:rsidR="00A875F6" w:rsidRPr="00167070" w:rsidRDefault="00A875F6" w:rsidP="001B7392">
            <w:pPr>
              <w:jc w:val="both"/>
              <w:rPr>
                <w:rFonts w:ascii="Arial" w:hAnsi="Arial" w:cs="Arial"/>
                <w:sz w:val="18"/>
                <w:szCs w:val="18"/>
              </w:rPr>
            </w:pPr>
          </w:p>
          <w:p w:rsidR="00A875F6" w:rsidRPr="00167070" w:rsidRDefault="00A875F6" w:rsidP="001B7392">
            <w:pPr>
              <w:jc w:val="both"/>
              <w:rPr>
                <w:rFonts w:ascii="Arial" w:hAnsi="Arial" w:cs="Arial"/>
                <w:sz w:val="18"/>
                <w:szCs w:val="18"/>
              </w:rPr>
            </w:pPr>
            <w:r w:rsidRPr="00167070">
              <w:rPr>
                <w:rFonts w:ascii="Arial" w:hAnsi="Arial" w:cs="Arial"/>
                <w:sz w:val="18"/>
                <w:szCs w:val="18"/>
              </w:rPr>
              <w:t>Presenta en la tabla 6 del Capítulo 6 del EIA la secuencia de llenado de la conducción</w:t>
            </w:r>
          </w:p>
          <w:p w:rsidR="00A875F6" w:rsidRPr="00167070" w:rsidRDefault="00A875F6" w:rsidP="001B7392">
            <w:pPr>
              <w:jc w:val="both"/>
              <w:rPr>
                <w:rFonts w:ascii="Arial" w:hAnsi="Arial" w:cs="Arial"/>
                <w:sz w:val="18"/>
                <w:szCs w:val="18"/>
              </w:rPr>
            </w:pPr>
          </w:p>
        </w:tc>
      </w:tr>
      <w:tr w:rsidR="00A875F6" w:rsidRPr="00167070" w:rsidTr="00A126BB">
        <w:trPr>
          <w:trHeight w:val="239"/>
          <w:tblHeader/>
          <w:jc w:val="center"/>
        </w:trPr>
        <w:tc>
          <w:tcPr>
            <w:tcW w:w="2500" w:type="dxa"/>
            <w:shd w:val="clear" w:color="auto" w:fill="auto"/>
          </w:tcPr>
          <w:p w:rsidR="00A875F6" w:rsidRPr="00167070" w:rsidRDefault="00A875F6" w:rsidP="001B7392">
            <w:pPr>
              <w:jc w:val="both"/>
              <w:rPr>
                <w:rFonts w:ascii="Arial" w:hAnsi="Arial" w:cs="Arial"/>
                <w:b/>
                <w:sz w:val="18"/>
                <w:szCs w:val="18"/>
              </w:rPr>
            </w:pPr>
            <w:r w:rsidRPr="00167070">
              <w:rPr>
                <w:rFonts w:ascii="Arial" w:hAnsi="Arial" w:cs="Arial"/>
                <w:b/>
                <w:sz w:val="18"/>
                <w:szCs w:val="18"/>
              </w:rPr>
              <w:t>Fase de desmantelamiento, restauración, cierre y clausura</w:t>
            </w:r>
          </w:p>
        </w:tc>
        <w:tc>
          <w:tcPr>
            <w:tcW w:w="7710" w:type="dxa"/>
            <w:shd w:val="clear" w:color="auto" w:fill="auto"/>
          </w:tcPr>
          <w:p w:rsidR="00A875F6" w:rsidRPr="00167070" w:rsidRDefault="00A875F6" w:rsidP="001B7392">
            <w:pPr>
              <w:jc w:val="both"/>
              <w:rPr>
                <w:rFonts w:ascii="Arial" w:hAnsi="Arial" w:cs="Arial"/>
                <w:sz w:val="18"/>
                <w:szCs w:val="18"/>
              </w:rPr>
            </w:pPr>
            <w:r w:rsidRPr="00167070">
              <w:rPr>
                <w:rFonts w:ascii="Arial" w:hAnsi="Arial" w:cs="Arial"/>
                <w:sz w:val="18"/>
                <w:szCs w:val="18"/>
              </w:rPr>
              <w:t>En esta fase plantea actividades de desmantelamiento y reconformación del terreno.</w:t>
            </w:r>
          </w:p>
          <w:p w:rsidR="00A875F6" w:rsidRPr="00167070" w:rsidRDefault="00A875F6" w:rsidP="001B7392">
            <w:pPr>
              <w:jc w:val="both"/>
              <w:rPr>
                <w:rFonts w:ascii="Arial" w:hAnsi="Arial" w:cs="Arial"/>
                <w:sz w:val="18"/>
                <w:szCs w:val="18"/>
              </w:rPr>
            </w:pPr>
          </w:p>
          <w:p w:rsidR="00A875F6" w:rsidRPr="00167070" w:rsidRDefault="00A875F6" w:rsidP="00AD6DC4">
            <w:pPr>
              <w:jc w:val="both"/>
              <w:rPr>
                <w:rFonts w:ascii="Arial" w:hAnsi="Arial" w:cs="Arial"/>
                <w:sz w:val="18"/>
                <w:szCs w:val="18"/>
              </w:rPr>
            </w:pPr>
            <w:r w:rsidRPr="00167070">
              <w:rPr>
                <w:rFonts w:ascii="Arial" w:hAnsi="Arial" w:cs="Arial"/>
                <w:sz w:val="18"/>
                <w:szCs w:val="18"/>
              </w:rPr>
              <w:t>Una vez construido el depósito se ajustará el acabado geométrico del mismo, reperfilando los taludes y la superficie.</w:t>
            </w:r>
          </w:p>
          <w:p w:rsidR="00A875F6" w:rsidRPr="00167070" w:rsidRDefault="00A875F6" w:rsidP="00AD6DC4">
            <w:pPr>
              <w:jc w:val="both"/>
              <w:rPr>
                <w:rFonts w:ascii="Arial" w:hAnsi="Arial" w:cs="Arial"/>
                <w:sz w:val="18"/>
                <w:szCs w:val="18"/>
              </w:rPr>
            </w:pPr>
          </w:p>
          <w:p w:rsidR="00A875F6" w:rsidRPr="00167070" w:rsidRDefault="00A875F6" w:rsidP="00AD6DC4">
            <w:pPr>
              <w:jc w:val="both"/>
              <w:rPr>
                <w:rFonts w:ascii="Arial" w:hAnsi="Arial" w:cs="Arial"/>
                <w:sz w:val="18"/>
                <w:szCs w:val="18"/>
              </w:rPr>
            </w:pPr>
            <w:r w:rsidRPr="00167070">
              <w:rPr>
                <w:rFonts w:ascii="Arial" w:hAnsi="Arial" w:cs="Arial"/>
                <w:sz w:val="18"/>
                <w:szCs w:val="18"/>
              </w:rPr>
              <w:t>Los taludes del depósito serán revegetalizados para aumentar su estabilidad y favorecer su integración ambiental, pudiéndose emplear la capa vegetal anteriormente retirada dadas sus propiedades fertilizantes. Otra opción es implementar la hidrosiembra o utilizar productos que demuestren efectividad y garanticen una adecuada cobertura.</w:t>
            </w:r>
          </w:p>
          <w:p w:rsidR="00A875F6" w:rsidRPr="00167070" w:rsidRDefault="00A875F6" w:rsidP="00AD6DC4">
            <w:pPr>
              <w:jc w:val="both"/>
              <w:rPr>
                <w:rFonts w:ascii="Arial" w:hAnsi="Arial" w:cs="Arial"/>
                <w:sz w:val="18"/>
                <w:szCs w:val="18"/>
              </w:rPr>
            </w:pPr>
          </w:p>
          <w:p w:rsidR="00A875F6" w:rsidRPr="00167070" w:rsidRDefault="00A875F6" w:rsidP="00AD6DC4">
            <w:pPr>
              <w:jc w:val="both"/>
              <w:rPr>
                <w:rFonts w:ascii="Arial" w:hAnsi="Arial" w:cs="Arial"/>
                <w:sz w:val="18"/>
                <w:szCs w:val="18"/>
              </w:rPr>
            </w:pPr>
            <w:r w:rsidRPr="00167070">
              <w:rPr>
                <w:rFonts w:ascii="Arial" w:hAnsi="Arial" w:cs="Arial"/>
                <w:sz w:val="18"/>
                <w:szCs w:val="18"/>
              </w:rPr>
              <w:t>Se deberán construir cunetas en las bermas tal que conduzcan el agua superficial por fuera del depósito; así como rondas de coronación previamente a la conformación del depósito.</w:t>
            </w:r>
          </w:p>
          <w:p w:rsidR="00F607B6" w:rsidRPr="00167070" w:rsidRDefault="00F607B6" w:rsidP="00AD6DC4">
            <w:pPr>
              <w:jc w:val="both"/>
              <w:rPr>
                <w:rFonts w:ascii="Arial" w:hAnsi="Arial" w:cs="Arial"/>
                <w:sz w:val="18"/>
                <w:szCs w:val="18"/>
              </w:rPr>
            </w:pPr>
          </w:p>
        </w:tc>
      </w:tr>
    </w:tbl>
    <w:p w:rsidR="00650BD0" w:rsidRPr="00167070" w:rsidRDefault="00ED050D" w:rsidP="00C03633">
      <w:pPr>
        <w:tabs>
          <w:tab w:val="left" w:pos="1455"/>
        </w:tabs>
        <w:rPr>
          <w:rFonts w:ascii="Arial" w:hAnsi="Arial" w:cs="Arial"/>
          <w:b/>
          <w:sz w:val="18"/>
          <w:szCs w:val="18"/>
        </w:rPr>
      </w:pPr>
      <w:r w:rsidRPr="00167070">
        <w:rPr>
          <w:rFonts w:ascii="Arial" w:hAnsi="Arial" w:cs="Arial"/>
          <w:sz w:val="24"/>
          <w:szCs w:val="24"/>
        </w:rPr>
        <w:tab/>
      </w:r>
    </w:p>
    <w:p w:rsidR="00A126BB" w:rsidRPr="00167070" w:rsidRDefault="00A126BB" w:rsidP="00650BD0">
      <w:pPr>
        <w:tabs>
          <w:tab w:val="left" w:pos="567"/>
        </w:tabs>
        <w:rPr>
          <w:rFonts w:ascii="Arial" w:hAnsi="Arial" w:cs="Arial"/>
          <w:b/>
          <w:sz w:val="18"/>
          <w:szCs w:val="18"/>
        </w:rPr>
      </w:pPr>
    </w:p>
    <w:p w:rsidR="00EE4E0E" w:rsidRPr="00167070" w:rsidRDefault="00650BD0" w:rsidP="00650BD0">
      <w:pPr>
        <w:tabs>
          <w:tab w:val="left" w:pos="567"/>
        </w:tabs>
        <w:rPr>
          <w:rFonts w:ascii="Arial" w:hAnsi="Arial" w:cs="Arial"/>
          <w:sz w:val="18"/>
          <w:szCs w:val="18"/>
        </w:rPr>
      </w:pPr>
      <w:r w:rsidRPr="00167070">
        <w:rPr>
          <w:rFonts w:ascii="Arial" w:hAnsi="Arial" w:cs="Arial"/>
          <w:sz w:val="18"/>
          <w:szCs w:val="18"/>
        </w:rPr>
        <w:t xml:space="preserve">Figura </w:t>
      </w:r>
      <w:r w:rsidR="002A5BF5" w:rsidRPr="00167070">
        <w:rPr>
          <w:rFonts w:ascii="Arial" w:hAnsi="Arial" w:cs="Arial"/>
          <w:sz w:val="18"/>
          <w:szCs w:val="18"/>
        </w:rPr>
        <w:t>3</w:t>
      </w:r>
      <w:r w:rsidRPr="00167070">
        <w:rPr>
          <w:rFonts w:ascii="Arial" w:hAnsi="Arial" w:cs="Arial"/>
          <w:sz w:val="18"/>
          <w:szCs w:val="18"/>
        </w:rPr>
        <w:t>. Cronograma del proyecto</w:t>
      </w:r>
    </w:p>
    <w:p w:rsidR="00EE4E0E" w:rsidRPr="00167070" w:rsidRDefault="0024582D" w:rsidP="00ED050D">
      <w:pPr>
        <w:tabs>
          <w:tab w:val="left" w:pos="1455"/>
        </w:tabs>
        <w:rPr>
          <w:rFonts w:ascii="Arial" w:hAnsi="Arial" w:cs="Arial"/>
          <w:sz w:val="24"/>
          <w:szCs w:val="24"/>
        </w:rPr>
      </w:pPr>
      <w:r w:rsidRPr="00167070">
        <w:rPr>
          <w:noProof/>
        </w:rPr>
        <w:drawing>
          <wp:inline distT="0" distB="0" distL="0" distR="0">
            <wp:extent cx="6677025" cy="4724400"/>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77025" cy="4724400"/>
                    </a:xfrm>
                    <a:prstGeom prst="rect">
                      <a:avLst/>
                    </a:prstGeom>
                    <a:noFill/>
                    <a:ln>
                      <a:noFill/>
                    </a:ln>
                  </pic:spPr>
                </pic:pic>
              </a:graphicData>
            </a:graphic>
          </wp:inline>
        </w:drawing>
      </w:r>
    </w:p>
    <w:p w:rsidR="00ED050D" w:rsidRPr="00167070" w:rsidRDefault="00ED050D" w:rsidP="00ED050D">
      <w:pPr>
        <w:tabs>
          <w:tab w:val="left" w:pos="1455"/>
        </w:tabs>
        <w:rPr>
          <w:rFonts w:ascii="Arial" w:hAnsi="Arial" w:cs="Arial"/>
          <w:sz w:val="24"/>
          <w:szCs w:val="24"/>
        </w:rPr>
      </w:pPr>
    </w:p>
    <w:p w:rsidR="00ED050D" w:rsidRPr="00167070" w:rsidRDefault="00672C2E" w:rsidP="00672C2E">
      <w:pPr>
        <w:numPr>
          <w:ilvl w:val="3"/>
          <w:numId w:val="1"/>
        </w:numPr>
        <w:rPr>
          <w:rFonts w:ascii="Arial" w:hAnsi="Arial" w:cs="Arial"/>
          <w:b/>
          <w:sz w:val="22"/>
          <w:szCs w:val="22"/>
        </w:rPr>
      </w:pPr>
      <w:r w:rsidRPr="00167070">
        <w:rPr>
          <w:rFonts w:ascii="Arial" w:hAnsi="Arial" w:cs="Arial"/>
          <w:b/>
          <w:sz w:val="22"/>
          <w:szCs w:val="22"/>
        </w:rPr>
        <w:t>Diseño del proyecto</w:t>
      </w:r>
    </w:p>
    <w:p w:rsidR="008B242C" w:rsidRPr="00167070" w:rsidRDefault="008B242C" w:rsidP="004D6A97">
      <w:pPr>
        <w:tabs>
          <w:tab w:val="left" w:pos="567"/>
        </w:tabs>
        <w:rPr>
          <w:rFonts w:ascii="Arial" w:hAnsi="Arial" w:cs="Arial"/>
          <w:sz w:val="24"/>
          <w:szCs w:val="24"/>
        </w:rPr>
      </w:pPr>
    </w:p>
    <w:p w:rsidR="00782657" w:rsidRPr="00167070" w:rsidRDefault="00782657" w:rsidP="00352CB1">
      <w:pPr>
        <w:jc w:val="both"/>
        <w:rPr>
          <w:rFonts w:ascii="Arial" w:hAnsi="Arial" w:cs="Arial"/>
          <w:bCs/>
          <w:color w:val="FF0000"/>
          <w:sz w:val="22"/>
          <w:szCs w:val="22"/>
        </w:rPr>
      </w:pPr>
      <w:r w:rsidRPr="00167070">
        <w:rPr>
          <w:rFonts w:ascii="Arial" w:hAnsi="Arial" w:cs="Arial"/>
          <w:bCs/>
          <w:sz w:val="22"/>
          <w:szCs w:val="22"/>
        </w:rPr>
        <w:t xml:space="preserve">En </w:t>
      </w:r>
      <w:r w:rsidR="00920A03" w:rsidRPr="00167070">
        <w:rPr>
          <w:rFonts w:ascii="Arial" w:hAnsi="Arial" w:cs="Arial"/>
          <w:bCs/>
          <w:sz w:val="22"/>
          <w:szCs w:val="22"/>
        </w:rPr>
        <w:t xml:space="preserve">la carpeta </w:t>
      </w:r>
      <w:r w:rsidRPr="00167070">
        <w:rPr>
          <w:rFonts w:ascii="Arial" w:hAnsi="Arial" w:cs="Arial"/>
          <w:bCs/>
          <w:i/>
          <w:iCs/>
          <w:sz w:val="22"/>
          <w:szCs w:val="22"/>
        </w:rPr>
        <w:t>“</w:t>
      </w:r>
      <w:r w:rsidR="00C725D9" w:rsidRPr="00167070">
        <w:rPr>
          <w:rFonts w:ascii="Arial" w:hAnsi="Arial" w:cs="Arial"/>
          <w:bCs/>
          <w:i/>
          <w:iCs/>
          <w:sz w:val="22"/>
          <w:szCs w:val="22"/>
        </w:rPr>
        <w:t>INGENIERIA DE DETALLE PI EPSILON</w:t>
      </w:r>
      <w:r w:rsidRPr="00167070">
        <w:rPr>
          <w:rFonts w:ascii="Arial" w:hAnsi="Arial" w:cs="Arial"/>
          <w:bCs/>
          <w:sz w:val="22"/>
          <w:szCs w:val="22"/>
        </w:rPr>
        <w:t xml:space="preserve">” presenta </w:t>
      </w:r>
      <w:r w:rsidR="00C725D9" w:rsidRPr="00167070">
        <w:rPr>
          <w:rFonts w:ascii="Arial" w:hAnsi="Arial" w:cs="Arial"/>
          <w:bCs/>
          <w:sz w:val="22"/>
          <w:szCs w:val="22"/>
        </w:rPr>
        <w:t xml:space="preserve">el Informe final del diseño para construcción y </w:t>
      </w:r>
      <w:r w:rsidRPr="00167070">
        <w:rPr>
          <w:rFonts w:ascii="Arial" w:hAnsi="Arial" w:cs="Arial"/>
          <w:bCs/>
          <w:sz w:val="22"/>
          <w:szCs w:val="22"/>
        </w:rPr>
        <w:t xml:space="preserve">las memorias de cálculo de las principales obras relacionadas con el proyecto, tales como: </w:t>
      </w:r>
      <w:r w:rsidR="004C4509" w:rsidRPr="00167070">
        <w:rPr>
          <w:rFonts w:ascii="Arial" w:hAnsi="Arial" w:cs="Arial"/>
          <w:bCs/>
          <w:sz w:val="22"/>
          <w:szCs w:val="22"/>
        </w:rPr>
        <w:t>Obras De Derivación, Obras De La Conducción, Obras De Casa De Máquinas, Subestación Y Descarga</w:t>
      </w:r>
      <w:r w:rsidR="00920A03" w:rsidRPr="00167070">
        <w:rPr>
          <w:rFonts w:ascii="Arial" w:hAnsi="Arial" w:cs="Arial"/>
          <w:bCs/>
          <w:sz w:val="22"/>
          <w:szCs w:val="22"/>
        </w:rPr>
        <w:t xml:space="preserve">, </w:t>
      </w:r>
      <w:r w:rsidR="00352CB1" w:rsidRPr="00167070">
        <w:rPr>
          <w:rFonts w:ascii="Arial" w:hAnsi="Arial" w:cs="Arial"/>
          <w:bCs/>
          <w:sz w:val="22"/>
          <w:szCs w:val="22"/>
        </w:rPr>
        <w:t xml:space="preserve">obras de conducción, pasos elevados, instalaciones eléctricas, instalaciones mecánicas, túnel, entre otros aspectos. </w:t>
      </w:r>
      <w:r w:rsidRPr="00167070">
        <w:rPr>
          <w:rFonts w:ascii="Arial" w:hAnsi="Arial" w:cs="Arial"/>
          <w:bCs/>
          <w:sz w:val="22"/>
          <w:szCs w:val="22"/>
        </w:rPr>
        <w:t>El documento detalla los cálculos realizados, a nivel general se destacan que el azud derivador en este proyecto se diseñó para la creciente máxima de periodo de retorno</w:t>
      </w:r>
      <w:r w:rsidR="00352CB1" w:rsidRPr="00167070">
        <w:rPr>
          <w:rFonts w:ascii="Arial" w:hAnsi="Arial" w:cs="Arial"/>
          <w:bCs/>
          <w:sz w:val="22"/>
          <w:szCs w:val="22"/>
        </w:rPr>
        <w:t xml:space="preserve"> 200 Años, transitados sin borde libre y 100 años en caso con borde libre de 50 cm</w:t>
      </w:r>
      <w:r w:rsidRPr="00167070">
        <w:rPr>
          <w:rFonts w:ascii="Arial" w:hAnsi="Arial" w:cs="Arial"/>
          <w:bCs/>
          <w:sz w:val="22"/>
          <w:szCs w:val="22"/>
        </w:rPr>
        <w:t xml:space="preserve">, que equivale a un caudal de </w:t>
      </w:r>
      <w:r w:rsidR="00364094" w:rsidRPr="00167070">
        <w:rPr>
          <w:rFonts w:ascii="Arial" w:hAnsi="Arial" w:cs="Arial"/>
          <w:bCs/>
          <w:sz w:val="22"/>
          <w:szCs w:val="22"/>
        </w:rPr>
        <w:t>6,99</w:t>
      </w:r>
      <w:r w:rsidRPr="00167070">
        <w:rPr>
          <w:rFonts w:ascii="Arial" w:hAnsi="Arial" w:cs="Arial"/>
          <w:bCs/>
          <w:sz w:val="22"/>
          <w:szCs w:val="22"/>
        </w:rPr>
        <w:t xml:space="preserve"> m³/s. Mientras que la bocatoma de captación se proyectó para el caudal de diseño de </w:t>
      </w:r>
      <w:r w:rsidR="00364094" w:rsidRPr="00167070">
        <w:rPr>
          <w:rFonts w:ascii="Arial" w:hAnsi="Arial" w:cs="Arial"/>
          <w:bCs/>
          <w:sz w:val="22"/>
          <w:szCs w:val="22"/>
        </w:rPr>
        <w:t>7,5</w:t>
      </w:r>
      <w:r w:rsidRPr="00167070">
        <w:rPr>
          <w:rFonts w:ascii="Arial" w:hAnsi="Arial" w:cs="Arial"/>
          <w:bCs/>
          <w:sz w:val="22"/>
          <w:szCs w:val="22"/>
        </w:rPr>
        <w:t xml:space="preserve"> m³/s más el caudal ecológico de </w:t>
      </w:r>
      <w:r w:rsidR="00364094" w:rsidRPr="00167070">
        <w:rPr>
          <w:rFonts w:ascii="Arial" w:hAnsi="Arial" w:cs="Arial"/>
          <w:bCs/>
          <w:sz w:val="22"/>
          <w:szCs w:val="22"/>
        </w:rPr>
        <w:t>1,04</w:t>
      </w:r>
      <w:r w:rsidRPr="00167070">
        <w:rPr>
          <w:rFonts w:ascii="Arial" w:hAnsi="Arial" w:cs="Arial"/>
          <w:bCs/>
          <w:sz w:val="22"/>
          <w:szCs w:val="22"/>
        </w:rPr>
        <w:t xml:space="preserve"> m³/s.</w:t>
      </w:r>
    </w:p>
    <w:p w:rsidR="00761484" w:rsidRPr="00167070" w:rsidRDefault="00761484" w:rsidP="00A126BB">
      <w:pPr>
        <w:numPr>
          <w:ilvl w:val="3"/>
          <w:numId w:val="1"/>
        </w:numPr>
        <w:ind w:hanging="1444"/>
        <w:rPr>
          <w:rFonts w:ascii="Arial" w:hAnsi="Arial" w:cs="Arial"/>
          <w:b/>
          <w:sz w:val="22"/>
          <w:szCs w:val="22"/>
        </w:rPr>
      </w:pPr>
      <w:r w:rsidRPr="00167070">
        <w:rPr>
          <w:rFonts w:ascii="Arial" w:hAnsi="Arial" w:cs="Arial"/>
          <w:b/>
          <w:sz w:val="22"/>
          <w:szCs w:val="22"/>
        </w:rPr>
        <w:t>Consideraciones Técnicas:</w:t>
      </w:r>
    </w:p>
    <w:p w:rsidR="00F607B6" w:rsidRPr="00167070" w:rsidRDefault="00F607B6" w:rsidP="00C25D74">
      <w:pPr>
        <w:tabs>
          <w:tab w:val="left" w:pos="567"/>
        </w:tabs>
        <w:rPr>
          <w:rFonts w:ascii="Arial" w:hAnsi="Arial" w:cs="Arial"/>
          <w:b/>
          <w:sz w:val="22"/>
          <w:szCs w:val="22"/>
        </w:rPr>
      </w:pPr>
    </w:p>
    <w:p w:rsidR="003A0ACB" w:rsidRPr="00167070" w:rsidRDefault="003A0ACB" w:rsidP="00A126BB">
      <w:pPr>
        <w:numPr>
          <w:ilvl w:val="4"/>
          <w:numId w:val="1"/>
        </w:numPr>
        <w:ind w:hanging="1948"/>
        <w:rPr>
          <w:rFonts w:ascii="Arial" w:hAnsi="Arial" w:cs="Arial"/>
          <w:b/>
          <w:sz w:val="22"/>
          <w:szCs w:val="22"/>
        </w:rPr>
      </w:pPr>
      <w:r w:rsidRPr="00167070">
        <w:rPr>
          <w:rFonts w:ascii="Arial" w:hAnsi="Arial" w:cs="Arial"/>
          <w:b/>
          <w:sz w:val="22"/>
          <w:szCs w:val="22"/>
        </w:rPr>
        <w:t>Adecuación y construcción</w:t>
      </w:r>
    </w:p>
    <w:p w:rsidR="00BE3B4D" w:rsidRPr="00167070" w:rsidRDefault="00BE3B4D" w:rsidP="00C25D74">
      <w:pPr>
        <w:tabs>
          <w:tab w:val="left" w:pos="567"/>
        </w:tabs>
        <w:rPr>
          <w:rFonts w:ascii="Arial" w:hAnsi="Arial" w:cs="Arial"/>
          <w:b/>
          <w:sz w:val="22"/>
          <w:szCs w:val="22"/>
        </w:rPr>
      </w:pPr>
    </w:p>
    <w:p w:rsidR="003A0ACB" w:rsidRPr="00167070" w:rsidRDefault="003A0ACB" w:rsidP="003A0ACB">
      <w:pPr>
        <w:rPr>
          <w:rFonts w:ascii="Arial" w:hAnsi="Arial" w:cs="Arial"/>
          <w:bCs/>
          <w:i/>
          <w:iCs/>
          <w:sz w:val="22"/>
          <w:szCs w:val="22"/>
          <w:u w:val="single"/>
        </w:rPr>
      </w:pPr>
      <w:r w:rsidRPr="00167070">
        <w:rPr>
          <w:rFonts w:ascii="Arial" w:hAnsi="Arial" w:cs="Arial"/>
          <w:bCs/>
          <w:i/>
          <w:iCs/>
          <w:sz w:val="22"/>
          <w:szCs w:val="22"/>
          <w:u w:val="single"/>
        </w:rPr>
        <w:t>Vías de acceso</w:t>
      </w:r>
    </w:p>
    <w:p w:rsidR="003A0ACB" w:rsidRPr="00167070" w:rsidRDefault="003A0ACB" w:rsidP="003A0ACB">
      <w:pPr>
        <w:rPr>
          <w:rFonts w:ascii="Arial" w:hAnsi="Arial" w:cs="Arial"/>
          <w:b/>
          <w:sz w:val="22"/>
          <w:szCs w:val="22"/>
        </w:rPr>
      </w:pPr>
    </w:p>
    <w:p w:rsidR="00D8316B" w:rsidRPr="00167070" w:rsidRDefault="00D8316B" w:rsidP="003A0ACB">
      <w:pPr>
        <w:jc w:val="both"/>
        <w:rPr>
          <w:rFonts w:ascii="Arial" w:hAnsi="Arial" w:cs="Arial"/>
          <w:bCs/>
          <w:sz w:val="22"/>
          <w:szCs w:val="22"/>
        </w:rPr>
      </w:pPr>
      <w:r w:rsidRPr="00167070">
        <w:rPr>
          <w:rFonts w:ascii="Arial" w:hAnsi="Arial" w:cs="Arial"/>
          <w:bCs/>
          <w:sz w:val="22"/>
          <w:szCs w:val="22"/>
        </w:rPr>
        <w:t xml:space="preserve">La información de vías se presenta en el capítulo 3 del </w:t>
      </w:r>
      <w:r w:rsidR="001242E3" w:rsidRPr="00167070">
        <w:rPr>
          <w:rFonts w:ascii="Arial" w:hAnsi="Arial" w:cs="Arial"/>
          <w:bCs/>
          <w:sz w:val="22"/>
          <w:szCs w:val="22"/>
        </w:rPr>
        <w:t>el EIA,</w:t>
      </w:r>
      <w:r w:rsidRPr="00167070">
        <w:rPr>
          <w:rFonts w:ascii="Arial" w:hAnsi="Arial" w:cs="Arial"/>
          <w:bCs/>
          <w:sz w:val="22"/>
          <w:szCs w:val="22"/>
        </w:rPr>
        <w:t xml:space="preserve"> pero de acuerdo a lo requerido en el requerimiento numero 16 durante la reunión de solicitud de información adicional, se complementa la información de estado de las vías, entre otros.</w:t>
      </w:r>
    </w:p>
    <w:p w:rsidR="00F564D3" w:rsidRPr="00167070" w:rsidRDefault="00F564D3" w:rsidP="003A0ACB">
      <w:pPr>
        <w:jc w:val="both"/>
        <w:rPr>
          <w:rFonts w:ascii="Arial" w:hAnsi="Arial" w:cs="Arial"/>
          <w:bCs/>
          <w:sz w:val="22"/>
          <w:szCs w:val="22"/>
        </w:rPr>
      </w:pPr>
    </w:p>
    <w:p w:rsidR="008F7B51" w:rsidRPr="00167070" w:rsidRDefault="003A0ACB" w:rsidP="003A0ACB">
      <w:pPr>
        <w:jc w:val="both"/>
        <w:rPr>
          <w:rFonts w:ascii="Arial" w:hAnsi="Arial" w:cs="Arial"/>
          <w:bCs/>
          <w:sz w:val="22"/>
          <w:szCs w:val="22"/>
        </w:rPr>
      </w:pPr>
      <w:r w:rsidRPr="00167070">
        <w:rPr>
          <w:rFonts w:ascii="Arial" w:hAnsi="Arial" w:cs="Arial"/>
          <w:bCs/>
          <w:sz w:val="22"/>
          <w:szCs w:val="22"/>
        </w:rPr>
        <w:t xml:space="preserve">Para acceder al proyecto desde Medellín, se toma la </w:t>
      </w:r>
      <w:r w:rsidR="008F7B51" w:rsidRPr="00167070">
        <w:rPr>
          <w:rFonts w:ascii="Arial" w:hAnsi="Arial" w:cs="Arial"/>
          <w:bCs/>
          <w:sz w:val="22"/>
          <w:szCs w:val="22"/>
        </w:rPr>
        <w:t xml:space="preserve">autopista Mar 1, la cual es una </w:t>
      </w:r>
      <w:r w:rsidRPr="00167070">
        <w:rPr>
          <w:rFonts w:ascii="Arial" w:hAnsi="Arial" w:cs="Arial"/>
          <w:bCs/>
          <w:sz w:val="22"/>
          <w:szCs w:val="22"/>
        </w:rPr>
        <w:t xml:space="preserve">vía que conduce al Municipio de </w:t>
      </w:r>
      <w:r w:rsidR="008F7B51" w:rsidRPr="00167070">
        <w:rPr>
          <w:rFonts w:ascii="Arial" w:hAnsi="Arial" w:cs="Arial"/>
          <w:bCs/>
          <w:sz w:val="22"/>
          <w:szCs w:val="22"/>
        </w:rPr>
        <w:t>Santa Fe de Antioquia</w:t>
      </w:r>
      <w:r w:rsidRPr="00167070">
        <w:rPr>
          <w:rFonts w:ascii="Arial" w:hAnsi="Arial" w:cs="Arial"/>
          <w:bCs/>
          <w:sz w:val="22"/>
          <w:szCs w:val="22"/>
        </w:rPr>
        <w:t xml:space="preserve">, </w:t>
      </w:r>
      <w:r w:rsidR="008F7B51" w:rsidRPr="00167070">
        <w:rPr>
          <w:rFonts w:ascii="Arial" w:hAnsi="Arial" w:cs="Arial"/>
          <w:bCs/>
          <w:sz w:val="22"/>
          <w:szCs w:val="22"/>
        </w:rPr>
        <w:t xml:space="preserve">vía </w:t>
      </w:r>
      <w:r w:rsidR="00DC334F" w:rsidRPr="00167070">
        <w:rPr>
          <w:rFonts w:ascii="Arial" w:hAnsi="Arial" w:cs="Arial"/>
          <w:bCs/>
          <w:sz w:val="22"/>
          <w:szCs w:val="22"/>
        </w:rPr>
        <w:t xml:space="preserve">con una longitud de 62 km, </w:t>
      </w:r>
      <w:r w:rsidR="008F7B51" w:rsidRPr="00167070">
        <w:rPr>
          <w:rFonts w:ascii="Arial" w:hAnsi="Arial" w:cs="Arial"/>
          <w:bCs/>
          <w:sz w:val="22"/>
          <w:szCs w:val="22"/>
        </w:rPr>
        <w:t>de primer orden de carácter permanente construida en doble calzada y diseñada para una velocidad de 80 km/h, Autopista Mar 2, de santa fe de Antioquia al municipio, vía Dabeiba – Santa Fe de Antioquia (6203) en su tramo desde Dabeiba hasta Cañasgordas</w:t>
      </w:r>
      <w:r w:rsidR="00DC334F" w:rsidRPr="00167070">
        <w:rPr>
          <w:rFonts w:ascii="Arial" w:hAnsi="Arial" w:cs="Arial"/>
          <w:bCs/>
          <w:sz w:val="22"/>
          <w:szCs w:val="22"/>
        </w:rPr>
        <w:t>, en su tramo desde Dabeiba hasta Cañasgordas, con una longitud de 60 km, Esta vía es de orden primario de carácter permanente, construida en calzada sencilla y diseñada para operar a velocidades entre los 50 y 60 km/h.  Estas vías se encuentran en estado óptimo y no requieren intervención por parte del proyecto. Serán utilizadas únicamente para el transporte de equipos y personal hasta los frentes de obra.</w:t>
      </w:r>
    </w:p>
    <w:p w:rsidR="00DC334F" w:rsidRPr="00167070" w:rsidRDefault="00DC334F" w:rsidP="003A0ACB">
      <w:pPr>
        <w:jc w:val="both"/>
        <w:rPr>
          <w:rFonts w:ascii="Arial" w:hAnsi="Arial" w:cs="Arial"/>
          <w:bCs/>
          <w:sz w:val="22"/>
          <w:szCs w:val="22"/>
        </w:rPr>
      </w:pPr>
    </w:p>
    <w:p w:rsidR="00DC334F" w:rsidRPr="00167070" w:rsidRDefault="00DC334F" w:rsidP="00DC334F">
      <w:pPr>
        <w:jc w:val="both"/>
        <w:rPr>
          <w:rFonts w:ascii="Arial" w:hAnsi="Arial" w:cs="Arial"/>
          <w:bCs/>
          <w:sz w:val="22"/>
          <w:szCs w:val="22"/>
        </w:rPr>
      </w:pPr>
      <w:r w:rsidRPr="00167070">
        <w:rPr>
          <w:rFonts w:ascii="Arial" w:hAnsi="Arial" w:cs="Arial"/>
          <w:bCs/>
          <w:sz w:val="22"/>
          <w:szCs w:val="22"/>
        </w:rPr>
        <w:t>Seguidamente se toma la Vía Chorodó – Frontino, la cual es una vía de segundo orden de carácter permanente, con una longitud de 10 km. Conecta el casco urbano del municipio de Frontino desde el km 43 de la vía Dabeiba – Santa Fe de Antioquia en el sector Chorodó, corregimiento Cestillal del municipio de Cañasgordas. Permite velocidades de operación entre los 20 y 40 km/h.</w:t>
      </w:r>
    </w:p>
    <w:p w:rsidR="00DC334F" w:rsidRPr="00167070" w:rsidRDefault="00DC334F" w:rsidP="00DC334F">
      <w:pPr>
        <w:jc w:val="both"/>
        <w:rPr>
          <w:rFonts w:ascii="Arial" w:hAnsi="Arial" w:cs="Arial"/>
          <w:bCs/>
          <w:sz w:val="22"/>
          <w:szCs w:val="22"/>
        </w:rPr>
      </w:pPr>
    </w:p>
    <w:p w:rsidR="00F564D3" w:rsidRPr="00167070" w:rsidRDefault="00F564D3" w:rsidP="00F564D3">
      <w:pPr>
        <w:jc w:val="both"/>
        <w:rPr>
          <w:rFonts w:ascii="Arial" w:hAnsi="Arial" w:cs="Arial"/>
          <w:bCs/>
          <w:sz w:val="22"/>
          <w:szCs w:val="22"/>
        </w:rPr>
      </w:pPr>
      <w:r w:rsidRPr="00167070">
        <w:rPr>
          <w:rFonts w:ascii="Arial" w:hAnsi="Arial" w:cs="Arial"/>
          <w:bCs/>
          <w:sz w:val="22"/>
          <w:szCs w:val="22"/>
        </w:rPr>
        <w:t>El proyecto utilizara vías nacionales de primer orden como lo son la Autopista al Mar 1 y la Autopista al Mar 2, adicionalmente utilizara vías de segundo orden como lo son la vía El Botón – Frontino; el uso de estas vías es básicamente para transportar materiales y equipos desde la ciudad de Medellín.</w:t>
      </w:r>
    </w:p>
    <w:p w:rsidR="00F564D3" w:rsidRPr="00167070" w:rsidRDefault="00F564D3" w:rsidP="00F564D3">
      <w:pPr>
        <w:jc w:val="both"/>
        <w:rPr>
          <w:rFonts w:ascii="Arial" w:hAnsi="Arial" w:cs="Arial"/>
          <w:bCs/>
          <w:sz w:val="22"/>
          <w:szCs w:val="22"/>
        </w:rPr>
      </w:pPr>
    </w:p>
    <w:p w:rsidR="00F564D3" w:rsidRPr="00167070" w:rsidRDefault="00F564D3" w:rsidP="00F564D3">
      <w:pPr>
        <w:jc w:val="both"/>
        <w:rPr>
          <w:rFonts w:ascii="Arial" w:hAnsi="Arial" w:cs="Arial"/>
          <w:bCs/>
          <w:sz w:val="22"/>
          <w:szCs w:val="22"/>
        </w:rPr>
      </w:pPr>
      <w:r w:rsidRPr="00167070">
        <w:rPr>
          <w:rFonts w:ascii="Arial" w:hAnsi="Arial" w:cs="Arial"/>
          <w:bCs/>
          <w:sz w:val="22"/>
          <w:szCs w:val="22"/>
        </w:rPr>
        <w:t xml:space="preserve">Así mismo </w:t>
      </w:r>
      <w:r w:rsidR="00F82AFC" w:rsidRPr="00167070">
        <w:rPr>
          <w:rFonts w:ascii="Arial" w:hAnsi="Arial" w:cs="Arial"/>
          <w:bCs/>
          <w:sz w:val="22"/>
          <w:szCs w:val="22"/>
        </w:rPr>
        <w:t>el proyecto requiere para su construcción adecuar vías</w:t>
      </w:r>
      <w:r w:rsidR="00D5056D" w:rsidRPr="00167070">
        <w:rPr>
          <w:rFonts w:ascii="Arial" w:hAnsi="Arial" w:cs="Arial"/>
          <w:bCs/>
          <w:sz w:val="22"/>
          <w:szCs w:val="22"/>
        </w:rPr>
        <w:t xml:space="preserve"> o accesos </w:t>
      </w:r>
      <w:r w:rsidR="00F82AFC" w:rsidRPr="00167070">
        <w:rPr>
          <w:rFonts w:ascii="Arial" w:hAnsi="Arial" w:cs="Arial"/>
          <w:bCs/>
          <w:sz w:val="22"/>
          <w:szCs w:val="22"/>
        </w:rPr>
        <w:t>existentes para dar acceso a los frentes de trabajo (conducción, portales del túnel y casa de máquinas), a partir de un punto de la vía veredal entre los sitios denominados Paso Ancho y Fuemia, estos accesos se encuentran en predios de la finca La Papayera en la vereda Los Monos del municipio de Frontino</w:t>
      </w:r>
      <w:r w:rsidR="00D5056D" w:rsidRPr="00167070">
        <w:rPr>
          <w:rFonts w:ascii="Arial" w:hAnsi="Arial" w:cs="Arial"/>
          <w:bCs/>
          <w:sz w:val="22"/>
          <w:szCs w:val="22"/>
        </w:rPr>
        <w:t>. Durante la etapa de operación será necesario dejar habilitado el acceso hasta el sitio de casa de máquinas, las adecuaciones de accesos existentes suman aproximadamente 1.881,5 m</w:t>
      </w:r>
    </w:p>
    <w:p w:rsidR="00F564D3" w:rsidRPr="00167070" w:rsidRDefault="00F564D3" w:rsidP="003A0ACB">
      <w:pPr>
        <w:jc w:val="both"/>
        <w:rPr>
          <w:rFonts w:ascii="Arial" w:hAnsi="Arial" w:cs="Arial"/>
          <w:bCs/>
          <w:sz w:val="22"/>
          <w:szCs w:val="22"/>
        </w:rPr>
      </w:pPr>
    </w:p>
    <w:p w:rsidR="003A0ACB" w:rsidRPr="00167070" w:rsidRDefault="003A0ACB" w:rsidP="003A0ACB">
      <w:pPr>
        <w:jc w:val="both"/>
        <w:rPr>
          <w:rFonts w:ascii="Arial" w:hAnsi="Arial" w:cs="Arial"/>
          <w:bCs/>
          <w:sz w:val="22"/>
          <w:szCs w:val="22"/>
        </w:rPr>
      </w:pPr>
      <w:r w:rsidRPr="00167070">
        <w:rPr>
          <w:rFonts w:ascii="Arial" w:hAnsi="Arial" w:cs="Arial"/>
          <w:bCs/>
          <w:sz w:val="22"/>
          <w:szCs w:val="22"/>
        </w:rPr>
        <w:t>Los corredores de acceso, nuevos y existentes serán de carácter permanente, igual que las obras que intervienen las fuentes superficiales.</w:t>
      </w:r>
    </w:p>
    <w:p w:rsidR="00480505" w:rsidRPr="00167070" w:rsidRDefault="00480505" w:rsidP="003A0ACB">
      <w:pPr>
        <w:jc w:val="both"/>
        <w:rPr>
          <w:rFonts w:ascii="Arial" w:hAnsi="Arial" w:cs="Arial"/>
          <w:bCs/>
          <w:sz w:val="22"/>
          <w:szCs w:val="22"/>
        </w:rPr>
      </w:pPr>
    </w:p>
    <w:p w:rsidR="00582AD9" w:rsidRPr="00167070" w:rsidRDefault="00582AD9" w:rsidP="006F5E04">
      <w:pPr>
        <w:numPr>
          <w:ilvl w:val="0"/>
          <w:numId w:val="6"/>
        </w:numPr>
        <w:tabs>
          <w:tab w:val="left" w:pos="567"/>
        </w:tabs>
        <w:rPr>
          <w:rFonts w:ascii="Arial" w:hAnsi="Arial" w:cs="Arial"/>
          <w:sz w:val="22"/>
          <w:szCs w:val="22"/>
        </w:rPr>
      </w:pPr>
      <w:r w:rsidRPr="00167070">
        <w:rPr>
          <w:rFonts w:ascii="Arial" w:hAnsi="Arial" w:cs="Arial"/>
          <w:sz w:val="22"/>
          <w:szCs w:val="22"/>
        </w:rPr>
        <w:t>Vías Existente</w:t>
      </w:r>
    </w:p>
    <w:p w:rsidR="00582AD9" w:rsidRPr="00167070" w:rsidRDefault="00582AD9" w:rsidP="00C25D74">
      <w:pPr>
        <w:tabs>
          <w:tab w:val="left" w:pos="567"/>
        </w:tabs>
        <w:rPr>
          <w:rFonts w:ascii="Arial" w:hAnsi="Arial" w:cs="Arial"/>
          <w:b/>
          <w:sz w:val="22"/>
          <w:szCs w:val="22"/>
        </w:rPr>
      </w:pPr>
    </w:p>
    <w:p w:rsidR="00582AD9" w:rsidRPr="00167070" w:rsidRDefault="00582AD9" w:rsidP="00582AD9">
      <w:pPr>
        <w:jc w:val="both"/>
        <w:rPr>
          <w:rFonts w:ascii="Arial" w:hAnsi="Arial" w:cs="Arial"/>
          <w:bCs/>
          <w:sz w:val="22"/>
          <w:szCs w:val="22"/>
        </w:rPr>
      </w:pPr>
      <w:r w:rsidRPr="00167070">
        <w:rPr>
          <w:rFonts w:ascii="Arial" w:hAnsi="Arial" w:cs="Arial"/>
          <w:b/>
          <w:bCs/>
          <w:sz w:val="22"/>
          <w:szCs w:val="22"/>
        </w:rPr>
        <w:t>Vía Chorodó – Frontino:</w:t>
      </w:r>
      <w:r w:rsidRPr="00167070">
        <w:rPr>
          <w:rFonts w:ascii="Arial" w:hAnsi="Arial" w:cs="Arial"/>
          <w:bCs/>
          <w:sz w:val="22"/>
          <w:szCs w:val="22"/>
        </w:rPr>
        <w:t xml:space="preserve"> Con una longitud de 10 km. Conecta el casco urbano del municipio de Frontino desde el km 43 de la vía Dabeiba – Santa Fe de Antioquia en el sector Chorodó, corregimiento Cestillal del municipio de Cañasgordas.  Esta vía se encuentra en condiciones adecuadas de operación y no requiere intervención directa por parte del proyecto, salvo algunas adecuaciones puntuales de baja envergadura que se pudieran detectar durante la construcción. Será utilizada para el transporte de equipos y personal hasta los frentes de obra.</w:t>
      </w:r>
    </w:p>
    <w:p w:rsidR="00582AD9" w:rsidRPr="00167070" w:rsidRDefault="00582AD9" w:rsidP="00582AD9">
      <w:pPr>
        <w:jc w:val="both"/>
        <w:rPr>
          <w:rFonts w:ascii="Arial" w:hAnsi="Arial" w:cs="Arial"/>
          <w:bCs/>
          <w:sz w:val="22"/>
          <w:szCs w:val="22"/>
        </w:rPr>
      </w:pPr>
    </w:p>
    <w:p w:rsidR="00582AD9" w:rsidRPr="00167070" w:rsidRDefault="00582AD9" w:rsidP="00582AD9">
      <w:pPr>
        <w:jc w:val="both"/>
        <w:rPr>
          <w:rFonts w:ascii="Arial" w:hAnsi="Arial" w:cs="Arial"/>
          <w:bCs/>
          <w:sz w:val="22"/>
          <w:szCs w:val="22"/>
        </w:rPr>
      </w:pPr>
      <w:r w:rsidRPr="00167070">
        <w:rPr>
          <w:rFonts w:ascii="Arial" w:hAnsi="Arial" w:cs="Arial"/>
          <w:b/>
          <w:bCs/>
          <w:sz w:val="22"/>
          <w:szCs w:val="22"/>
        </w:rPr>
        <w:t>Vías urbanas Frontino:</w:t>
      </w:r>
      <w:r w:rsidRPr="00167070">
        <w:rPr>
          <w:rFonts w:ascii="Arial" w:hAnsi="Arial" w:cs="Arial"/>
          <w:bCs/>
          <w:sz w:val="22"/>
          <w:szCs w:val="22"/>
        </w:rPr>
        <w:t xml:space="preserve">  ingresa desde el norte al casco urbano de dicho municipio y asume la nomenclatura de carrera 31 en sentido bidireccional hasta la calle 35 donde se divide en un par vial carrera 32 Norte-Sur / carrera 30 Sur-Norte hasta la calle 28 donde se toma la carrera 29 nuevamente en operación bidireccional. Esta sigue hacia el sur hasta transformarse en la calle 22 que conecta con la carrera 36, ambas igualmente bidireccionales, la cual, a su vez, sale del casco urbano hacia el sur.</w:t>
      </w:r>
    </w:p>
    <w:p w:rsidR="00582AD9" w:rsidRPr="00167070" w:rsidRDefault="00582AD9" w:rsidP="00582AD9">
      <w:pPr>
        <w:jc w:val="both"/>
        <w:rPr>
          <w:rFonts w:ascii="Arial" w:hAnsi="Arial" w:cs="Arial"/>
          <w:bCs/>
          <w:sz w:val="22"/>
          <w:szCs w:val="22"/>
        </w:rPr>
      </w:pPr>
    </w:p>
    <w:p w:rsidR="00582AD9" w:rsidRPr="00167070" w:rsidRDefault="00582AD9" w:rsidP="00582AD9">
      <w:pPr>
        <w:jc w:val="both"/>
        <w:rPr>
          <w:rFonts w:ascii="Arial" w:hAnsi="Arial" w:cs="Arial"/>
          <w:bCs/>
          <w:sz w:val="22"/>
          <w:szCs w:val="22"/>
        </w:rPr>
      </w:pPr>
      <w:r w:rsidRPr="00167070">
        <w:rPr>
          <w:rFonts w:ascii="Arial" w:hAnsi="Arial" w:cs="Arial"/>
          <w:bCs/>
          <w:sz w:val="22"/>
          <w:szCs w:val="22"/>
        </w:rPr>
        <w:t>Vía El Botón – Frontino: Esta es una vía de segundo orden de carácter permanente, Comunica el centro poblado El Botón, del municipio de Dabeiba, con el casco urbano del municipio de Frontino.  Será utilizada desde el casco urbano del municipio de Frontino hasta el sector de Fuemia como acceso principal para el transporte de equipos y personal hasta los frentes de obra.</w:t>
      </w:r>
    </w:p>
    <w:p w:rsidR="00582AD9" w:rsidRPr="00167070" w:rsidRDefault="00582AD9" w:rsidP="00C25D74">
      <w:pPr>
        <w:tabs>
          <w:tab w:val="left" w:pos="567"/>
        </w:tabs>
        <w:rPr>
          <w:rFonts w:ascii="Arial" w:hAnsi="Arial" w:cs="Arial"/>
          <w:b/>
          <w:sz w:val="22"/>
          <w:szCs w:val="22"/>
        </w:rPr>
      </w:pPr>
    </w:p>
    <w:p w:rsidR="003A0ACB" w:rsidRPr="00167070" w:rsidRDefault="004B484B" w:rsidP="00C25D74">
      <w:pPr>
        <w:tabs>
          <w:tab w:val="left" w:pos="567"/>
        </w:tabs>
        <w:rPr>
          <w:rFonts w:ascii="Arial" w:hAnsi="Arial" w:cs="Arial"/>
          <w:sz w:val="18"/>
          <w:szCs w:val="18"/>
        </w:rPr>
      </w:pPr>
      <w:r w:rsidRPr="00167070">
        <w:rPr>
          <w:rFonts w:ascii="Arial" w:hAnsi="Arial" w:cs="Arial"/>
          <w:sz w:val="18"/>
          <w:szCs w:val="18"/>
        </w:rPr>
        <w:t xml:space="preserve">Tabla 2. </w:t>
      </w:r>
      <w:r w:rsidR="00F564D3" w:rsidRPr="00167070">
        <w:rPr>
          <w:rFonts w:ascii="Arial" w:hAnsi="Arial" w:cs="Arial"/>
          <w:sz w:val="18"/>
          <w:szCs w:val="18"/>
        </w:rPr>
        <w:t>Vías de acceso al proyecto</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8608"/>
      </w:tblGrid>
      <w:tr w:rsidR="00DB4EFE" w:rsidRPr="00167070" w:rsidTr="00B15BE5">
        <w:trPr>
          <w:tblHeader/>
        </w:trPr>
        <w:tc>
          <w:tcPr>
            <w:tcW w:w="1387" w:type="dxa"/>
            <w:shd w:val="clear" w:color="auto" w:fill="auto"/>
          </w:tcPr>
          <w:p w:rsidR="003A0ACB" w:rsidRPr="00167070" w:rsidRDefault="003A0ACB" w:rsidP="00F80AA4">
            <w:pPr>
              <w:rPr>
                <w:rFonts w:ascii="Arial" w:hAnsi="Arial" w:cs="Arial"/>
                <w:b/>
                <w:sz w:val="18"/>
                <w:szCs w:val="18"/>
              </w:rPr>
            </w:pPr>
            <w:r w:rsidRPr="00167070">
              <w:rPr>
                <w:rFonts w:ascii="Arial" w:hAnsi="Arial" w:cs="Arial"/>
                <w:b/>
                <w:sz w:val="18"/>
                <w:szCs w:val="18"/>
              </w:rPr>
              <w:t xml:space="preserve">Tipo de corredor </w:t>
            </w:r>
          </w:p>
        </w:tc>
        <w:tc>
          <w:tcPr>
            <w:tcW w:w="8610" w:type="dxa"/>
            <w:shd w:val="clear" w:color="auto" w:fill="auto"/>
          </w:tcPr>
          <w:p w:rsidR="003A0ACB" w:rsidRPr="00167070" w:rsidRDefault="003A0ACB" w:rsidP="00F80AA4">
            <w:pPr>
              <w:rPr>
                <w:rFonts w:ascii="Arial" w:hAnsi="Arial" w:cs="Arial"/>
                <w:b/>
                <w:sz w:val="18"/>
                <w:szCs w:val="18"/>
              </w:rPr>
            </w:pPr>
            <w:r w:rsidRPr="00167070">
              <w:rPr>
                <w:rFonts w:ascii="Arial" w:hAnsi="Arial" w:cs="Arial"/>
                <w:b/>
                <w:sz w:val="18"/>
                <w:szCs w:val="18"/>
              </w:rPr>
              <w:t>Descripción</w:t>
            </w:r>
          </w:p>
        </w:tc>
      </w:tr>
      <w:tr w:rsidR="00DB4EFE" w:rsidRPr="00167070" w:rsidTr="00B15BE5">
        <w:tc>
          <w:tcPr>
            <w:tcW w:w="1387" w:type="dxa"/>
            <w:shd w:val="clear" w:color="auto" w:fill="auto"/>
          </w:tcPr>
          <w:p w:rsidR="003A0ACB" w:rsidRPr="00167070" w:rsidRDefault="00D111D6" w:rsidP="00F80AA4">
            <w:pPr>
              <w:rPr>
                <w:rFonts w:ascii="Arial" w:hAnsi="Arial" w:cs="Arial"/>
                <w:bCs/>
                <w:sz w:val="18"/>
                <w:szCs w:val="18"/>
              </w:rPr>
            </w:pPr>
            <w:r w:rsidRPr="00167070">
              <w:rPr>
                <w:rFonts w:ascii="Arial" w:hAnsi="Arial" w:cs="Arial"/>
                <w:bCs/>
                <w:sz w:val="18"/>
                <w:szCs w:val="18"/>
              </w:rPr>
              <w:t xml:space="preserve">Via </w:t>
            </w:r>
            <w:r w:rsidR="003A0ACB" w:rsidRPr="00167070">
              <w:rPr>
                <w:rFonts w:ascii="Arial" w:hAnsi="Arial" w:cs="Arial"/>
                <w:bCs/>
                <w:sz w:val="18"/>
                <w:szCs w:val="18"/>
              </w:rPr>
              <w:t>Existente</w:t>
            </w:r>
          </w:p>
        </w:tc>
        <w:tc>
          <w:tcPr>
            <w:tcW w:w="8610" w:type="dxa"/>
            <w:shd w:val="clear" w:color="auto" w:fill="auto"/>
          </w:tcPr>
          <w:p w:rsidR="007B11B7" w:rsidRPr="00167070" w:rsidRDefault="007B11B7" w:rsidP="00F80AA4">
            <w:pPr>
              <w:jc w:val="both"/>
              <w:rPr>
                <w:rFonts w:ascii="Arial" w:hAnsi="Arial" w:cs="Arial"/>
                <w:bCs/>
                <w:sz w:val="18"/>
                <w:szCs w:val="18"/>
              </w:rPr>
            </w:pPr>
            <w:r w:rsidRPr="00167070">
              <w:rPr>
                <w:rFonts w:ascii="Arial" w:hAnsi="Arial" w:cs="Arial"/>
                <w:b/>
                <w:bCs/>
                <w:sz w:val="18"/>
                <w:szCs w:val="18"/>
              </w:rPr>
              <w:t>Vía Chorodó – Frontino:</w:t>
            </w:r>
            <w:r w:rsidRPr="00167070">
              <w:rPr>
                <w:rFonts w:ascii="Arial" w:hAnsi="Arial" w:cs="Arial"/>
                <w:bCs/>
                <w:sz w:val="18"/>
                <w:szCs w:val="18"/>
              </w:rPr>
              <w:t xml:space="preserve"> Con una</w:t>
            </w:r>
            <w:r w:rsidR="003A0ACB" w:rsidRPr="00167070">
              <w:rPr>
                <w:rFonts w:ascii="Arial" w:hAnsi="Arial" w:cs="Arial"/>
                <w:bCs/>
                <w:sz w:val="18"/>
                <w:szCs w:val="18"/>
              </w:rPr>
              <w:t xml:space="preserve"> </w:t>
            </w:r>
            <w:r w:rsidRPr="00167070">
              <w:rPr>
                <w:rFonts w:ascii="Arial" w:hAnsi="Arial" w:cs="Arial"/>
                <w:bCs/>
                <w:sz w:val="18"/>
                <w:szCs w:val="18"/>
              </w:rPr>
              <w:t>longitud de 10 km. Conecta el casco urbano del municipio de Frontino desde el km 43 de la vía Dabeiba – Santa Fe de Antioquia en el sector Chorodó, corregimiento Cestillal del municipio de Cañasgordas.  Esta vía se encuentra en condiciones adecuadas de operación y no requiere intervención directa por parte del proyecto, salvo algunas adecuaciones puntuales de baja envergadura que se pudieran detectar durante la construcción. Será utilizada para el transporte de equipos y personal hasta los frentes de obra.</w:t>
            </w:r>
          </w:p>
          <w:p w:rsidR="007B11B7" w:rsidRPr="00167070" w:rsidRDefault="007B11B7" w:rsidP="00F80AA4">
            <w:pPr>
              <w:jc w:val="both"/>
              <w:rPr>
                <w:rFonts w:ascii="Arial" w:hAnsi="Arial" w:cs="Arial"/>
                <w:bCs/>
                <w:sz w:val="18"/>
                <w:szCs w:val="18"/>
              </w:rPr>
            </w:pPr>
          </w:p>
          <w:p w:rsidR="004B484B" w:rsidRPr="00167070" w:rsidRDefault="007B11B7" w:rsidP="00F80AA4">
            <w:pPr>
              <w:jc w:val="both"/>
              <w:rPr>
                <w:rFonts w:ascii="Arial" w:hAnsi="Arial" w:cs="Arial"/>
                <w:bCs/>
                <w:sz w:val="18"/>
                <w:szCs w:val="18"/>
              </w:rPr>
            </w:pPr>
            <w:r w:rsidRPr="00167070">
              <w:rPr>
                <w:rFonts w:ascii="Arial" w:hAnsi="Arial" w:cs="Arial"/>
                <w:b/>
                <w:bCs/>
                <w:sz w:val="18"/>
                <w:szCs w:val="18"/>
              </w:rPr>
              <w:t>Vías urbanas Frontino</w:t>
            </w:r>
            <w:r w:rsidR="004B484B" w:rsidRPr="00167070">
              <w:rPr>
                <w:rFonts w:ascii="Arial" w:hAnsi="Arial" w:cs="Arial"/>
                <w:b/>
                <w:bCs/>
                <w:sz w:val="18"/>
                <w:szCs w:val="18"/>
              </w:rPr>
              <w:t>:</w:t>
            </w:r>
            <w:r w:rsidR="004B484B" w:rsidRPr="00167070">
              <w:rPr>
                <w:rFonts w:ascii="Arial" w:hAnsi="Arial" w:cs="Arial"/>
                <w:bCs/>
                <w:sz w:val="18"/>
                <w:szCs w:val="18"/>
              </w:rPr>
              <w:t xml:space="preserve">  ingresa desde el norte al casco urbano de dicho municipio y asume la nomenclatura de carrera 31 en sentido bidireccional hasta la calle 35 donde se divide en un par vial carrera 32 Norte-Sur / carrera 30 Sur-Norte hasta la calle 28 donde se toma la carrera 29 nuevamente en operación bidireccional. Esta sigue hacia el sur hasta transformarse en la calle 22 que conecta con la carrera 36, ambas igualmente bidireccionales, la cual, a su vez, sale del casco urbano hacia el sur.</w:t>
            </w:r>
          </w:p>
          <w:p w:rsidR="004B484B" w:rsidRPr="00167070" w:rsidRDefault="004B484B" w:rsidP="00F80AA4">
            <w:pPr>
              <w:jc w:val="both"/>
              <w:rPr>
                <w:rFonts w:ascii="Arial" w:hAnsi="Arial" w:cs="Arial"/>
                <w:bCs/>
                <w:sz w:val="18"/>
                <w:szCs w:val="18"/>
              </w:rPr>
            </w:pPr>
          </w:p>
          <w:p w:rsidR="004B484B" w:rsidRPr="00167070" w:rsidRDefault="004B484B" w:rsidP="00F80AA4">
            <w:pPr>
              <w:jc w:val="both"/>
              <w:rPr>
                <w:rFonts w:ascii="Arial" w:hAnsi="Arial" w:cs="Arial"/>
                <w:bCs/>
                <w:sz w:val="18"/>
                <w:szCs w:val="18"/>
              </w:rPr>
            </w:pPr>
            <w:r w:rsidRPr="00167070">
              <w:rPr>
                <w:rFonts w:ascii="Arial" w:hAnsi="Arial" w:cs="Arial"/>
                <w:bCs/>
                <w:sz w:val="18"/>
                <w:szCs w:val="18"/>
              </w:rPr>
              <w:t>Vía El Botón – Frontino: Esta es una vía de segundo orden de carácter permanente, Comunica el centro poblado El Botón, del municipio de Dabeiba, con el casco urbano del municipio de Frontino.  Será utilizada desde el casco urbano del municipio de Frontino hasta el sector de Fuemia como acceso principal para el transporte de equipos y personal hasta los frentes de obra.</w:t>
            </w:r>
          </w:p>
          <w:p w:rsidR="003A0ACB" w:rsidRPr="00167070" w:rsidRDefault="003A0ACB" w:rsidP="00F80AA4">
            <w:pPr>
              <w:jc w:val="both"/>
              <w:rPr>
                <w:rFonts w:ascii="Arial" w:hAnsi="Arial" w:cs="Arial"/>
                <w:bCs/>
                <w:sz w:val="18"/>
                <w:szCs w:val="18"/>
              </w:rPr>
            </w:pPr>
            <w:r w:rsidRPr="00167070">
              <w:rPr>
                <w:rFonts w:ascii="Arial" w:hAnsi="Arial" w:cs="Arial"/>
                <w:bCs/>
                <w:sz w:val="18"/>
                <w:szCs w:val="18"/>
              </w:rPr>
              <w:t>El usuario anexa figura de las vías, pero debe entregarlas en plano a escala 1:10.000 en los anexos.</w:t>
            </w:r>
          </w:p>
          <w:p w:rsidR="004B484B" w:rsidRPr="00167070" w:rsidRDefault="004B484B" w:rsidP="00F80AA4">
            <w:pPr>
              <w:jc w:val="both"/>
              <w:rPr>
                <w:rFonts w:ascii="Arial" w:hAnsi="Arial" w:cs="Arial"/>
                <w:bCs/>
                <w:sz w:val="18"/>
                <w:szCs w:val="18"/>
              </w:rPr>
            </w:pPr>
          </w:p>
        </w:tc>
      </w:tr>
      <w:tr w:rsidR="00DB4EFE" w:rsidRPr="00167070" w:rsidTr="00B15BE5">
        <w:tc>
          <w:tcPr>
            <w:tcW w:w="1387" w:type="dxa"/>
            <w:shd w:val="clear" w:color="auto" w:fill="auto"/>
          </w:tcPr>
          <w:p w:rsidR="003A0ACB" w:rsidRPr="00167070" w:rsidRDefault="00D111D6" w:rsidP="00F80AA4">
            <w:pPr>
              <w:rPr>
                <w:rFonts w:ascii="Arial" w:hAnsi="Arial" w:cs="Arial"/>
                <w:bCs/>
                <w:sz w:val="18"/>
                <w:szCs w:val="18"/>
              </w:rPr>
            </w:pPr>
            <w:r w:rsidRPr="00167070">
              <w:rPr>
                <w:rFonts w:ascii="Arial" w:hAnsi="Arial" w:cs="Arial"/>
                <w:bCs/>
                <w:sz w:val="18"/>
                <w:szCs w:val="18"/>
              </w:rPr>
              <w:t>Vías nuevas o con adecuaciones.</w:t>
            </w:r>
          </w:p>
        </w:tc>
        <w:tc>
          <w:tcPr>
            <w:tcW w:w="8610" w:type="dxa"/>
            <w:shd w:val="clear" w:color="auto" w:fill="auto"/>
          </w:tcPr>
          <w:p w:rsidR="00FE091B" w:rsidRPr="00167070" w:rsidRDefault="00FE091B" w:rsidP="00FE091B">
            <w:pPr>
              <w:jc w:val="both"/>
              <w:rPr>
                <w:rFonts w:ascii="Arial" w:hAnsi="Arial" w:cs="Arial"/>
                <w:bCs/>
                <w:sz w:val="18"/>
                <w:szCs w:val="18"/>
              </w:rPr>
            </w:pPr>
            <w:r w:rsidRPr="00167070">
              <w:rPr>
                <w:rFonts w:ascii="Arial" w:hAnsi="Arial" w:cs="Arial"/>
                <w:b/>
                <w:bCs/>
                <w:sz w:val="18"/>
                <w:szCs w:val="18"/>
              </w:rPr>
              <w:t>Mejoramiento Vía a casa de máquinas</w:t>
            </w:r>
            <w:r w:rsidRPr="00167070">
              <w:rPr>
                <w:rFonts w:ascii="Arial" w:hAnsi="Arial" w:cs="Arial"/>
                <w:bCs/>
                <w:sz w:val="18"/>
                <w:szCs w:val="18"/>
              </w:rPr>
              <w:t xml:space="preserve"> </w:t>
            </w:r>
          </w:p>
          <w:p w:rsidR="00FE091B" w:rsidRPr="00167070" w:rsidRDefault="00FE091B" w:rsidP="00FE091B">
            <w:pPr>
              <w:jc w:val="both"/>
              <w:rPr>
                <w:rFonts w:ascii="Arial" w:hAnsi="Arial" w:cs="Arial"/>
                <w:bCs/>
                <w:sz w:val="18"/>
                <w:szCs w:val="18"/>
              </w:rPr>
            </w:pPr>
          </w:p>
          <w:p w:rsidR="00FE091B" w:rsidRPr="00167070" w:rsidRDefault="00FE091B" w:rsidP="00FE091B">
            <w:pPr>
              <w:jc w:val="both"/>
              <w:rPr>
                <w:rFonts w:ascii="Arial" w:hAnsi="Arial" w:cs="Arial"/>
                <w:bCs/>
                <w:sz w:val="18"/>
                <w:szCs w:val="18"/>
              </w:rPr>
            </w:pPr>
            <w:r w:rsidRPr="00167070">
              <w:rPr>
                <w:rFonts w:ascii="Arial" w:hAnsi="Arial" w:cs="Arial"/>
                <w:bCs/>
                <w:sz w:val="18"/>
                <w:szCs w:val="18"/>
              </w:rPr>
              <w:t>Inicia en la vía veredal que conduce desde el corregimiento de Nutibara hacia el sector de Fuemia. Por su parte, la vía auxiliar de la conducción se proyecta como una vía industrial que permitirá el acceso al frente de obra de la conducción en la margen izquierda del Río Verde. El alineamiento de las vías requiere de taludes de corte y de llenos para la conformación de la banca.</w:t>
            </w:r>
            <w:r w:rsidR="00B471DB" w:rsidRPr="00167070">
              <w:rPr>
                <w:rFonts w:ascii="Arial" w:hAnsi="Arial" w:cs="Arial"/>
                <w:bCs/>
                <w:sz w:val="18"/>
                <w:szCs w:val="18"/>
              </w:rPr>
              <w:t xml:space="preserve"> </w:t>
            </w:r>
            <w:r w:rsidRPr="00167070">
              <w:rPr>
                <w:rFonts w:ascii="Arial" w:hAnsi="Arial" w:cs="Arial"/>
                <w:bCs/>
                <w:sz w:val="18"/>
                <w:szCs w:val="18"/>
              </w:rPr>
              <w:t>El alineamiento horizontal de este acceso cuenta con 29 curvas circulares simples con radios que varían entre 18 m y 285 m, con sobreanchos donde sea necesario para el acceso del vehículo de diseño.</w:t>
            </w:r>
          </w:p>
          <w:p w:rsidR="00FE091B" w:rsidRPr="00167070" w:rsidRDefault="00FE091B" w:rsidP="00FE091B">
            <w:pPr>
              <w:jc w:val="both"/>
              <w:rPr>
                <w:rFonts w:ascii="Arial" w:hAnsi="Arial" w:cs="Arial"/>
                <w:bCs/>
                <w:sz w:val="18"/>
                <w:szCs w:val="18"/>
              </w:rPr>
            </w:pPr>
          </w:p>
          <w:p w:rsidR="00FE091B" w:rsidRPr="00167070" w:rsidRDefault="00FE091B" w:rsidP="00FE091B">
            <w:pPr>
              <w:jc w:val="both"/>
              <w:rPr>
                <w:rFonts w:ascii="Arial" w:hAnsi="Arial" w:cs="Arial"/>
                <w:bCs/>
                <w:sz w:val="18"/>
                <w:szCs w:val="18"/>
              </w:rPr>
            </w:pPr>
            <w:r w:rsidRPr="00167070">
              <w:rPr>
                <w:rFonts w:ascii="Arial" w:hAnsi="Arial" w:cs="Arial"/>
                <w:bCs/>
                <w:sz w:val="18"/>
                <w:szCs w:val="18"/>
              </w:rPr>
              <w:t>El trazado vertical de la vía está compuesto por curvas parabólicas con parámetro k mínimo de 1 para curvas convexas y mínimo de 3 para curvas cóncavas. La pendiente máxima que desarrolla este acceso es de 20% en una longitud de 175 m, tiene una pendiente mínima de 0,5% y una pendiente promedio de 10,7%.</w:t>
            </w:r>
            <w:r w:rsidR="00B471DB" w:rsidRPr="00167070">
              <w:rPr>
                <w:rFonts w:ascii="Arial" w:hAnsi="Arial" w:cs="Arial"/>
                <w:bCs/>
                <w:sz w:val="18"/>
                <w:szCs w:val="18"/>
              </w:rPr>
              <w:t xml:space="preserve"> </w:t>
            </w:r>
          </w:p>
          <w:p w:rsidR="00FE091B" w:rsidRPr="00167070" w:rsidRDefault="00FE091B" w:rsidP="00FE091B">
            <w:pPr>
              <w:jc w:val="both"/>
              <w:rPr>
                <w:rFonts w:ascii="Arial" w:hAnsi="Arial" w:cs="Arial"/>
                <w:bCs/>
                <w:sz w:val="18"/>
                <w:szCs w:val="18"/>
              </w:rPr>
            </w:pPr>
          </w:p>
          <w:p w:rsidR="00FE091B" w:rsidRPr="00167070" w:rsidRDefault="00FE091B" w:rsidP="00FE091B">
            <w:pPr>
              <w:jc w:val="both"/>
              <w:rPr>
                <w:rFonts w:ascii="Arial" w:hAnsi="Arial" w:cs="Arial"/>
                <w:bCs/>
                <w:sz w:val="18"/>
                <w:szCs w:val="18"/>
              </w:rPr>
            </w:pPr>
            <w:r w:rsidRPr="00167070">
              <w:rPr>
                <w:rFonts w:ascii="Arial" w:hAnsi="Arial" w:cs="Arial"/>
                <w:bCs/>
                <w:sz w:val="18"/>
                <w:szCs w:val="18"/>
              </w:rPr>
              <w:t>La estructura de pavimento típica que se definió para este acceso consta de una sola capa de afirmado con un espesor de 0,3 m para los tramos cuya pendiente no alcance el 20%. Para los casos en los que la pendiente sea igual o superior al 20%, se definió una estructura de pavimento en placa-huella. En la Figura 3 y la Figura 4 se muestran las secciones típicas del acceso.</w:t>
            </w:r>
          </w:p>
          <w:p w:rsidR="00B471DB" w:rsidRPr="00167070" w:rsidRDefault="00B471DB" w:rsidP="00FE091B">
            <w:pPr>
              <w:jc w:val="both"/>
              <w:rPr>
                <w:rFonts w:ascii="Arial" w:hAnsi="Arial" w:cs="Arial"/>
                <w:bCs/>
                <w:sz w:val="18"/>
                <w:szCs w:val="18"/>
              </w:rPr>
            </w:pPr>
          </w:p>
          <w:p w:rsidR="00FE091B" w:rsidRPr="00167070" w:rsidRDefault="00FE091B" w:rsidP="00FE091B">
            <w:pPr>
              <w:rPr>
                <w:rFonts w:ascii="Arial" w:hAnsi="Arial" w:cs="Arial"/>
                <w:bCs/>
                <w:sz w:val="18"/>
                <w:szCs w:val="18"/>
              </w:rPr>
            </w:pPr>
          </w:p>
          <w:p w:rsidR="00FE091B" w:rsidRPr="00167070" w:rsidRDefault="0024582D" w:rsidP="00FE091B">
            <w:pPr>
              <w:jc w:val="center"/>
              <w:rPr>
                <w:rFonts w:ascii="Arial" w:hAnsi="Arial" w:cs="Arial"/>
                <w:noProof/>
              </w:rPr>
            </w:pPr>
            <w:r w:rsidRPr="00167070">
              <w:rPr>
                <w:rFonts w:ascii="Arial" w:hAnsi="Arial" w:cs="Arial"/>
                <w:noProof/>
              </w:rPr>
              <w:drawing>
                <wp:inline distT="0" distB="0" distL="0" distR="0">
                  <wp:extent cx="3657600" cy="124777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1247775"/>
                          </a:xfrm>
                          <a:prstGeom prst="rect">
                            <a:avLst/>
                          </a:prstGeom>
                          <a:noFill/>
                          <a:ln>
                            <a:noFill/>
                          </a:ln>
                        </pic:spPr>
                      </pic:pic>
                    </a:graphicData>
                  </a:graphic>
                </wp:inline>
              </w:drawing>
            </w:r>
          </w:p>
          <w:p w:rsidR="00FE091B" w:rsidRPr="00167070" w:rsidRDefault="00FE091B" w:rsidP="00FE091B">
            <w:pPr>
              <w:jc w:val="center"/>
              <w:rPr>
                <w:rFonts w:ascii="Arial" w:hAnsi="Arial" w:cs="Arial"/>
                <w:i/>
                <w:iCs/>
                <w:noProof/>
                <w:sz w:val="16"/>
                <w:szCs w:val="16"/>
              </w:rPr>
            </w:pPr>
            <w:r w:rsidRPr="00167070">
              <w:rPr>
                <w:rFonts w:ascii="Arial" w:hAnsi="Arial" w:cs="Arial"/>
                <w:i/>
                <w:iCs/>
                <w:noProof/>
                <w:sz w:val="16"/>
                <w:szCs w:val="16"/>
              </w:rPr>
              <w:t>Mejoramiento Vía a casa de máquinas</w:t>
            </w:r>
            <w:r w:rsidRPr="00167070">
              <w:t xml:space="preserve"> </w:t>
            </w:r>
            <w:r w:rsidRPr="00167070">
              <w:rPr>
                <w:rFonts w:ascii="Arial" w:hAnsi="Arial" w:cs="Arial"/>
                <w:i/>
                <w:iCs/>
                <w:noProof/>
                <w:sz w:val="16"/>
                <w:szCs w:val="16"/>
              </w:rPr>
              <w:t>km 0+000 a km 0+760</w:t>
            </w:r>
            <w:r w:rsidRPr="00167070">
              <w:rPr>
                <w:rFonts w:ascii="Arial" w:hAnsi="Arial" w:cs="Arial"/>
                <w:noProof/>
                <w:sz w:val="16"/>
                <w:szCs w:val="16"/>
              </w:rPr>
              <w:t>. Fuente:</w:t>
            </w:r>
            <w:r w:rsidRPr="00167070">
              <w:rPr>
                <w:rFonts w:ascii="Arial" w:hAnsi="Arial" w:cs="Arial"/>
                <w:i/>
                <w:iCs/>
                <w:noProof/>
                <w:sz w:val="16"/>
                <w:szCs w:val="16"/>
              </w:rPr>
              <w:t xml:space="preserve"> EIA La Rio Verde.</w:t>
            </w:r>
          </w:p>
          <w:p w:rsidR="00FE091B" w:rsidRPr="00167070" w:rsidRDefault="00FE091B" w:rsidP="00FE091B">
            <w:pPr>
              <w:jc w:val="center"/>
              <w:rPr>
                <w:rFonts w:ascii="Arial" w:hAnsi="Arial" w:cs="Arial"/>
                <w:i/>
                <w:iCs/>
                <w:noProof/>
                <w:sz w:val="16"/>
                <w:szCs w:val="16"/>
              </w:rPr>
            </w:pPr>
          </w:p>
          <w:p w:rsidR="00FE091B" w:rsidRPr="00167070" w:rsidRDefault="00FE091B" w:rsidP="00FE091B">
            <w:pPr>
              <w:jc w:val="center"/>
              <w:rPr>
                <w:rFonts w:ascii="Arial" w:hAnsi="Arial" w:cs="Arial"/>
                <w:i/>
                <w:iCs/>
                <w:noProof/>
                <w:sz w:val="16"/>
                <w:szCs w:val="16"/>
              </w:rPr>
            </w:pPr>
          </w:p>
          <w:p w:rsidR="00FE091B" w:rsidRPr="00167070" w:rsidRDefault="00FE091B" w:rsidP="00FE091B">
            <w:pPr>
              <w:jc w:val="center"/>
              <w:rPr>
                <w:rFonts w:ascii="Arial" w:hAnsi="Arial" w:cs="Arial"/>
                <w:i/>
                <w:iCs/>
                <w:noProof/>
                <w:sz w:val="16"/>
                <w:szCs w:val="16"/>
              </w:rPr>
            </w:pPr>
          </w:p>
          <w:p w:rsidR="00FE091B" w:rsidRPr="00167070" w:rsidRDefault="0024582D" w:rsidP="00FE091B">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343275" cy="170497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43275" cy="1704975"/>
                          </a:xfrm>
                          <a:prstGeom prst="rect">
                            <a:avLst/>
                          </a:prstGeom>
                          <a:noFill/>
                          <a:ln>
                            <a:noFill/>
                          </a:ln>
                        </pic:spPr>
                      </pic:pic>
                    </a:graphicData>
                  </a:graphic>
                </wp:inline>
              </w:drawing>
            </w:r>
          </w:p>
          <w:p w:rsidR="00FE091B" w:rsidRPr="00167070" w:rsidRDefault="00FE091B" w:rsidP="00FE091B">
            <w:pPr>
              <w:jc w:val="center"/>
              <w:rPr>
                <w:rFonts w:ascii="Arial" w:hAnsi="Arial" w:cs="Arial"/>
                <w:i/>
                <w:iCs/>
                <w:noProof/>
                <w:sz w:val="16"/>
                <w:szCs w:val="16"/>
              </w:rPr>
            </w:pPr>
            <w:r w:rsidRPr="00167070">
              <w:rPr>
                <w:rFonts w:ascii="Arial" w:hAnsi="Arial" w:cs="Arial"/>
                <w:i/>
                <w:iCs/>
                <w:noProof/>
                <w:sz w:val="16"/>
                <w:szCs w:val="16"/>
              </w:rPr>
              <w:t>Mejoramiento vía a casa de máquinas km 0+760 a km 1+389,17.</w:t>
            </w:r>
            <w:r w:rsidRPr="00167070">
              <w:rPr>
                <w:rFonts w:ascii="Arial" w:hAnsi="Arial" w:cs="Arial"/>
                <w:noProof/>
                <w:sz w:val="16"/>
                <w:szCs w:val="16"/>
              </w:rPr>
              <w:t xml:space="preserve"> Fuente:</w:t>
            </w:r>
            <w:r w:rsidRPr="00167070">
              <w:rPr>
                <w:rFonts w:ascii="Arial" w:hAnsi="Arial" w:cs="Arial"/>
                <w:i/>
                <w:iCs/>
                <w:noProof/>
                <w:sz w:val="16"/>
                <w:szCs w:val="16"/>
              </w:rPr>
              <w:t xml:space="preserve"> EIA La Rio Verde.</w:t>
            </w:r>
          </w:p>
          <w:p w:rsidR="00FE091B" w:rsidRPr="00167070" w:rsidRDefault="00FE091B" w:rsidP="00FE091B">
            <w:pPr>
              <w:jc w:val="center"/>
              <w:rPr>
                <w:rFonts w:ascii="Arial" w:hAnsi="Arial" w:cs="Arial"/>
                <w:i/>
                <w:iCs/>
                <w:noProof/>
                <w:sz w:val="16"/>
                <w:szCs w:val="16"/>
              </w:rPr>
            </w:pPr>
          </w:p>
          <w:p w:rsidR="00FE091B" w:rsidRPr="00167070" w:rsidRDefault="00FE091B" w:rsidP="00FE091B">
            <w:pPr>
              <w:jc w:val="center"/>
              <w:rPr>
                <w:rFonts w:ascii="Arial" w:hAnsi="Arial" w:cs="Arial"/>
                <w:i/>
                <w:iCs/>
                <w:noProof/>
                <w:sz w:val="16"/>
                <w:szCs w:val="16"/>
              </w:rPr>
            </w:pPr>
          </w:p>
          <w:p w:rsidR="00FE091B" w:rsidRPr="00167070" w:rsidRDefault="0024582D" w:rsidP="00FE091B">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2712720" cy="1356360"/>
                  <wp:effectExtent l="0" t="0" r="0" b="0"/>
                  <wp:docPr id="24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2720" cy="1356360"/>
                          </a:xfrm>
                          <a:prstGeom prst="rect">
                            <a:avLst/>
                          </a:prstGeom>
                          <a:noFill/>
                          <a:ln>
                            <a:noFill/>
                          </a:ln>
                        </pic:spPr>
                      </pic:pic>
                    </a:graphicData>
                  </a:graphic>
                </wp:inline>
              </w:drawing>
            </w:r>
          </w:p>
          <w:p w:rsidR="00FE091B" w:rsidRPr="00167070" w:rsidRDefault="00FE091B" w:rsidP="00FE091B">
            <w:pPr>
              <w:jc w:val="center"/>
              <w:rPr>
                <w:rFonts w:ascii="Arial" w:hAnsi="Arial" w:cs="Arial"/>
                <w:i/>
                <w:iCs/>
                <w:noProof/>
                <w:sz w:val="16"/>
                <w:szCs w:val="16"/>
              </w:rPr>
            </w:pPr>
            <w:r w:rsidRPr="00167070">
              <w:rPr>
                <w:rFonts w:ascii="Arial" w:hAnsi="Arial" w:cs="Arial"/>
                <w:i/>
                <w:iCs/>
                <w:noProof/>
                <w:sz w:val="16"/>
                <w:szCs w:val="16"/>
              </w:rPr>
              <w:t>Sección típica en afirmado</w:t>
            </w:r>
          </w:p>
          <w:p w:rsidR="00FE091B" w:rsidRPr="00167070" w:rsidRDefault="00FE091B" w:rsidP="00FE091B">
            <w:pPr>
              <w:jc w:val="center"/>
              <w:rPr>
                <w:rFonts w:ascii="Arial" w:hAnsi="Arial" w:cs="Arial"/>
                <w:i/>
                <w:iCs/>
                <w:noProof/>
                <w:sz w:val="16"/>
                <w:szCs w:val="16"/>
              </w:rPr>
            </w:pPr>
          </w:p>
          <w:p w:rsidR="00FE091B" w:rsidRPr="00167070" w:rsidRDefault="00FE091B" w:rsidP="00FE091B">
            <w:pPr>
              <w:jc w:val="center"/>
              <w:rPr>
                <w:rFonts w:ascii="Arial" w:hAnsi="Arial" w:cs="Arial"/>
                <w:i/>
                <w:iCs/>
                <w:noProof/>
                <w:sz w:val="16"/>
                <w:szCs w:val="16"/>
              </w:rPr>
            </w:pPr>
          </w:p>
          <w:p w:rsidR="00FE091B" w:rsidRPr="00167070" w:rsidRDefault="00FE091B" w:rsidP="00FE091B">
            <w:pPr>
              <w:jc w:val="center"/>
              <w:rPr>
                <w:rFonts w:ascii="Arial" w:hAnsi="Arial" w:cs="Arial"/>
                <w:i/>
                <w:iCs/>
                <w:noProof/>
                <w:sz w:val="16"/>
                <w:szCs w:val="16"/>
              </w:rPr>
            </w:pPr>
          </w:p>
          <w:p w:rsidR="003A0ACB" w:rsidRPr="00167070" w:rsidRDefault="0024582D" w:rsidP="00FE091B">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419475" cy="155257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9475" cy="1552575"/>
                          </a:xfrm>
                          <a:prstGeom prst="rect">
                            <a:avLst/>
                          </a:prstGeom>
                          <a:noFill/>
                          <a:ln>
                            <a:noFill/>
                          </a:ln>
                        </pic:spPr>
                      </pic:pic>
                    </a:graphicData>
                  </a:graphic>
                </wp:inline>
              </w:drawing>
            </w:r>
          </w:p>
          <w:p w:rsidR="00B471DB" w:rsidRPr="00167070" w:rsidRDefault="00787AFB" w:rsidP="00FE091B">
            <w:pPr>
              <w:jc w:val="center"/>
              <w:rPr>
                <w:rFonts w:ascii="Arial" w:hAnsi="Arial" w:cs="Arial"/>
                <w:i/>
                <w:iCs/>
                <w:noProof/>
                <w:sz w:val="16"/>
                <w:szCs w:val="16"/>
              </w:rPr>
            </w:pPr>
            <w:r w:rsidRPr="00167070">
              <w:rPr>
                <w:rFonts w:ascii="Arial" w:hAnsi="Arial" w:cs="Arial"/>
                <w:i/>
                <w:iCs/>
                <w:noProof/>
                <w:sz w:val="16"/>
                <w:szCs w:val="16"/>
              </w:rPr>
              <w:t>Sección típica placa-huella</w:t>
            </w:r>
          </w:p>
          <w:p w:rsidR="00D53195" w:rsidRPr="00167070" w:rsidRDefault="00D53195" w:rsidP="00FE091B">
            <w:pPr>
              <w:jc w:val="center"/>
              <w:rPr>
                <w:rFonts w:ascii="Arial" w:hAnsi="Arial" w:cs="Arial"/>
                <w:i/>
                <w:iCs/>
                <w:noProof/>
                <w:sz w:val="16"/>
                <w:szCs w:val="16"/>
              </w:rPr>
            </w:pPr>
          </w:p>
          <w:p w:rsidR="00D53195" w:rsidRPr="00167070" w:rsidRDefault="00D53195" w:rsidP="00FE091B">
            <w:pPr>
              <w:jc w:val="center"/>
              <w:rPr>
                <w:rFonts w:ascii="Arial" w:hAnsi="Arial" w:cs="Arial"/>
                <w:i/>
                <w:iCs/>
                <w:noProof/>
                <w:sz w:val="16"/>
                <w:szCs w:val="16"/>
              </w:rPr>
            </w:pPr>
          </w:p>
          <w:p w:rsidR="00D53195" w:rsidRPr="00167070" w:rsidRDefault="00D53195" w:rsidP="00FE091B">
            <w:pPr>
              <w:jc w:val="center"/>
              <w:rPr>
                <w:rFonts w:ascii="Arial" w:hAnsi="Arial" w:cs="Arial"/>
                <w:sz w:val="16"/>
                <w:szCs w:val="16"/>
              </w:rPr>
            </w:pPr>
            <w:r w:rsidRPr="00167070">
              <w:rPr>
                <w:rFonts w:ascii="Arial" w:hAnsi="Arial" w:cs="Arial"/>
                <w:sz w:val="16"/>
                <w:szCs w:val="16"/>
              </w:rPr>
              <w:t>Esquema de las excavaciones de ambas vías</w:t>
            </w:r>
          </w:p>
          <w:p w:rsidR="00D53195" w:rsidRPr="00167070" w:rsidRDefault="0024582D" w:rsidP="00FE091B">
            <w:pPr>
              <w:jc w:val="center"/>
              <w:rPr>
                <w:rFonts w:ascii="Arial" w:hAnsi="Arial" w:cs="Arial"/>
                <w:sz w:val="16"/>
                <w:szCs w:val="16"/>
              </w:rPr>
            </w:pPr>
            <w:r w:rsidRPr="00167070">
              <w:rPr>
                <w:noProof/>
                <w:lang w:eastAsia="es-CO"/>
              </w:rPr>
              <w:drawing>
                <wp:inline distT="0" distB="0" distL="0" distR="0">
                  <wp:extent cx="3962400" cy="4010025"/>
                  <wp:effectExtent l="19050" t="19050" r="0" b="9525"/>
                  <wp:docPr id="8" name="Imagen 169739381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7393813" descr="Mapa&#10;&#10;Descripción generada automáticament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2400" cy="4010025"/>
                          </a:xfrm>
                          <a:prstGeom prst="rect">
                            <a:avLst/>
                          </a:prstGeom>
                          <a:noFill/>
                          <a:ln w="9525" cmpd="sng">
                            <a:solidFill>
                              <a:srgbClr val="595959"/>
                            </a:solidFill>
                            <a:miter lim="800000"/>
                            <a:headEnd/>
                            <a:tailEnd/>
                          </a:ln>
                          <a:effectLst/>
                        </pic:spPr>
                      </pic:pic>
                    </a:graphicData>
                  </a:graphic>
                </wp:inline>
              </w:drawing>
            </w:r>
          </w:p>
          <w:p w:rsidR="00B471DB" w:rsidRPr="00167070" w:rsidRDefault="00B471DB" w:rsidP="00FE091B">
            <w:pPr>
              <w:jc w:val="center"/>
              <w:rPr>
                <w:rFonts w:ascii="Arial" w:hAnsi="Arial" w:cs="Arial"/>
                <w:sz w:val="16"/>
                <w:szCs w:val="16"/>
              </w:rPr>
            </w:pPr>
          </w:p>
          <w:p w:rsidR="00B471DB" w:rsidRPr="00167070" w:rsidRDefault="00B471DB" w:rsidP="00FE091B">
            <w:pPr>
              <w:jc w:val="center"/>
              <w:rPr>
                <w:rFonts w:ascii="Arial" w:hAnsi="Arial" w:cs="Arial"/>
                <w:sz w:val="16"/>
                <w:szCs w:val="16"/>
              </w:rPr>
            </w:pPr>
          </w:p>
          <w:p w:rsidR="00B471DB" w:rsidRPr="00167070" w:rsidRDefault="00B471DB" w:rsidP="00B471DB">
            <w:pPr>
              <w:jc w:val="both"/>
              <w:rPr>
                <w:rFonts w:ascii="Arial" w:hAnsi="Arial" w:cs="Arial"/>
                <w:sz w:val="16"/>
                <w:szCs w:val="16"/>
              </w:rPr>
            </w:pPr>
          </w:p>
        </w:tc>
      </w:tr>
      <w:tr w:rsidR="00B471DB" w:rsidRPr="00167070" w:rsidTr="00B15BE5">
        <w:tc>
          <w:tcPr>
            <w:tcW w:w="1387" w:type="dxa"/>
            <w:shd w:val="clear" w:color="auto" w:fill="auto"/>
          </w:tcPr>
          <w:p w:rsidR="00B471DB" w:rsidRPr="00167070" w:rsidRDefault="00B471DB" w:rsidP="00F80AA4">
            <w:pPr>
              <w:rPr>
                <w:rFonts w:ascii="Arial" w:hAnsi="Arial" w:cs="Arial"/>
                <w:b/>
                <w:bCs/>
                <w:sz w:val="18"/>
                <w:szCs w:val="18"/>
              </w:rPr>
            </w:pPr>
            <w:r w:rsidRPr="00167070">
              <w:rPr>
                <w:rFonts w:ascii="Arial" w:hAnsi="Arial" w:cs="Arial"/>
                <w:b/>
                <w:bCs/>
                <w:sz w:val="18"/>
                <w:szCs w:val="18"/>
              </w:rPr>
              <w:t>Diseño estructural del puente de la vía a la Casa de Máquinas</w:t>
            </w:r>
          </w:p>
          <w:p w:rsidR="00B471DB" w:rsidRPr="00167070" w:rsidRDefault="00B471DB" w:rsidP="00F80AA4">
            <w:pPr>
              <w:rPr>
                <w:rFonts w:ascii="Arial" w:hAnsi="Arial" w:cs="Arial"/>
                <w:bCs/>
                <w:sz w:val="18"/>
                <w:szCs w:val="18"/>
              </w:rPr>
            </w:pPr>
          </w:p>
          <w:p w:rsidR="00B471DB" w:rsidRPr="00167070" w:rsidRDefault="00B471DB" w:rsidP="00F80AA4">
            <w:pPr>
              <w:rPr>
                <w:rFonts w:ascii="Arial" w:hAnsi="Arial" w:cs="Arial"/>
                <w:bCs/>
                <w:sz w:val="18"/>
                <w:szCs w:val="18"/>
              </w:rPr>
            </w:pPr>
          </w:p>
        </w:tc>
        <w:tc>
          <w:tcPr>
            <w:tcW w:w="8610" w:type="dxa"/>
            <w:shd w:val="clear" w:color="auto" w:fill="auto"/>
          </w:tcPr>
          <w:p w:rsidR="00B471DB" w:rsidRPr="00167070" w:rsidRDefault="00B471DB" w:rsidP="00B471DB">
            <w:pPr>
              <w:jc w:val="both"/>
              <w:rPr>
                <w:rFonts w:ascii="Arial" w:hAnsi="Arial" w:cs="Arial"/>
                <w:bCs/>
                <w:sz w:val="18"/>
                <w:szCs w:val="18"/>
              </w:rPr>
            </w:pPr>
            <w:r w:rsidRPr="00167070">
              <w:rPr>
                <w:rFonts w:ascii="Arial" w:hAnsi="Arial" w:cs="Arial"/>
                <w:bCs/>
                <w:sz w:val="18"/>
                <w:szCs w:val="18"/>
              </w:rPr>
              <w:t>El acceso a la casa de máquinas requiere la construcción de un puente en el km 0+954 con una longitud de 18 m para optimizar el movimiento de tierras y tratamientos geotécnicos en un tramo en vaguada cuya topografía es especialmente escarpada con pendientes entre el 80% y 130%. El detalle de la memoria de calculo se presente en el Anexo EIA estructura se describe en la memoria de cálculo 0811-IF-GE-RF-MC-01.</w:t>
            </w:r>
          </w:p>
          <w:p w:rsidR="00B471DB" w:rsidRPr="00167070" w:rsidRDefault="00B471DB" w:rsidP="00B471DB">
            <w:pPr>
              <w:jc w:val="both"/>
              <w:rPr>
                <w:rFonts w:ascii="Arial" w:hAnsi="Arial" w:cs="Arial"/>
                <w:bCs/>
                <w:sz w:val="18"/>
                <w:szCs w:val="18"/>
              </w:rPr>
            </w:pPr>
          </w:p>
          <w:p w:rsidR="00B471DB" w:rsidRPr="00167070" w:rsidRDefault="00B471DB" w:rsidP="00B471DB">
            <w:pPr>
              <w:jc w:val="both"/>
              <w:rPr>
                <w:rFonts w:ascii="Arial" w:hAnsi="Arial" w:cs="Arial"/>
                <w:bCs/>
                <w:sz w:val="18"/>
                <w:szCs w:val="18"/>
              </w:rPr>
            </w:pPr>
            <w:r w:rsidRPr="00167070">
              <w:rPr>
                <w:rFonts w:ascii="Arial" w:hAnsi="Arial" w:cs="Arial"/>
                <w:bCs/>
                <w:sz w:val="18"/>
                <w:szCs w:val="18"/>
              </w:rPr>
              <w:t>El puente está localizado entre las abscisas k0+954 y k0+972, con una longitud de 18,00 m en una sola luz</w:t>
            </w:r>
            <w:r w:rsidR="00787AFB" w:rsidRPr="00167070">
              <w:rPr>
                <w:rFonts w:ascii="Arial" w:hAnsi="Arial" w:cs="Arial"/>
                <w:bCs/>
                <w:sz w:val="18"/>
                <w:szCs w:val="18"/>
              </w:rPr>
              <w:t>, Trasveralmente el puente alberga una calzada que varía de 5,94 m a 4,30 m y New Jerseys de 0,35 m en cada lado.</w:t>
            </w:r>
          </w:p>
          <w:p w:rsidR="00787AFB" w:rsidRPr="00167070" w:rsidRDefault="00787AFB" w:rsidP="00B471DB">
            <w:pPr>
              <w:jc w:val="both"/>
              <w:rPr>
                <w:rFonts w:ascii="Arial" w:hAnsi="Arial" w:cs="Arial"/>
                <w:bCs/>
                <w:sz w:val="18"/>
                <w:szCs w:val="18"/>
              </w:rPr>
            </w:pPr>
          </w:p>
          <w:p w:rsidR="00B471DB" w:rsidRPr="00167070" w:rsidRDefault="00B471DB" w:rsidP="00B471DB">
            <w:pPr>
              <w:jc w:val="both"/>
              <w:rPr>
                <w:rFonts w:ascii="Arial" w:hAnsi="Arial" w:cs="Arial"/>
                <w:b/>
                <w:bCs/>
                <w:sz w:val="18"/>
                <w:szCs w:val="18"/>
              </w:rPr>
            </w:pPr>
          </w:p>
          <w:p w:rsidR="00B471DB" w:rsidRPr="00167070" w:rsidRDefault="0024582D" w:rsidP="00787AFB">
            <w:pPr>
              <w:jc w:val="center"/>
              <w:rPr>
                <w:rFonts w:ascii="Arial" w:hAnsi="Arial" w:cs="Arial"/>
                <w:b/>
                <w:bCs/>
                <w:sz w:val="18"/>
                <w:szCs w:val="18"/>
              </w:rPr>
            </w:pPr>
            <w:r w:rsidRPr="00167070">
              <w:rPr>
                <w:rFonts w:ascii="Arial" w:hAnsi="Arial" w:cs="Arial"/>
                <w:b/>
                <w:bCs/>
                <w:noProof/>
                <w:sz w:val="18"/>
                <w:szCs w:val="18"/>
              </w:rPr>
              <w:drawing>
                <wp:inline distT="0" distB="0" distL="0" distR="0">
                  <wp:extent cx="3314700" cy="16954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14700" cy="1695450"/>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Planta del puente vehicular</w:t>
            </w:r>
          </w:p>
          <w:p w:rsidR="00787AFB" w:rsidRPr="00167070" w:rsidRDefault="00787AFB" w:rsidP="00787AFB">
            <w:pPr>
              <w:jc w:val="center"/>
              <w:rPr>
                <w:rFonts w:ascii="Arial" w:hAnsi="Arial" w:cs="Arial"/>
                <w:i/>
                <w:iCs/>
                <w:noProof/>
                <w:sz w:val="16"/>
                <w:szCs w:val="16"/>
              </w:rPr>
            </w:pPr>
          </w:p>
          <w:p w:rsidR="00787AFB" w:rsidRPr="00167070" w:rsidRDefault="00787AFB" w:rsidP="00787AFB">
            <w:pPr>
              <w:jc w:val="center"/>
              <w:rPr>
                <w:rFonts w:ascii="Arial" w:hAnsi="Arial" w:cs="Arial"/>
                <w:i/>
                <w:iCs/>
                <w:noProof/>
                <w:sz w:val="16"/>
                <w:szCs w:val="16"/>
              </w:rPr>
            </w:pPr>
          </w:p>
          <w:p w:rsidR="00787AFB" w:rsidRPr="00167070" w:rsidRDefault="0024582D" w:rsidP="00787AFB">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362325" cy="256222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2325" cy="2562225"/>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Perfil del puente vehicular</w:t>
            </w:r>
          </w:p>
          <w:p w:rsidR="00D53195" w:rsidRPr="00167070" w:rsidRDefault="00D53195" w:rsidP="00D53195">
            <w:pPr>
              <w:jc w:val="center"/>
            </w:pPr>
          </w:p>
          <w:p w:rsidR="00D53195" w:rsidRPr="00167070" w:rsidRDefault="0024582D" w:rsidP="00D53195">
            <w:pPr>
              <w:pStyle w:val="FigurasFotos"/>
            </w:pPr>
            <w:r w:rsidRPr="00167070">
              <w:drawing>
                <wp:inline distT="0" distB="0" distL="0" distR="0">
                  <wp:extent cx="3048000" cy="1771650"/>
                  <wp:effectExtent l="19050" t="19050" r="0" b="0"/>
                  <wp:docPr id="11" name="Imagen 169739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739380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48000" cy="1771650"/>
                          </a:xfrm>
                          <a:prstGeom prst="rect">
                            <a:avLst/>
                          </a:prstGeom>
                          <a:noFill/>
                          <a:ln w="12700" cmpd="sng">
                            <a:solidFill>
                              <a:srgbClr val="000000"/>
                            </a:solidFill>
                            <a:miter lim="800000"/>
                            <a:headEnd/>
                            <a:tailEnd/>
                          </a:ln>
                          <a:effectLst/>
                        </pic:spPr>
                      </pic:pic>
                    </a:graphicData>
                  </a:graphic>
                </wp:inline>
              </w:drawing>
            </w:r>
          </w:p>
          <w:p w:rsidR="00D53195" w:rsidRPr="00167070" w:rsidRDefault="00D53195" w:rsidP="00D53195">
            <w:pPr>
              <w:pStyle w:val="FigurasFotos"/>
              <w:rPr>
                <w:lang w:val="es-ES_tradnl"/>
              </w:rPr>
            </w:pPr>
            <w:r w:rsidRPr="00167070">
              <w:rPr>
                <w:rFonts w:ascii="Arial" w:hAnsi="Arial" w:cs="Arial"/>
                <w:i/>
                <w:iCs/>
                <w:sz w:val="16"/>
                <w:szCs w:val="16"/>
              </w:rPr>
              <w:t>Ubicación puente de la vía hacia casa de máquinas</w:t>
            </w:r>
          </w:p>
          <w:p w:rsidR="00D53195" w:rsidRPr="00167070" w:rsidRDefault="00D53195" w:rsidP="00787AFB">
            <w:pPr>
              <w:jc w:val="center"/>
              <w:rPr>
                <w:rFonts w:ascii="Arial" w:hAnsi="Arial" w:cs="Arial"/>
                <w:i/>
                <w:iCs/>
                <w:noProof/>
                <w:sz w:val="16"/>
                <w:szCs w:val="16"/>
              </w:rPr>
            </w:pPr>
          </w:p>
          <w:p w:rsidR="00787AFB" w:rsidRPr="00167070" w:rsidRDefault="00787AFB" w:rsidP="00787AFB">
            <w:pPr>
              <w:jc w:val="center"/>
              <w:rPr>
                <w:rFonts w:ascii="Arial" w:hAnsi="Arial" w:cs="Arial"/>
                <w:i/>
                <w:iCs/>
                <w:noProof/>
                <w:sz w:val="16"/>
                <w:szCs w:val="16"/>
              </w:rPr>
            </w:pPr>
          </w:p>
          <w:p w:rsidR="00787AFB" w:rsidRPr="00167070" w:rsidRDefault="00787AFB" w:rsidP="00787AFB">
            <w:pPr>
              <w:jc w:val="both"/>
              <w:rPr>
                <w:rFonts w:ascii="Arial" w:hAnsi="Arial" w:cs="Arial"/>
                <w:bCs/>
                <w:sz w:val="18"/>
                <w:szCs w:val="18"/>
              </w:rPr>
            </w:pPr>
            <w:r w:rsidRPr="00167070">
              <w:rPr>
                <w:rFonts w:ascii="Arial" w:hAnsi="Arial" w:cs="Arial"/>
                <w:b/>
                <w:bCs/>
                <w:sz w:val="18"/>
                <w:szCs w:val="18"/>
              </w:rPr>
              <w:t>Subestructura:</w:t>
            </w:r>
            <w:r w:rsidRPr="00167070">
              <w:rPr>
                <w:rFonts w:ascii="Arial" w:hAnsi="Arial" w:cs="Arial"/>
                <w:bCs/>
                <w:sz w:val="18"/>
                <w:szCs w:val="18"/>
              </w:rPr>
              <w:t xml:space="preserve"> Los estribos que reciben las vigas en los apoyos A y B consisten en una pantalla de 0,30 m y una zapata de 3,18x1,00m en los ejes A y B; apoyados sobre dos pilas de 1,30 m de diámetro en el eje A y una pila de 1,50 m de diámetro en el eje B.</w:t>
            </w:r>
          </w:p>
          <w:p w:rsidR="00787AFB" w:rsidRPr="00167070" w:rsidRDefault="00787AFB" w:rsidP="00787AFB">
            <w:pPr>
              <w:jc w:val="both"/>
              <w:rPr>
                <w:rFonts w:ascii="Arial" w:hAnsi="Arial" w:cs="Arial"/>
                <w:bCs/>
                <w:sz w:val="18"/>
                <w:szCs w:val="18"/>
              </w:rPr>
            </w:pPr>
          </w:p>
          <w:p w:rsidR="00787AFB" w:rsidRPr="00167070" w:rsidRDefault="00787AFB" w:rsidP="00787AFB">
            <w:pPr>
              <w:jc w:val="both"/>
              <w:rPr>
                <w:rFonts w:ascii="Arial" w:hAnsi="Arial" w:cs="Arial"/>
                <w:bCs/>
                <w:sz w:val="18"/>
                <w:szCs w:val="18"/>
              </w:rPr>
            </w:pPr>
          </w:p>
          <w:p w:rsidR="00787AFB" w:rsidRPr="00167070" w:rsidRDefault="0024582D" w:rsidP="00787AFB">
            <w:pPr>
              <w:jc w:val="center"/>
              <w:rPr>
                <w:rFonts w:ascii="Arial" w:hAnsi="Arial" w:cs="Arial"/>
                <w:bCs/>
                <w:sz w:val="18"/>
                <w:szCs w:val="18"/>
              </w:rPr>
            </w:pPr>
            <w:r w:rsidRPr="00167070">
              <w:rPr>
                <w:rFonts w:ascii="Arial" w:hAnsi="Arial" w:cs="Arial"/>
                <w:bCs/>
                <w:noProof/>
                <w:sz w:val="18"/>
                <w:szCs w:val="18"/>
              </w:rPr>
              <w:drawing>
                <wp:inline distT="0" distB="0" distL="0" distR="0">
                  <wp:extent cx="3648075" cy="30765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48075" cy="3076575"/>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Planta del estribo del Eje A</w:t>
            </w:r>
          </w:p>
          <w:p w:rsidR="00787AFB" w:rsidRPr="00167070" w:rsidRDefault="00787AFB" w:rsidP="00787AFB">
            <w:pPr>
              <w:jc w:val="center"/>
              <w:rPr>
                <w:rFonts w:ascii="Arial" w:hAnsi="Arial" w:cs="Arial"/>
                <w:bCs/>
                <w:sz w:val="18"/>
                <w:szCs w:val="18"/>
              </w:rPr>
            </w:pPr>
          </w:p>
          <w:p w:rsidR="00787AFB" w:rsidRPr="00167070" w:rsidRDefault="00787AFB" w:rsidP="00787AFB">
            <w:pPr>
              <w:jc w:val="center"/>
              <w:rPr>
                <w:rFonts w:ascii="Arial" w:hAnsi="Arial" w:cs="Arial"/>
                <w:bCs/>
                <w:sz w:val="18"/>
                <w:szCs w:val="18"/>
              </w:rPr>
            </w:pPr>
          </w:p>
          <w:p w:rsidR="00787AFB" w:rsidRPr="00167070" w:rsidRDefault="0024582D" w:rsidP="00787AFB">
            <w:pPr>
              <w:jc w:val="center"/>
              <w:rPr>
                <w:rFonts w:ascii="Arial" w:hAnsi="Arial" w:cs="Arial"/>
                <w:bCs/>
                <w:sz w:val="18"/>
                <w:szCs w:val="18"/>
              </w:rPr>
            </w:pPr>
            <w:r w:rsidRPr="00167070">
              <w:rPr>
                <w:rFonts w:ascii="Arial" w:hAnsi="Arial" w:cs="Arial"/>
                <w:bCs/>
                <w:noProof/>
                <w:sz w:val="18"/>
                <w:szCs w:val="18"/>
              </w:rPr>
              <w:drawing>
                <wp:inline distT="0" distB="0" distL="0" distR="0">
                  <wp:extent cx="2286000" cy="27813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2781300"/>
                          </a:xfrm>
                          <a:prstGeom prst="rect">
                            <a:avLst/>
                          </a:prstGeom>
                          <a:noFill/>
                          <a:ln>
                            <a:noFill/>
                          </a:ln>
                        </pic:spPr>
                      </pic:pic>
                    </a:graphicData>
                  </a:graphic>
                </wp:inline>
              </w:drawing>
            </w:r>
            <w:r w:rsidR="00787AFB" w:rsidRPr="00167070">
              <w:rPr>
                <w:rFonts w:ascii="Arial" w:hAnsi="Arial" w:cs="Arial"/>
                <w:bCs/>
                <w:sz w:val="18"/>
                <w:szCs w:val="18"/>
              </w:rPr>
              <w:t xml:space="preserve"> </w:t>
            </w:r>
            <w:r w:rsidRPr="00167070">
              <w:rPr>
                <w:rFonts w:ascii="Arial" w:hAnsi="Arial" w:cs="Arial"/>
                <w:bCs/>
                <w:noProof/>
                <w:sz w:val="18"/>
                <w:szCs w:val="18"/>
              </w:rPr>
              <w:drawing>
                <wp:inline distT="0" distB="0" distL="0" distR="0">
                  <wp:extent cx="2047875" cy="27813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47875" cy="2781300"/>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 xml:space="preserve">Sección del estribo del Eje A </w:t>
            </w:r>
          </w:p>
          <w:p w:rsidR="00787AFB" w:rsidRPr="00167070" w:rsidRDefault="00787AFB" w:rsidP="00787AFB">
            <w:pPr>
              <w:jc w:val="center"/>
              <w:rPr>
                <w:rFonts w:ascii="Arial" w:hAnsi="Arial" w:cs="Arial"/>
                <w:bCs/>
                <w:sz w:val="18"/>
                <w:szCs w:val="18"/>
              </w:rPr>
            </w:pPr>
          </w:p>
          <w:p w:rsidR="00787AFB" w:rsidRPr="00167070" w:rsidRDefault="00787AFB" w:rsidP="00787AFB">
            <w:pPr>
              <w:jc w:val="center"/>
              <w:rPr>
                <w:rFonts w:ascii="Arial" w:hAnsi="Arial" w:cs="Arial"/>
                <w:bCs/>
                <w:sz w:val="18"/>
                <w:szCs w:val="18"/>
              </w:rPr>
            </w:pPr>
          </w:p>
          <w:p w:rsidR="00787AFB" w:rsidRPr="00167070" w:rsidRDefault="0024582D" w:rsidP="00787AFB">
            <w:pPr>
              <w:jc w:val="center"/>
              <w:rPr>
                <w:rFonts w:ascii="Arial" w:hAnsi="Arial" w:cs="Arial"/>
                <w:bCs/>
                <w:sz w:val="18"/>
                <w:szCs w:val="18"/>
              </w:rPr>
            </w:pPr>
            <w:r w:rsidRPr="00167070">
              <w:rPr>
                <w:rFonts w:ascii="Arial" w:hAnsi="Arial" w:cs="Arial"/>
                <w:bCs/>
                <w:noProof/>
                <w:sz w:val="18"/>
                <w:szCs w:val="18"/>
              </w:rPr>
              <w:drawing>
                <wp:inline distT="0" distB="0" distL="0" distR="0">
                  <wp:extent cx="3390900" cy="34290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3429000"/>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Planta del estribo del Eje B</w:t>
            </w:r>
          </w:p>
          <w:p w:rsidR="00787AFB" w:rsidRPr="00167070" w:rsidRDefault="00787AFB" w:rsidP="00787AFB">
            <w:pPr>
              <w:jc w:val="center"/>
              <w:rPr>
                <w:rFonts w:ascii="Arial" w:hAnsi="Arial" w:cs="Arial"/>
                <w:bCs/>
                <w:sz w:val="18"/>
                <w:szCs w:val="18"/>
              </w:rPr>
            </w:pPr>
          </w:p>
          <w:p w:rsidR="00787AFB" w:rsidRPr="00167070" w:rsidRDefault="00787AFB" w:rsidP="00787AFB">
            <w:pPr>
              <w:jc w:val="center"/>
              <w:rPr>
                <w:rFonts w:ascii="Arial" w:hAnsi="Arial" w:cs="Arial"/>
                <w:bCs/>
                <w:sz w:val="18"/>
                <w:szCs w:val="18"/>
              </w:rPr>
            </w:pPr>
          </w:p>
          <w:p w:rsidR="00787AFB" w:rsidRPr="00167070" w:rsidRDefault="00787AFB" w:rsidP="00787AFB">
            <w:pPr>
              <w:jc w:val="center"/>
              <w:rPr>
                <w:rFonts w:ascii="Arial" w:hAnsi="Arial" w:cs="Arial"/>
                <w:bCs/>
                <w:sz w:val="18"/>
                <w:szCs w:val="18"/>
              </w:rPr>
            </w:pPr>
          </w:p>
          <w:p w:rsidR="00787AFB" w:rsidRPr="00167070" w:rsidRDefault="0024582D" w:rsidP="00787AFB">
            <w:pPr>
              <w:jc w:val="center"/>
              <w:rPr>
                <w:rFonts w:ascii="Arial" w:hAnsi="Arial" w:cs="Arial"/>
                <w:bCs/>
                <w:sz w:val="18"/>
                <w:szCs w:val="18"/>
              </w:rPr>
            </w:pPr>
            <w:r w:rsidRPr="00167070">
              <w:rPr>
                <w:rFonts w:ascii="Arial" w:hAnsi="Arial" w:cs="Arial"/>
                <w:bCs/>
                <w:noProof/>
                <w:sz w:val="18"/>
                <w:szCs w:val="18"/>
              </w:rPr>
              <w:drawing>
                <wp:inline distT="0" distB="0" distL="0" distR="0">
                  <wp:extent cx="2809875" cy="3048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9875" cy="3048000"/>
                          </a:xfrm>
                          <a:prstGeom prst="rect">
                            <a:avLst/>
                          </a:prstGeom>
                          <a:noFill/>
                          <a:ln>
                            <a:noFill/>
                          </a:ln>
                        </pic:spPr>
                      </pic:pic>
                    </a:graphicData>
                  </a:graphic>
                </wp:inline>
              </w:drawing>
            </w:r>
            <w:r w:rsidR="00787AFB" w:rsidRPr="00167070">
              <w:rPr>
                <w:rFonts w:ascii="Arial" w:hAnsi="Arial" w:cs="Arial"/>
                <w:bCs/>
                <w:sz w:val="18"/>
                <w:szCs w:val="18"/>
              </w:rPr>
              <w:t xml:space="preserve"> </w:t>
            </w:r>
            <w:r w:rsidRPr="00167070">
              <w:rPr>
                <w:rFonts w:ascii="Arial" w:hAnsi="Arial" w:cs="Arial"/>
                <w:bCs/>
                <w:noProof/>
                <w:sz w:val="18"/>
                <w:szCs w:val="18"/>
              </w:rPr>
              <w:drawing>
                <wp:inline distT="0" distB="0" distL="0" distR="0">
                  <wp:extent cx="1657350" cy="31813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57350" cy="3181350"/>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 xml:space="preserve">Sección del estribo del Eje B </w:t>
            </w:r>
          </w:p>
          <w:p w:rsidR="00787AFB" w:rsidRPr="00167070" w:rsidRDefault="00787AFB" w:rsidP="00787AFB">
            <w:pPr>
              <w:jc w:val="center"/>
              <w:rPr>
                <w:rFonts w:ascii="Arial" w:hAnsi="Arial" w:cs="Arial"/>
                <w:bCs/>
                <w:sz w:val="18"/>
                <w:szCs w:val="18"/>
              </w:rPr>
            </w:pPr>
          </w:p>
          <w:p w:rsidR="00787AFB" w:rsidRPr="00167070" w:rsidRDefault="00787AFB" w:rsidP="00787AFB">
            <w:pPr>
              <w:jc w:val="center"/>
              <w:rPr>
                <w:rFonts w:ascii="Arial" w:hAnsi="Arial" w:cs="Arial"/>
                <w:bCs/>
                <w:sz w:val="18"/>
                <w:szCs w:val="18"/>
              </w:rPr>
            </w:pPr>
          </w:p>
          <w:p w:rsidR="00787AFB" w:rsidRPr="00167070" w:rsidRDefault="00787AFB" w:rsidP="00787AFB">
            <w:pPr>
              <w:jc w:val="both"/>
              <w:rPr>
                <w:rFonts w:ascii="Arial" w:hAnsi="Arial" w:cs="Arial"/>
                <w:bCs/>
                <w:sz w:val="18"/>
                <w:szCs w:val="18"/>
              </w:rPr>
            </w:pPr>
            <w:r w:rsidRPr="00167070">
              <w:rPr>
                <w:rFonts w:ascii="Arial" w:hAnsi="Arial" w:cs="Arial"/>
                <w:b/>
                <w:bCs/>
                <w:sz w:val="18"/>
                <w:szCs w:val="18"/>
              </w:rPr>
              <w:t xml:space="preserve">Superestructura: </w:t>
            </w:r>
            <w:r w:rsidRPr="00167070">
              <w:rPr>
                <w:rFonts w:ascii="Arial" w:hAnsi="Arial" w:cs="Arial"/>
                <w:bCs/>
                <w:sz w:val="18"/>
                <w:szCs w:val="18"/>
              </w:rPr>
              <w:t>La superestructura consiste en un box girder con losa superior e inferior de 0,20 y tabiques de 0,30. A cada lado del puente hay voladizos variables con la longitud desde el borde de la viga hasta el borde del tablero. Los New Jerseys son en concreto reforzado de 0,35 x 0,80 m.</w:t>
            </w:r>
          </w:p>
          <w:p w:rsidR="00787AFB" w:rsidRPr="00167070" w:rsidRDefault="00787AFB" w:rsidP="00787AFB">
            <w:pPr>
              <w:jc w:val="both"/>
              <w:rPr>
                <w:rFonts w:ascii="Arial" w:hAnsi="Arial" w:cs="Arial"/>
                <w:bCs/>
                <w:sz w:val="18"/>
                <w:szCs w:val="18"/>
              </w:rPr>
            </w:pPr>
          </w:p>
          <w:p w:rsidR="00787AFB" w:rsidRPr="00167070" w:rsidRDefault="0024582D" w:rsidP="00787AFB">
            <w:pPr>
              <w:jc w:val="center"/>
              <w:rPr>
                <w:rFonts w:ascii="Arial" w:hAnsi="Arial" w:cs="Arial"/>
                <w:bCs/>
                <w:sz w:val="18"/>
                <w:szCs w:val="18"/>
              </w:rPr>
            </w:pPr>
            <w:r w:rsidRPr="00167070">
              <w:rPr>
                <w:rFonts w:ascii="Arial" w:hAnsi="Arial" w:cs="Arial"/>
                <w:bCs/>
                <w:noProof/>
                <w:sz w:val="18"/>
                <w:szCs w:val="18"/>
              </w:rPr>
              <w:drawing>
                <wp:inline distT="0" distB="0" distL="0" distR="0">
                  <wp:extent cx="3028950" cy="15621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8950" cy="1562100"/>
                          </a:xfrm>
                          <a:prstGeom prst="rect">
                            <a:avLst/>
                          </a:prstGeom>
                          <a:noFill/>
                          <a:ln>
                            <a:noFill/>
                          </a:ln>
                        </pic:spPr>
                      </pic:pic>
                    </a:graphicData>
                  </a:graphic>
                </wp:inline>
              </w:drawing>
            </w:r>
          </w:p>
          <w:p w:rsidR="00787AFB" w:rsidRPr="00167070" w:rsidRDefault="00787AFB" w:rsidP="00787AFB">
            <w:pPr>
              <w:jc w:val="center"/>
              <w:rPr>
                <w:rFonts w:ascii="Arial" w:hAnsi="Arial" w:cs="Arial"/>
                <w:i/>
                <w:iCs/>
                <w:noProof/>
                <w:sz w:val="16"/>
                <w:szCs w:val="16"/>
              </w:rPr>
            </w:pPr>
            <w:r w:rsidRPr="00167070">
              <w:rPr>
                <w:rFonts w:ascii="Arial" w:hAnsi="Arial" w:cs="Arial"/>
                <w:i/>
                <w:iCs/>
                <w:noProof/>
                <w:sz w:val="16"/>
                <w:szCs w:val="16"/>
              </w:rPr>
              <w:t>Sección típica del puente</w:t>
            </w:r>
          </w:p>
          <w:p w:rsidR="00787AFB" w:rsidRPr="00167070" w:rsidRDefault="00787AFB" w:rsidP="00787AFB">
            <w:pPr>
              <w:jc w:val="both"/>
              <w:rPr>
                <w:rFonts w:ascii="Arial" w:hAnsi="Arial" w:cs="Arial"/>
                <w:bCs/>
                <w:sz w:val="18"/>
                <w:szCs w:val="18"/>
              </w:rPr>
            </w:pPr>
          </w:p>
          <w:p w:rsidR="00787AFB" w:rsidRPr="00167070" w:rsidRDefault="00787AFB" w:rsidP="00787AFB">
            <w:pPr>
              <w:jc w:val="both"/>
              <w:rPr>
                <w:rFonts w:ascii="Arial" w:hAnsi="Arial" w:cs="Arial"/>
                <w:bCs/>
                <w:sz w:val="18"/>
                <w:szCs w:val="18"/>
              </w:rPr>
            </w:pPr>
          </w:p>
          <w:p w:rsidR="00787AFB" w:rsidRPr="00167070" w:rsidRDefault="0024582D" w:rsidP="00C42E90">
            <w:pPr>
              <w:jc w:val="center"/>
              <w:rPr>
                <w:rFonts w:ascii="Arial" w:hAnsi="Arial" w:cs="Arial"/>
                <w:bCs/>
                <w:sz w:val="18"/>
                <w:szCs w:val="18"/>
              </w:rPr>
            </w:pPr>
            <w:r w:rsidRPr="00167070">
              <w:rPr>
                <w:rFonts w:ascii="Arial" w:hAnsi="Arial" w:cs="Arial"/>
                <w:bCs/>
                <w:noProof/>
                <w:sz w:val="18"/>
                <w:szCs w:val="18"/>
              </w:rPr>
              <w:drawing>
                <wp:inline distT="0" distB="0" distL="0" distR="0">
                  <wp:extent cx="4057650" cy="56197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57650" cy="561975"/>
                          </a:xfrm>
                          <a:prstGeom prst="rect">
                            <a:avLst/>
                          </a:prstGeom>
                          <a:noFill/>
                          <a:ln>
                            <a:noFill/>
                          </a:ln>
                        </pic:spPr>
                      </pic:pic>
                    </a:graphicData>
                  </a:graphic>
                </wp:inline>
              </w:drawing>
            </w:r>
          </w:p>
          <w:p w:rsidR="00C42E90" w:rsidRPr="00167070" w:rsidRDefault="00C42E90" w:rsidP="00C42E90">
            <w:pPr>
              <w:jc w:val="center"/>
              <w:rPr>
                <w:rFonts w:ascii="Arial" w:hAnsi="Arial" w:cs="Arial"/>
                <w:i/>
                <w:iCs/>
                <w:noProof/>
                <w:sz w:val="16"/>
                <w:szCs w:val="16"/>
              </w:rPr>
            </w:pPr>
            <w:r w:rsidRPr="00167070">
              <w:rPr>
                <w:rFonts w:ascii="Arial" w:hAnsi="Arial" w:cs="Arial"/>
                <w:i/>
                <w:iCs/>
                <w:noProof/>
                <w:sz w:val="16"/>
                <w:szCs w:val="16"/>
              </w:rPr>
              <w:t>Sección longitudinal de la viga</w:t>
            </w:r>
          </w:p>
          <w:p w:rsidR="00C42E90" w:rsidRPr="00167070" w:rsidRDefault="00C42E90" w:rsidP="00C42E90">
            <w:pPr>
              <w:jc w:val="center"/>
              <w:rPr>
                <w:rFonts w:ascii="Arial" w:hAnsi="Arial" w:cs="Arial"/>
                <w:i/>
                <w:iCs/>
                <w:noProof/>
                <w:sz w:val="16"/>
                <w:szCs w:val="16"/>
              </w:rPr>
            </w:pPr>
          </w:p>
          <w:p w:rsidR="00C42E90" w:rsidRPr="00167070" w:rsidRDefault="0024582D" w:rsidP="00C42E90">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619500" cy="24003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19500" cy="2400300"/>
                          </a:xfrm>
                          <a:prstGeom prst="rect">
                            <a:avLst/>
                          </a:prstGeom>
                          <a:noFill/>
                          <a:ln>
                            <a:noFill/>
                          </a:ln>
                        </pic:spPr>
                      </pic:pic>
                    </a:graphicData>
                  </a:graphic>
                </wp:inline>
              </w:drawing>
            </w:r>
          </w:p>
          <w:p w:rsidR="00C42E90" w:rsidRPr="00167070" w:rsidRDefault="00C42E90" w:rsidP="00C42E90">
            <w:pPr>
              <w:jc w:val="center"/>
              <w:rPr>
                <w:rFonts w:ascii="Arial" w:hAnsi="Arial" w:cs="Arial"/>
                <w:i/>
                <w:iCs/>
                <w:noProof/>
                <w:sz w:val="16"/>
                <w:szCs w:val="16"/>
              </w:rPr>
            </w:pPr>
            <w:r w:rsidRPr="00167070">
              <w:rPr>
                <w:rFonts w:ascii="Arial" w:hAnsi="Arial" w:cs="Arial"/>
                <w:i/>
                <w:iCs/>
                <w:noProof/>
                <w:sz w:val="16"/>
                <w:szCs w:val="16"/>
              </w:rPr>
              <w:t>Propiedades de las secciones</w:t>
            </w:r>
          </w:p>
          <w:p w:rsidR="001916AE" w:rsidRPr="00167070" w:rsidRDefault="001916AE" w:rsidP="00C42E90">
            <w:pPr>
              <w:jc w:val="center"/>
              <w:rPr>
                <w:rFonts w:ascii="Arial" w:hAnsi="Arial" w:cs="Arial"/>
                <w:i/>
                <w:iCs/>
                <w:noProof/>
                <w:sz w:val="16"/>
                <w:szCs w:val="16"/>
              </w:rPr>
            </w:pPr>
          </w:p>
          <w:p w:rsidR="001916AE" w:rsidRPr="00167070" w:rsidRDefault="001916AE" w:rsidP="00C42E90">
            <w:pPr>
              <w:jc w:val="center"/>
              <w:rPr>
                <w:rFonts w:ascii="Arial" w:hAnsi="Arial" w:cs="Arial"/>
                <w:i/>
                <w:iCs/>
                <w:noProof/>
                <w:sz w:val="16"/>
                <w:szCs w:val="16"/>
              </w:rPr>
            </w:pPr>
          </w:p>
          <w:p w:rsidR="001916AE" w:rsidRPr="00167070" w:rsidRDefault="001916AE" w:rsidP="001916AE">
            <w:pPr>
              <w:rPr>
                <w:rFonts w:ascii="Arial" w:hAnsi="Arial" w:cs="Arial"/>
                <w:b/>
                <w:iCs/>
                <w:noProof/>
                <w:sz w:val="16"/>
                <w:szCs w:val="16"/>
              </w:rPr>
            </w:pPr>
            <w:r w:rsidRPr="00167070">
              <w:rPr>
                <w:rFonts w:ascii="Arial" w:hAnsi="Arial" w:cs="Arial"/>
                <w:b/>
                <w:iCs/>
                <w:noProof/>
                <w:sz w:val="16"/>
                <w:szCs w:val="16"/>
              </w:rPr>
              <w:t>Especificaciones de durabilidad</w:t>
            </w:r>
          </w:p>
          <w:p w:rsidR="00C42E90" w:rsidRPr="00167070" w:rsidRDefault="001916AE" w:rsidP="001916AE">
            <w:pPr>
              <w:rPr>
                <w:rFonts w:ascii="Arial" w:hAnsi="Arial" w:cs="Arial"/>
                <w:iCs/>
                <w:noProof/>
                <w:sz w:val="16"/>
                <w:szCs w:val="16"/>
              </w:rPr>
            </w:pPr>
            <w:r w:rsidRPr="00167070">
              <w:rPr>
                <w:rFonts w:ascii="Arial" w:hAnsi="Arial" w:cs="Arial"/>
                <w:iCs/>
                <w:noProof/>
                <w:sz w:val="16"/>
                <w:szCs w:val="16"/>
              </w:rPr>
              <w:t>A partir de la tabla CCP 14 5.12.3-1, se definen los recubrimientos al refuerzo principal para los elementos estructurales como se muestra a continuación:</w:t>
            </w:r>
          </w:p>
          <w:p w:rsidR="001916AE" w:rsidRPr="00167070" w:rsidRDefault="001916AE" w:rsidP="001916AE">
            <w:pPr>
              <w:rPr>
                <w:rFonts w:ascii="Arial" w:hAnsi="Arial" w:cs="Arial"/>
                <w:iCs/>
                <w:noProof/>
                <w:sz w:val="16"/>
                <w:szCs w:val="16"/>
              </w:rPr>
            </w:pPr>
          </w:p>
          <w:p w:rsidR="001916AE" w:rsidRPr="00167070" w:rsidRDefault="0024582D" w:rsidP="001916AE">
            <w:pPr>
              <w:jc w:val="center"/>
              <w:rPr>
                <w:noProof/>
              </w:rPr>
            </w:pPr>
            <w:r w:rsidRPr="00167070">
              <w:rPr>
                <w:noProof/>
              </w:rPr>
              <w:drawing>
                <wp:inline distT="0" distB="0" distL="0" distR="0">
                  <wp:extent cx="4267200" cy="1466850"/>
                  <wp:effectExtent l="0" t="0" r="0" b="0"/>
                  <wp:docPr id="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7200" cy="1466850"/>
                          </a:xfrm>
                          <a:prstGeom prst="rect">
                            <a:avLst/>
                          </a:prstGeom>
                          <a:noFill/>
                          <a:ln>
                            <a:noFill/>
                          </a:ln>
                        </pic:spPr>
                      </pic:pic>
                    </a:graphicData>
                  </a:graphic>
                </wp:inline>
              </w:drawing>
            </w:r>
          </w:p>
          <w:p w:rsidR="001916AE" w:rsidRPr="00167070" w:rsidRDefault="001916AE" w:rsidP="001916AE">
            <w:pPr>
              <w:jc w:val="center"/>
              <w:rPr>
                <w:rFonts w:ascii="Arial" w:hAnsi="Arial" w:cs="Arial"/>
                <w:i/>
                <w:iCs/>
                <w:noProof/>
                <w:sz w:val="16"/>
                <w:szCs w:val="16"/>
              </w:rPr>
            </w:pPr>
            <w:r w:rsidRPr="00167070">
              <w:rPr>
                <w:rFonts w:ascii="Arial" w:hAnsi="Arial" w:cs="Arial"/>
                <w:i/>
                <w:iCs/>
                <w:noProof/>
                <w:sz w:val="16"/>
                <w:szCs w:val="16"/>
              </w:rPr>
              <w:t xml:space="preserve">Recubrimiento en los elementos estructurales </w:t>
            </w:r>
          </w:p>
          <w:p w:rsidR="001916AE" w:rsidRPr="00167070" w:rsidRDefault="001916AE" w:rsidP="001916AE">
            <w:pPr>
              <w:jc w:val="center"/>
              <w:rPr>
                <w:rFonts w:ascii="Arial" w:hAnsi="Arial" w:cs="Arial"/>
                <w:iCs/>
                <w:noProof/>
                <w:sz w:val="16"/>
                <w:szCs w:val="16"/>
              </w:rPr>
            </w:pPr>
          </w:p>
          <w:p w:rsidR="00B471DB" w:rsidRPr="00167070" w:rsidRDefault="001916AE" w:rsidP="001916AE">
            <w:pPr>
              <w:rPr>
                <w:rFonts w:ascii="Arial" w:hAnsi="Arial" w:cs="Arial"/>
                <w:iCs/>
                <w:noProof/>
                <w:sz w:val="16"/>
                <w:szCs w:val="16"/>
              </w:rPr>
            </w:pPr>
            <w:r w:rsidRPr="00167070">
              <w:rPr>
                <w:rFonts w:ascii="Arial" w:hAnsi="Arial" w:cs="Arial"/>
                <w:b/>
                <w:iCs/>
                <w:noProof/>
                <w:sz w:val="16"/>
                <w:szCs w:val="16"/>
              </w:rPr>
              <w:t>Cables de postensado:</w:t>
            </w:r>
            <w:r w:rsidRPr="00167070">
              <w:rPr>
                <w:rFonts w:ascii="Arial" w:hAnsi="Arial" w:cs="Arial"/>
                <w:iCs/>
                <w:noProof/>
                <w:sz w:val="16"/>
                <w:szCs w:val="16"/>
              </w:rPr>
              <w:t xml:space="preserve"> Después de hacer la estimación de la cantidad de torones necesarios se define utilizar 4 cables de 7 torones de 0,6” por viga, estos tendrán trayectorias parabólicas.</w:t>
            </w:r>
          </w:p>
          <w:p w:rsidR="001916AE" w:rsidRPr="00167070" w:rsidRDefault="001916AE" w:rsidP="001916AE">
            <w:pPr>
              <w:rPr>
                <w:rFonts w:ascii="Arial" w:hAnsi="Arial" w:cs="Arial"/>
                <w:iCs/>
                <w:noProof/>
                <w:sz w:val="16"/>
                <w:szCs w:val="16"/>
              </w:rPr>
            </w:pPr>
          </w:p>
          <w:p w:rsidR="001916AE" w:rsidRPr="00167070" w:rsidRDefault="001916AE" w:rsidP="001916AE">
            <w:pPr>
              <w:rPr>
                <w:sz w:val="23"/>
                <w:szCs w:val="23"/>
              </w:rPr>
            </w:pPr>
            <w:r w:rsidRPr="00167070">
              <w:rPr>
                <w:b/>
              </w:rPr>
              <w:t>Altura de los cables:</w:t>
            </w:r>
            <w:r w:rsidRPr="00167070">
              <w:t xml:space="preserve"> </w:t>
            </w:r>
            <w:r w:rsidRPr="00167070">
              <w:rPr>
                <w:rFonts w:ascii="Arial" w:hAnsi="Arial" w:cs="Arial"/>
                <w:iCs/>
                <w:noProof/>
                <w:sz w:val="16"/>
                <w:szCs w:val="16"/>
              </w:rPr>
              <w:t>Los cables discurren dentro del alma de las vigas. A continuación, en la Tabla 6 se resume la posición de los cables respecto al fondo en cada uno de los puntos de interés</w:t>
            </w:r>
            <w:r w:rsidRPr="00167070">
              <w:rPr>
                <w:sz w:val="23"/>
                <w:szCs w:val="23"/>
              </w:rPr>
              <w:t>.</w:t>
            </w:r>
          </w:p>
          <w:p w:rsidR="001916AE" w:rsidRPr="00167070" w:rsidRDefault="001916AE" w:rsidP="001916AE">
            <w:pPr>
              <w:rPr>
                <w:rFonts w:ascii="Arial" w:hAnsi="Arial" w:cs="Arial"/>
                <w:b/>
                <w:bCs/>
                <w:sz w:val="18"/>
                <w:szCs w:val="18"/>
              </w:rPr>
            </w:pPr>
          </w:p>
          <w:p w:rsidR="001916AE" w:rsidRPr="00167070" w:rsidRDefault="0024582D" w:rsidP="001916AE">
            <w:pPr>
              <w:jc w:val="center"/>
              <w:rPr>
                <w:noProof/>
              </w:rPr>
            </w:pPr>
            <w:r w:rsidRPr="00167070">
              <w:rPr>
                <w:noProof/>
              </w:rPr>
              <w:drawing>
                <wp:inline distT="0" distB="0" distL="0" distR="0">
                  <wp:extent cx="2228850" cy="1428750"/>
                  <wp:effectExtent l="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8850" cy="1428750"/>
                          </a:xfrm>
                          <a:prstGeom prst="rect">
                            <a:avLst/>
                          </a:prstGeom>
                          <a:noFill/>
                          <a:ln>
                            <a:noFill/>
                          </a:ln>
                        </pic:spPr>
                      </pic:pic>
                    </a:graphicData>
                  </a:graphic>
                </wp:inline>
              </w:drawing>
            </w:r>
          </w:p>
          <w:p w:rsidR="001916AE" w:rsidRPr="00167070" w:rsidRDefault="001916AE" w:rsidP="001916AE">
            <w:pPr>
              <w:jc w:val="center"/>
              <w:rPr>
                <w:rFonts w:ascii="Arial" w:hAnsi="Arial" w:cs="Arial"/>
                <w:i/>
                <w:iCs/>
                <w:noProof/>
                <w:sz w:val="16"/>
                <w:szCs w:val="16"/>
              </w:rPr>
            </w:pPr>
            <w:r w:rsidRPr="00167070">
              <w:rPr>
                <w:rFonts w:ascii="Arial" w:hAnsi="Arial" w:cs="Arial"/>
                <w:i/>
                <w:iCs/>
                <w:noProof/>
                <w:sz w:val="16"/>
                <w:szCs w:val="16"/>
              </w:rPr>
              <w:t>Posición de los cables desde el fondo</w:t>
            </w:r>
          </w:p>
          <w:p w:rsidR="001916AE" w:rsidRPr="00167070" w:rsidRDefault="001916AE" w:rsidP="001916AE">
            <w:pPr>
              <w:jc w:val="center"/>
              <w:rPr>
                <w:rFonts w:ascii="Arial" w:hAnsi="Arial" w:cs="Arial"/>
                <w:b/>
                <w:bCs/>
                <w:sz w:val="18"/>
                <w:szCs w:val="18"/>
              </w:rPr>
            </w:pPr>
          </w:p>
          <w:p w:rsidR="001916AE" w:rsidRPr="00167070" w:rsidRDefault="001916AE" w:rsidP="001916AE">
            <w:pPr>
              <w:rPr>
                <w:rFonts w:ascii="Arial" w:hAnsi="Arial" w:cs="Arial"/>
                <w:b/>
                <w:bCs/>
                <w:sz w:val="18"/>
                <w:szCs w:val="18"/>
              </w:rPr>
            </w:pPr>
          </w:p>
          <w:p w:rsidR="001916AE" w:rsidRPr="00167070" w:rsidRDefault="001916AE" w:rsidP="001916AE">
            <w:pPr>
              <w:rPr>
                <w:rFonts w:ascii="Arial" w:hAnsi="Arial" w:cs="Arial"/>
                <w:b/>
                <w:bCs/>
                <w:sz w:val="18"/>
                <w:szCs w:val="18"/>
              </w:rPr>
            </w:pPr>
          </w:p>
          <w:p w:rsidR="001916AE" w:rsidRPr="00167070" w:rsidRDefault="0024582D" w:rsidP="001916AE">
            <w:pPr>
              <w:jc w:val="center"/>
              <w:rPr>
                <w:rFonts w:ascii="Arial" w:hAnsi="Arial" w:cs="Arial"/>
                <w:b/>
                <w:bCs/>
                <w:sz w:val="18"/>
                <w:szCs w:val="18"/>
              </w:rPr>
            </w:pPr>
            <w:r w:rsidRPr="00167070">
              <w:rPr>
                <w:rFonts w:ascii="Arial" w:hAnsi="Arial" w:cs="Arial"/>
                <w:b/>
                <w:bCs/>
                <w:noProof/>
                <w:sz w:val="18"/>
                <w:szCs w:val="18"/>
              </w:rPr>
              <w:drawing>
                <wp:inline distT="0" distB="0" distL="0" distR="0">
                  <wp:extent cx="3562350" cy="7239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2350" cy="723900"/>
                          </a:xfrm>
                          <a:prstGeom prst="rect">
                            <a:avLst/>
                          </a:prstGeom>
                          <a:noFill/>
                          <a:ln>
                            <a:noFill/>
                          </a:ln>
                        </pic:spPr>
                      </pic:pic>
                    </a:graphicData>
                  </a:graphic>
                </wp:inline>
              </w:drawing>
            </w:r>
          </w:p>
          <w:p w:rsidR="001916AE" w:rsidRPr="00167070" w:rsidRDefault="001916AE" w:rsidP="001916AE">
            <w:pPr>
              <w:jc w:val="center"/>
              <w:rPr>
                <w:rFonts w:ascii="Arial" w:hAnsi="Arial" w:cs="Arial"/>
                <w:i/>
                <w:iCs/>
                <w:noProof/>
                <w:sz w:val="16"/>
                <w:szCs w:val="16"/>
              </w:rPr>
            </w:pPr>
            <w:r w:rsidRPr="00167070">
              <w:rPr>
                <w:rFonts w:ascii="Arial" w:hAnsi="Arial" w:cs="Arial"/>
                <w:i/>
                <w:iCs/>
                <w:noProof/>
                <w:sz w:val="16"/>
                <w:szCs w:val="16"/>
              </w:rPr>
              <w:t>Ubicación de los cables en un perfil típico para la luz final e inicial del puente</w:t>
            </w:r>
          </w:p>
          <w:p w:rsidR="001916AE" w:rsidRPr="00167070" w:rsidRDefault="001916AE" w:rsidP="001916AE">
            <w:pPr>
              <w:jc w:val="center"/>
              <w:rPr>
                <w:rFonts w:ascii="Arial" w:hAnsi="Arial" w:cs="Arial"/>
                <w:i/>
                <w:iCs/>
                <w:noProof/>
                <w:sz w:val="16"/>
                <w:szCs w:val="16"/>
              </w:rPr>
            </w:pPr>
          </w:p>
          <w:p w:rsidR="001916AE" w:rsidRPr="00167070" w:rsidRDefault="001916AE" w:rsidP="001916AE">
            <w:pPr>
              <w:jc w:val="center"/>
              <w:rPr>
                <w:rFonts w:ascii="Arial" w:hAnsi="Arial" w:cs="Arial"/>
                <w:i/>
                <w:iCs/>
                <w:noProof/>
                <w:sz w:val="16"/>
                <w:szCs w:val="16"/>
              </w:rPr>
            </w:pPr>
          </w:p>
          <w:p w:rsidR="001916AE" w:rsidRPr="00167070" w:rsidRDefault="0024582D" w:rsidP="001916AE">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990975" cy="140017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90975" cy="1400175"/>
                          </a:xfrm>
                          <a:prstGeom prst="rect">
                            <a:avLst/>
                          </a:prstGeom>
                          <a:noFill/>
                          <a:ln>
                            <a:noFill/>
                          </a:ln>
                        </pic:spPr>
                      </pic:pic>
                    </a:graphicData>
                  </a:graphic>
                </wp:inline>
              </w:drawing>
            </w:r>
          </w:p>
          <w:p w:rsidR="001916AE" w:rsidRPr="00167070" w:rsidRDefault="001916AE" w:rsidP="001916AE">
            <w:pPr>
              <w:jc w:val="center"/>
              <w:rPr>
                <w:rFonts w:ascii="Arial" w:hAnsi="Arial" w:cs="Arial"/>
                <w:i/>
                <w:iCs/>
                <w:noProof/>
                <w:sz w:val="16"/>
                <w:szCs w:val="16"/>
              </w:rPr>
            </w:pPr>
            <w:r w:rsidRPr="00167070">
              <w:rPr>
                <w:rFonts w:ascii="Arial" w:hAnsi="Arial" w:cs="Arial"/>
                <w:i/>
                <w:iCs/>
                <w:noProof/>
                <w:sz w:val="16"/>
                <w:szCs w:val="16"/>
              </w:rPr>
              <w:t>Ubicación de los cables en una sección típica en el apoyo inicial y final del puente</w:t>
            </w:r>
          </w:p>
          <w:p w:rsidR="001916AE" w:rsidRPr="00167070" w:rsidRDefault="001916AE" w:rsidP="001916AE">
            <w:pPr>
              <w:jc w:val="center"/>
              <w:rPr>
                <w:rFonts w:ascii="Arial" w:hAnsi="Arial" w:cs="Arial"/>
                <w:i/>
                <w:iCs/>
                <w:noProof/>
                <w:sz w:val="16"/>
                <w:szCs w:val="16"/>
              </w:rPr>
            </w:pPr>
          </w:p>
          <w:p w:rsidR="001916AE" w:rsidRPr="00167070" w:rsidRDefault="001916AE" w:rsidP="001916AE">
            <w:pPr>
              <w:jc w:val="center"/>
              <w:rPr>
                <w:rFonts w:ascii="Arial" w:hAnsi="Arial" w:cs="Arial"/>
                <w:i/>
                <w:iCs/>
                <w:noProof/>
                <w:sz w:val="16"/>
                <w:szCs w:val="16"/>
              </w:rPr>
            </w:pPr>
          </w:p>
          <w:p w:rsidR="001916AE" w:rsidRPr="00167070" w:rsidRDefault="0024582D" w:rsidP="001916AE">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752850" cy="141922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52850" cy="1419225"/>
                          </a:xfrm>
                          <a:prstGeom prst="rect">
                            <a:avLst/>
                          </a:prstGeom>
                          <a:noFill/>
                          <a:ln>
                            <a:noFill/>
                          </a:ln>
                        </pic:spPr>
                      </pic:pic>
                    </a:graphicData>
                  </a:graphic>
                </wp:inline>
              </w:drawing>
            </w:r>
          </w:p>
          <w:p w:rsidR="001916AE" w:rsidRPr="00167070" w:rsidRDefault="001916AE" w:rsidP="001916AE">
            <w:pPr>
              <w:jc w:val="center"/>
              <w:rPr>
                <w:rFonts w:ascii="Arial" w:hAnsi="Arial" w:cs="Arial"/>
                <w:i/>
                <w:iCs/>
                <w:noProof/>
                <w:sz w:val="16"/>
                <w:szCs w:val="16"/>
              </w:rPr>
            </w:pPr>
            <w:r w:rsidRPr="00167070">
              <w:rPr>
                <w:rFonts w:ascii="Arial" w:hAnsi="Arial" w:cs="Arial"/>
                <w:i/>
                <w:iCs/>
                <w:noProof/>
                <w:sz w:val="16"/>
                <w:szCs w:val="16"/>
              </w:rPr>
              <w:t>Ubicación de los cables en el centro del puente</w:t>
            </w:r>
          </w:p>
          <w:p w:rsidR="001916AE" w:rsidRPr="00167070" w:rsidRDefault="001916AE" w:rsidP="001916AE">
            <w:pPr>
              <w:jc w:val="center"/>
              <w:rPr>
                <w:rFonts w:ascii="Arial" w:hAnsi="Arial" w:cs="Arial"/>
                <w:i/>
                <w:iCs/>
                <w:noProof/>
                <w:sz w:val="16"/>
                <w:szCs w:val="16"/>
              </w:rPr>
            </w:pPr>
          </w:p>
          <w:p w:rsidR="001916AE" w:rsidRPr="00167070" w:rsidRDefault="001916AE" w:rsidP="001916AE">
            <w:pPr>
              <w:jc w:val="center"/>
              <w:rPr>
                <w:rFonts w:ascii="Arial" w:hAnsi="Arial" w:cs="Arial"/>
                <w:i/>
                <w:iCs/>
                <w:noProof/>
                <w:sz w:val="16"/>
                <w:szCs w:val="16"/>
              </w:rPr>
            </w:pPr>
          </w:p>
          <w:p w:rsidR="001916AE" w:rsidRPr="00167070" w:rsidRDefault="001916AE" w:rsidP="001916AE">
            <w:pPr>
              <w:jc w:val="center"/>
              <w:rPr>
                <w:rFonts w:ascii="Arial" w:hAnsi="Arial" w:cs="Arial"/>
                <w:i/>
                <w:iCs/>
                <w:noProof/>
                <w:sz w:val="16"/>
                <w:szCs w:val="16"/>
              </w:rPr>
            </w:pPr>
          </w:p>
          <w:p w:rsidR="001916AE" w:rsidRPr="00167070" w:rsidRDefault="001916AE" w:rsidP="001916AE">
            <w:pPr>
              <w:rPr>
                <w:rFonts w:ascii="Arial" w:hAnsi="Arial" w:cs="Arial"/>
                <w:b/>
                <w:bCs/>
                <w:sz w:val="18"/>
                <w:szCs w:val="18"/>
              </w:rPr>
            </w:pPr>
          </w:p>
        </w:tc>
      </w:tr>
      <w:tr w:rsidR="001916AE" w:rsidRPr="00167070" w:rsidTr="00B15BE5">
        <w:tc>
          <w:tcPr>
            <w:tcW w:w="1387" w:type="dxa"/>
            <w:shd w:val="clear" w:color="auto" w:fill="auto"/>
          </w:tcPr>
          <w:p w:rsidR="001916AE" w:rsidRPr="00167070" w:rsidRDefault="001916AE" w:rsidP="00F80AA4">
            <w:pPr>
              <w:rPr>
                <w:rFonts w:ascii="Arial" w:hAnsi="Arial" w:cs="Arial"/>
                <w:b/>
                <w:bCs/>
                <w:sz w:val="18"/>
                <w:szCs w:val="18"/>
              </w:rPr>
            </w:pPr>
            <w:r w:rsidRPr="00167070">
              <w:rPr>
                <w:rFonts w:ascii="Arial" w:hAnsi="Arial" w:cs="Arial"/>
                <w:b/>
                <w:bCs/>
                <w:sz w:val="18"/>
                <w:szCs w:val="18"/>
              </w:rPr>
              <w:t>Mejoramiento vía auxiliar de la conducción</w:t>
            </w:r>
          </w:p>
        </w:tc>
        <w:tc>
          <w:tcPr>
            <w:tcW w:w="8610" w:type="dxa"/>
            <w:shd w:val="clear" w:color="auto" w:fill="auto"/>
          </w:tcPr>
          <w:p w:rsidR="001916AE" w:rsidRPr="00167070" w:rsidRDefault="00B15BE5" w:rsidP="001916AE">
            <w:pPr>
              <w:jc w:val="both"/>
              <w:rPr>
                <w:rFonts w:ascii="Arial" w:hAnsi="Arial" w:cs="Arial"/>
                <w:iCs/>
                <w:noProof/>
                <w:sz w:val="16"/>
                <w:szCs w:val="16"/>
              </w:rPr>
            </w:pPr>
            <w:r w:rsidRPr="00167070">
              <w:rPr>
                <w:rFonts w:ascii="Arial" w:hAnsi="Arial" w:cs="Arial"/>
                <w:iCs/>
                <w:noProof/>
                <w:sz w:val="16"/>
                <w:szCs w:val="16"/>
              </w:rPr>
              <w:t>A</w:t>
            </w:r>
            <w:r w:rsidR="001916AE" w:rsidRPr="00167070">
              <w:rPr>
                <w:rFonts w:ascii="Arial" w:hAnsi="Arial" w:cs="Arial"/>
                <w:iCs/>
                <w:noProof/>
                <w:sz w:val="16"/>
                <w:szCs w:val="16"/>
              </w:rPr>
              <w:t>cceso de carácter temporal durante la construcción del proyecto. Inicia en el km 0+632,63 del Mejoramiento vía a casa de máquinas utilizando el trazado de un camino existente, tiene una longitud de 469,63 m y finaliza con un empalme en el km 1+191,70 del tramo 2 del corredor de implantación de la conducción, dando acceso al frente constructivo de ese tramo de la conducción y al portal N°1 del túnel.</w:t>
            </w:r>
          </w:p>
          <w:p w:rsidR="001916AE" w:rsidRPr="00167070" w:rsidRDefault="001916AE" w:rsidP="001916AE">
            <w:pPr>
              <w:jc w:val="both"/>
              <w:rPr>
                <w:rFonts w:ascii="Arial" w:hAnsi="Arial" w:cs="Arial"/>
                <w:iCs/>
                <w:noProof/>
                <w:sz w:val="16"/>
                <w:szCs w:val="16"/>
              </w:rPr>
            </w:pPr>
          </w:p>
          <w:p w:rsidR="00DB4EFE" w:rsidRPr="00167070" w:rsidRDefault="00DB4EFE" w:rsidP="00DB4EFE">
            <w:pPr>
              <w:jc w:val="both"/>
              <w:rPr>
                <w:rFonts w:ascii="Arial" w:hAnsi="Arial" w:cs="Arial"/>
                <w:iCs/>
                <w:noProof/>
                <w:sz w:val="16"/>
                <w:szCs w:val="16"/>
              </w:rPr>
            </w:pPr>
            <w:r w:rsidRPr="00167070">
              <w:rPr>
                <w:rFonts w:ascii="Arial" w:hAnsi="Arial" w:cs="Arial"/>
                <w:iCs/>
                <w:noProof/>
                <w:sz w:val="16"/>
                <w:szCs w:val="16"/>
              </w:rPr>
              <w:t xml:space="preserve">El alineamiento horizontal de este acceso cuenta con 12 curvas circulares simples con radios que varían entre 13 m y 135 m, con sobreanchos donde sea necesario para el acceso del vehículo de diseño. </w:t>
            </w:r>
          </w:p>
          <w:p w:rsidR="00DB4EFE" w:rsidRPr="00167070" w:rsidRDefault="00DB4EFE" w:rsidP="00DB4EFE">
            <w:pPr>
              <w:jc w:val="both"/>
              <w:rPr>
                <w:rFonts w:ascii="Arial" w:hAnsi="Arial" w:cs="Arial"/>
                <w:iCs/>
                <w:noProof/>
                <w:sz w:val="16"/>
                <w:szCs w:val="16"/>
              </w:rPr>
            </w:pPr>
            <w:r w:rsidRPr="00167070">
              <w:rPr>
                <w:rFonts w:ascii="Arial" w:hAnsi="Arial" w:cs="Arial"/>
                <w:iCs/>
                <w:noProof/>
                <w:sz w:val="16"/>
                <w:szCs w:val="16"/>
              </w:rPr>
              <w:t xml:space="preserve">El trazado vertical de la vía está compuesto por curvas parabólicas con parámetro k mínimo de 1 para curvas convexas y mínimo de 3 para curvas cóncavas. La pendiente máxima que desarrolla este acceso es de 20% en una longitud de 43 m, tiene una pendiente mínima de 1,5% y una pendiente promedio de 15,3%. </w:t>
            </w:r>
          </w:p>
          <w:p w:rsidR="00DB4EFE" w:rsidRPr="00167070" w:rsidRDefault="00DB4EFE" w:rsidP="00DB4EFE">
            <w:pPr>
              <w:jc w:val="both"/>
              <w:rPr>
                <w:rFonts w:ascii="Arial" w:hAnsi="Arial" w:cs="Arial"/>
                <w:iCs/>
                <w:noProof/>
                <w:sz w:val="16"/>
                <w:szCs w:val="16"/>
              </w:rPr>
            </w:pPr>
          </w:p>
          <w:p w:rsidR="00DB4EFE" w:rsidRPr="00167070" w:rsidRDefault="00DB4EFE" w:rsidP="00DB4EFE">
            <w:pPr>
              <w:jc w:val="both"/>
              <w:rPr>
                <w:rFonts w:ascii="Arial" w:hAnsi="Arial" w:cs="Arial"/>
                <w:iCs/>
                <w:noProof/>
                <w:sz w:val="16"/>
                <w:szCs w:val="16"/>
              </w:rPr>
            </w:pPr>
            <w:r w:rsidRPr="00167070">
              <w:rPr>
                <w:rFonts w:ascii="Arial" w:hAnsi="Arial" w:cs="Arial"/>
                <w:iCs/>
                <w:noProof/>
                <w:sz w:val="16"/>
                <w:szCs w:val="16"/>
              </w:rPr>
              <w:t xml:space="preserve">Para la construcción de este acceso </w:t>
            </w:r>
            <w:r w:rsidR="0001535B" w:rsidRPr="00167070">
              <w:rPr>
                <w:rFonts w:ascii="Arial" w:hAnsi="Arial" w:cs="Arial"/>
                <w:iCs/>
                <w:noProof/>
                <w:sz w:val="16"/>
                <w:szCs w:val="16"/>
              </w:rPr>
              <w:t>se realizará</w:t>
            </w:r>
            <w:r w:rsidRPr="00167070">
              <w:rPr>
                <w:rFonts w:ascii="Arial" w:hAnsi="Arial" w:cs="Arial"/>
                <w:iCs/>
                <w:noProof/>
                <w:sz w:val="16"/>
                <w:szCs w:val="16"/>
              </w:rPr>
              <w:t xml:space="preserve"> la excavación de 6.142 m3 en material común y roca y la conformación de 54 m3 de llenos.   La estructura de pavimento típica que se definió para este acceso consta de una sola capa de afirmado con un espesor de 0,3 m para los tramos cuya pendiente no alcance el 20%. Para los casos en los que la pendiente sea igual o superior al 20%</w:t>
            </w:r>
            <w:r w:rsidRPr="00167070">
              <w:t xml:space="preserve"> </w:t>
            </w:r>
            <w:r w:rsidRPr="00167070">
              <w:rPr>
                <w:rFonts w:ascii="Arial" w:hAnsi="Arial" w:cs="Arial"/>
                <w:iCs/>
                <w:noProof/>
                <w:sz w:val="16"/>
                <w:szCs w:val="16"/>
              </w:rPr>
              <w:t>se definió una estructura de pavimento en placa-huella.</w:t>
            </w:r>
          </w:p>
          <w:p w:rsidR="00DB4EFE" w:rsidRPr="00167070" w:rsidRDefault="00DB4EFE" w:rsidP="00DB4EFE">
            <w:pPr>
              <w:jc w:val="both"/>
              <w:rPr>
                <w:rFonts w:ascii="Arial" w:hAnsi="Arial" w:cs="Arial"/>
                <w:iCs/>
                <w:noProof/>
                <w:sz w:val="16"/>
                <w:szCs w:val="16"/>
              </w:rPr>
            </w:pPr>
          </w:p>
          <w:p w:rsidR="00DB4EFE" w:rsidRPr="00167070" w:rsidRDefault="0001535B" w:rsidP="001916AE">
            <w:pPr>
              <w:jc w:val="both"/>
              <w:rPr>
                <w:rFonts w:ascii="Arial" w:hAnsi="Arial" w:cs="Arial"/>
                <w:iCs/>
                <w:noProof/>
                <w:sz w:val="16"/>
                <w:szCs w:val="16"/>
              </w:rPr>
            </w:pPr>
            <w:r w:rsidRPr="00167070">
              <w:rPr>
                <w:rFonts w:ascii="Arial" w:hAnsi="Arial" w:cs="Arial"/>
                <w:iCs/>
                <w:noProof/>
                <w:sz w:val="16"/>
                <w:szCs w:val="16"/>
              </w:rPr>
              <w:t>Se contruiran</w:t>
            </w:r>
            <w:r w:rsidR="00DB4EFE" w:rsidRPr="00167070">
              <w:rPr>
                <w:rFonts w:ascii="Arial" w:hAnsi="Arial" w:cs="Arial"/>
                <w:iCs/>
                <w:noProof/>
                <w:sz w:val="16"/>
                <w:szCs w:val="16"/>
              </w:rPr>
              <w:t xml:space="preserve"> 3 alcantarillas de 90 cm de diámetro que cumplirán la función de descargar el agua recogida por las cunetas perimetrales, filtros y rondas de coronación.</w:t>
            </w:r>
          </w:p>
          <w:p w:rsidR="001916AE" w:rsidRPr="00167070" w:rsidRDefault="001916AE" w:rsidP="001916AE">
            <w:pPr>
              <w:jc w:val="both"/>
              <w:rPr>
                <w:rFonts w:ascii="Arial" w:hAnsi="Arial" w:cs="Arial"/>
                <w:iCs/>
                <w:noProof/>
                <w:sz w:val="16"/>
                <w:szCs w:val="16"/>
              </w:rPr>
            </w:pPr>
          </w:p>
          <w:p w:rsidR="001916AE" w:rsidRPr="00167070" w:rsidRDefault="0024582D" w:rsidP="001916AE">
            <w:pPr>
              <w:jc w:val="center"/>
              <w:rPr>
                <w:rFonts w:ascii="Arial" w:hAnsi="Arial" w:cs="Arial"/>
                <w:bCs/>
                <w:sz w:val="18"/>
                <w:szCs w:val="18"/>
              </w:rPr>
            </w:pPr>
            <w:r w:rsidRPr="00167070">
              <w:rPr>
                <w:rFonts w:ascii="Arial" w:hAnsi="Arial" w:cs="Arial"/>
                <w:bCs/>
                <w:noProof/>
                <w:sz w:val="18"/>
                <w:szCs w:val="18"/>
              </w:rPr>
              <w:drawing>
                <wp:inline distT="0" distB="0" distL="0" distR="0">
                  <wp:extent cx="3648075" cy="208597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48075" cy="2085975"/>
                          </a:xfrm>
                          <a:prstGeom prst="rect">
                            <a:avLst/>
                          </a:prstGeom>
                          <a:noFill/>
                          <a:ln>
                            <a:noFill/>
                          </a:ln>
                        </pic:spPr>
                      </pic:pic>
                    </a:graphicData>
                  </a:graphic>
                </wp:inline>
              </w:drawing>
            </w:r>
          </w:p>
          <w:p w:rsidR="00DB4EFE" w:rsidRPr="00167070" w:rsidRDefault="00DB4EFE" w:rsidP="001916AE">
            <w:pPr>
              <w:jc w:val="center"/>
              <w:rPr>
                <w:rFonts w:ascii="Arial" w:hAnsi="Arial" w:cs="Arial"/>
                <w:i/>
                <w:iCs/>
                <w:noProof/>
                <w:sz w:val="16"/>
                <w:szCs w:val="16"/>
              </w:rPr>
            </w:pPr>
            <w:r w:rsidRPr="00167070">
              <w:rPr>
                <w:rFonts w:ascii="Arial" w:hAnsi="Arial" w:cs="Arial"/>
                <w:i/>
                <w:iCs/>
                <w:noProof/>
                <w:sz w:val="16"/>
                <w:szCs w:val="16"/>
              </w:rPr>
              <w:t>Mejoramiento vía auxiliar de la conducción</w:t>
            </w:r>
          </w:p>
          <w:p w:rsidR="001916AE" w:rsidRPr="00167070" w:rsidRDefault="001916AE" w:rsidP="001916AE">
            <w:pPr>
              <w:jc w:val="center"/>
              <w:rPr>
                <w:rFonts w:ascii="Arial" w:hAnsi="Arial" w:cs="Arial"/>
                <w:bCs/>
                <w:sz w:val="18"/>
                <w:szCs w:val="18"/>
              </w:rPr>
            </w:pPr>
          </w:p>
          <w:p w:rsidR="001916AE" w:rsidRPr="00167070" w:rsidRDefault="0024582D" w:rsidP="001916AE">
            <w:pPr>
              <w:jc w:val="center"/>
              <w:rPr>
                <w:rFonts w:ascii="Arial" w:hAnsi="Arial" w:cs="Arial"/>
                <w:bCs/>
                <w:sz w:val="18"/>
                <w:szCs w:val="18"/>
              </w:rPr>
            </w:pPr>
            <w:r w:rsidRPr="00167070">
              <w:rPr>
                <w:rFonts w:ascii="Arial" w:hAnsi="Arial" w:cs="Arial"/>
                <w:bCs/>
                <w:noProof/>
                <w:sz w:val="18"/>
                <w:szCs w:val="18"/>
              </w:rPr>
              <w:drawing>
                <wp:inline distT="0" distB="0" distL="0" distR="0">
                  <wp:extent cx="3571875" cy="17335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71875" cy="1733550"/>
                          </a:xfrm>
                          <a:prstGeom prst="rect">
                            <a:avLst/>
                          </a:prstGeom>
                          <a:noFill/>
                          <a:ln>
                            <a:noFill/>
                          </a:ln>
                        </pic:spPr>
                      </pic:pic>
                    </a:graphicData>
                  </a:graphic>
                </wp:inline>
              </w:drawing>
            </w:r>
          </w:p>
          <w:p w:rsidR="00DB4EFE" w:rsidRPr="00167070" w:rsidRDefault="00DB4EFE" w:rsidP="001916AE">
            <w:pPr>
              <w:jc w:val="center"/>
              <w:rPr>
                <w:rFonts w:ascii="Arial" w:hAnsi="Arial" w:cs="Arial"/>
                <w:i/>
                <w:iCs/>
                <w:noProof/>
                <w:sz w:val="16"/>
                <w:szCs w:val="16"/>
              </w:rPr>
            </w:pPr>
            <w:r w:rsidRPr="00167070">
              <w:rPr>
                <w:rFonts w:ascii="Arial" w:hAnsi="Arial" w:cs="Arial"/>
                <w:i/>
                <w:iCs/>
                <w:noProof/>
                <w:sz w:val="16"/>
                <w:szCs w:val="16"/>
              </w:rPr>
              <w:t>Sección típica en afirmado</w:t>
            </w:r>
          </w:p>
          <w:p w:rsidR="00DB4EFE" w:rsidRPr="00167070" w:rsidRDefault="00DB4EFE" w:rsidP="001916AE">
            <w:pPr>
              <w:jc w:val="center"/>
              <w:rPr>
                <w:rFonts w:ascii="Arial" w:hAnsi="Arial" w:cs="Arial"/>
                <w:i/>
                <w:iCs/>
                <w:noProof/>
                <w:sz w:val="16"/>
                <w:szCs w:val="16"/>
              </w:rPr>
            </w:pPr>
          </w:p>
          <w:p w:rsidR="00DB4EFE" w:rsidRPr="00167070" w:rsidRDefault="00DB4EFE" w:rsidP="001916AE">
            <w:pPr>
              <w:jc w:val="center"/>
              <w:rPr>
                <w:rFonts w:ascii="Arial" w:hAnsi="Arial" w:cs="Arial"/>
                <w:i/>
                <w:iCs/>
                <w:noProof/>
                <w:sz w:val="16"/>
                <w:szCs w:val="16"/>
              </w:rPr>
            </w:pPr>
          </w:p>
          <w:p w:rsidR="00DB4EFE" w:rsidRPr="00167070" w:rsidRDefault="0024582D" w:rsidP="001916AE">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3352800" cy="162877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52800" cy="1628775"/>
                          </a:xfrm>
                          <a:prstGeom prst="rect">
                            <a:avLst/>
                          </a:prstGeom>
                          <a:noFill/>
                          <a:ln>
                            <a:noFill/>
                          </a:ln>
                        </pic:spPr>
                      </pic:pic>
                    </a:graphicData>
                  </a:graphic>
                </wp:inline>
              </w:drawing>
            </w:r>
          </w:p>
          <w:p w:rsidR="00DB4EFE" w:rsidRPr="00167070" w:rsidRDefault="00DB4EFE" w:rsidP="001916AE">
            <w:pPr>
              <w:jc w:val="center"/>
              <w:rPr>
                <w:rFonts w:ascii="Arial" w:hAnsi="Arial" w:cs="Arial"/>
                <w:i/>
                <w:iCs/>
                <w:noProof/>
                <w:sz w:val="16"/>
                <w:szCs w:val="16"/>
              </w:rPr>
            </w:pPr>
            <w:r w:rsidRPr="00167070">
              <w:rPr>
                <w:rFonts w:ascii="Arial" w:hAnsi="Arial" w:cs="Arial"/>
                <w:i/>
                <w:iCs/>
                <w:noProof/>
                <w:sz w:val="16"/>
                <w:szCs w:val="16"/>
              </w:rPr>
              <w:t>Sección típica placa-huella</w:t>
            </w:r>
          </w:p>
          <w:p w:rsidR="001916AE" w:rsidRPr="00167070" w:rsidRDefault="001916AE" w:rsidP="001916AE">
            <w:pPr>
              <w:jc w:val="center"/>
              <w:rPr>
                <w:rFonts w:ascii="Arial" w:hAnsi="Arial" w:cs="Arial"/>
                <w:bCs/>
                <w:sz w:val="18"/>
                <w:szCs w:val="18"/>
              </w:rPr>
            </w:pPr>
          </w:p>
        </w:tc>
      </w:tr>
      <w:tr w:rsidR="00DB4EFE" w:rsidRPr="00167070" w:rsidTr="00B15BE5">
        <w:tc>
          <w:tcPr>
            <w:tcW w:w="1387" w:type="dxa"/>
            <w:shd w:val="clear" w:color="auto" w:fill="auto"/>
          </w:tcPr>
          <w:p w:rsidR="003A0ACB" w:rsidRPr="00167070" w:rsidRDefault="0077305D" w:rsidP="00F80AA4">
            <w:pPr>
              <w:rPr>
                <w:rFonts w:ascii="Arial" w:hAnsi="Arial" w:cs="Arial"/>
                <w:bCs/>
                <w:sz w:val="18"/>
                <w:szCs w:val="18"/>
              </w:rPr>
            </w:pPr>
            <w:r w:rsidRPr="00167070">
              <w:rPr>
                <w:rFonts w:ascii="Arial" w:hAnsi="Arial" w:cs="Arial"/>
                <w:bCs/>
                <w:sz w:val="18"/>
                <w:szCs w:val="18"/>
              </w:rPr>
              <w:t>Mejoramiento acceso a ZODME 1</w:t>
            </w:r>
          </w:p>
        </w:tc>
        <w:tc>
          <w:tcPr>
            <w:tcW w:w="8610" w:type="dxa"/>
            <w:shd w:val="clear" w:color="auto" w:fill="auto"/>
          </w:tcPr>
          <w:p w:rsidR="003A0ACB" w:rsidRPr="00167070" w:rsidRDefault="00B15BE5" w:rsidP="0077305D">
            <w:pPr>
              <w:jc w:val="both"/>
              <w:rPr>
                <w:rFonts w:ascii="Arial" w:hAnsi="Arial" w:cs="Arial"/>
                <w:bCs/>
                <w:sz w:val="16"/>
                <w:szCs w:val="16"/>
              </w:rPr>
            </w:pPr>
            <w:r w:rsidRPr="00167070">
              <w:rPr>
                <w:rFonts w:ascii="Arial" w:hAnsi="Arial" w:cs="Arial"/>
                <w:iCs/>
                <w:noProof/>
                <w:sz w:val="16"/>
                <w:szCs w:val="16"/>
              </w:rPr>
              <w:t>Acceso</w:t>
            </w:r>
            <w:r w:rsidR="0077305D" w:rsidRPr="00167070">
              <w:rPr>
                <w:rFonts w:ascii="Arial" w:hAnsi="Arial" w:cs="Arial"/>
                <w:bCs/>
                <w:sz w:val="16"/>
                <w:szCs w:val="16"/>
              </w:rPr>
              <w:t xml:space="preserve"> de carácter temporal durante la construcción del proyecto. Parte de la vía El Botón – Frontino, aproximadamente 1,1 km antes de la partida para el corregimiento de Nutibara. Utiliza el trazado de un camino existente que da Respuesta a Requerimientos expediente N° 20016-51-21-0133-2023 9 ESTUDIO DE IMPACTO AMBIENTAL PEQUEÑA CENTRAL HIDROELÉCTRICA RÍO VERDE acceso a un potrero. Tiene una longitud de 80,16 m y finaliza en la pata del ZODME 1  ermitiendo el acarreo de materiales a este sitio de disposición</w:t>
            </w:r>
            <w:r w:rsidR="007D2829" w:rsidRPr="00167070">
              <w:rPr>
                <w:rFonts w:ascii="Arial" w:hAnsi="Arial" w:cs="Arial"/>
                <w:bCs/>
                <w:sz w:val="16"/>
                <w:szCs w:val="16"/>
              </w:rPr>
              <w:t>.</w:t>
            </w:r>
          </w:p>
          <w:p w:rsidR="007D2829" w:rsidRPr="00167070" w:rsidRDefault="007D2829" w:rsidP="0077305D">
            <w:pPr>
              <w:jc w:val="both"/>
              <w:rPr>
                <w:rFonts w:ascii="Arial" w:hAnsi="Arial" w:cs="Arial"/>
                <w:bCs/>
                <w:sz w:val="16"/>
                <w:szCs w:val="16"/>
              </w:rPr>
            </w:pPr>
          </w:p>
          <w:p w:rsidR="007D2829" w:rsidRPr="00167070" w:rsidRDefault="0024582D" w:rsidP="007D2829">
            <w:pPr>
              <w:jc w:val="center"/>
              <w:rPr>
                <w:rFonts w:ascii="Arial" w:hAnsi="Arial" w:cs="Arial"/>
                <w:bCs/>
                <w:sz w:val="16"/>
                <w:szCs w:val="16"/>
              </w:rPr>
            </w:pPr>
            <w:r w:rsidRPr="00167070">
              <w:rPr>
                <w:rFonts w:ascii="Arial" w:hAnsi="Arial" w:cs="Arial"/>
                <w:bCs/>
                <w:noProof/>
                <w:sz w:val="16"/>
                <w:szCs w:val="16"/>
              </w:rPr>
              <w:drawing>
                <wp:inline distT="0" distB="0" distL="0" distR="0">
                  <wp:extent cx="3533775" cy="16192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33775" cy="1619250"/>
                          </a:xfrm>
                          <a:prstGeom prst="rect">
                            <a:avLst/>
                          </a:prstGeom>
                          <a:noFill/>
                          <a:ln>
                            <a:noFill/>
                          </a:ln>
                        </pic:spPr>
                      </pic:pic>
                    </a:graphicData>
                  </a:graphic>
                </wp:inline>
              </w:drawing>
            </w:r>
          </w:p>
          <w:p w:rsidR="007D2829" w:rsidRPr="00167070" w:rsidRDefault="007D2829" w:rsidP="007D2829">
            <w:pPr>
              <w:jc w:val="center"/>
              <w:rPr>
                <w:rFonts w:ascii="Arial" w:hAnsi="Arial" w:cs="Arial"/>
                <w:i/>
                <w:iCs/>
                <w:noProof/>
                <w:sz w:val="16"/>
                <w:szCs w:val="16"/>
              </w:rPr>
            </w:pPr>
            <w:r w:rsidRPr="00167070">
              <w:rPr>
                <w:rFonts w:ascii="Arial" w:hAnsi="Arial" w:cs="Arial"/>
                <w:i/>
                <w:iCs/>
                <w:noProof/>
                <w:sz w:val="16"/>
                <w:szCs w:val="16"/>
              </w:rPr>
              <w:t>Mejoramiento acceso a ZODME 1</w:t>
            </w:r>
          </w:p>
          <w:p w:rsidR="007D2829" w:rsidRPr="00167070" w:rsidRDefault="007D2829" w:rsidP="007D2829">
            <w:pPr>
              <w:jc w:val="center"/>
              <w:rPr>
                <w:rFonts w:ascii="Arial" w:hAnsi="Arial" w:cs="Arial"/>
                <w:i/>
                <w:iCs/>
                <w:noProof/>
                <w:sz w:val="16"/>
                <w:szCs w:val="16"/>
              </w:rPr>
            </w:pPr>
          </w:p>
          <w:p w:rsidR="007D2829" w:rsidRPr="00167070" w:rsidRDefault="0024582D" w:rsidP="007D2829">
            <w:pPr>
              <w:jc w:val="center"/>
              <w:rPr>
                <w:rFonts w:ascii="Arial" w:hAnsi="Arial" w:cs="Arial"/>
                <w:i/>
                <w:iCs/>
                <w:noProof/>
                <w:sz w:val="16"/>
                <w:szCs w:val="16"/>
              </w:rPr>
            </w:pPr>
            <w:r w:rsidRPr="00167070">
              <w:rPr>
                <w:rFonts w:ascii="Arial" w:hAnsi="Arial" w:cs="Arial"/>
                <w:i/>
                <w:iCs/>
                <w:noProof/>
                <w:sz w:val="16"/>
                <w:szCs w:val="16"/>
              </w:rPr>
              <w:drawing>
                <wp:inline distT="0" distB="0" distL="0" distR="0">
                  <wp:extent cx="2733675" cy="187642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33675" cy="1876425"/>
                          </a:xfrm>
                          <a:prstGeom prst="rect">
                            <a:avLst/>
                          </a:prstGeom>
                          <a:noFill/>
                          <a:ln>
                            <a:noFill/>
                          </a:ln>
                        </pic:spPr>
                      </pic:pic>
                    </a:graphicData>
                  </a:graphic>
                </wp:inline>
              </w:drawing>
            </w:r>
          </w:p>
          <w:p w:rsidR="007D2829" w:rsidRPr="00167070" w:rsidRDefault="007D2829" w:rsidP="007D2829">
            <w:pPr>
              <w:jc w:val="center"/>
              <w:rPr>
                <w:rFonts w:ascii="Arial" w:hAnsi="Arial" w:cs="Arial"/>
                <w:i/>
                <w:iCs/>
                <w:noProof/>
                <w:sz w:val="16"/>
                <w:szCs w:val="16"/>
              </w:rPr>
            </w:pPr>
            <w:r w:rsidRPr="00167070">
              <w:rPr>
                <w:rFonts w:ascii="Arial" w:hAnsi="Arial" w:cs="Arial"/>
                <w:i/>
                <w:iCs/>
                <w:noProof/>
                <w:sz w:val="16"/>
                <w:szCs w:val="16"/>
              </w:rPr>
              <w:t>Sección típica en afirmado</w:t>
            </w:r>
          </w:p>
          <w:p w:rsidR="007D2829" w:rsidRPr="00167070" w:rsidRDefault="007D2829" w:rsidP="007D2829">
            <w:pPr>
              <w:jc w:val="center"/>
              <w:rPr>
                <w:rFonts w:ascii="Arial" w:hAnsi="Arial" w:cs="Arial"/>
                <w:bCs/>
                <w:sz w:val="16"/>
                <w:szCs w:val="16"/>
              </w:rPr>
            </w:pPr>
          </w:p>
        </w:tc>
      </w:tr>
      <w:tr w:rsidR="0077305D" w:rsidRPr="00167070" w:rsidTr="00B15BE5">
        <w:tc>
          <w:tcPr>
            <w:tcW w:w="1387" w:type="dxa"/>
            <w:shd w:val="clear" w:color="auto" w:fill="auto"/>
          </w:tcPr>
          <w:p w:rsidR="0077305D" w:rsidRPr="00167070" w:rsidRDefault="00277C0D" w:rsidP="00F80AA4">
            <w:pPr>
              <w:rPr>
                <w:rFonts w:ascii="Arial" w:hAnsi="Arial" w:cs="Arial"/>
                <w:bCs/>
                <w:sz w:val="18"/>
                <w:szCs w:val="18"/>
              </w:rPr>
            </w:pPr>
            <w:r w:rsidRPr="00167070">
              <w:rPr>
                <w:rFonts w:ascii="Arial" w:hAnsi="Arial" w:cs="Arial"/>
                <w:bCs/>
                <w:sz w:val="18"/>
                <w:szCs w:val="18"/>
              </w:rPr>
              <w:t>Mejoramiento acceso a ZODME 3</w:t>
            </w:r>
          </w:p>
        </w:tc>
        <w:tc>
          <w:tcPr>
            <w:tcW w:w="8610" w:type="dxa"/>
            <w:shd w:val="clear" w:color="auto" w:fill="auto"/>
          </w:tcPr>
          <w:p w:rsidR="0077305D" w:rsidRPr="00167070" w:rsidRDefault="00B15BE5" w:rsidP="00277C0D">
            <w:pPr>
              <w:jc w:val="both"/>
              <w:rPr>
                <w:rFonts w:ascii="Arial" w:hAnsi="Arial" w:cs="Arial"/>
                <w:bCs/>
                <w:sz w:val="16"/>
                <w:szCs w:val="16"/>
              </w:rPr>
            </w:pPr>
            <w:r w:rsidRPr="00167070">
              <w:rPr>
                <w:rFonts w:ascii="Arial" w:hAnsi="Arial" w:cs="Arial"/>
                <w:iCs/>
                <w:noProof/>
                <w:sz w:val="16"/>
                <w:szCs w:val="16"/>
              </w:rPr>
              <w:t>Acceso de</w:t>
            </w:r>
            <w:r w:rsidR="00277C0D" w:rsidRPr="00167070">
              <w:rPr>
                <w:rFonts w:ascii="Arial" w:hAnsi="Arial" w:cs="Arial"/>
                <w:bCs/>
                <w:sz w:val="16"/>
                <w:szCs w:val="16"/>
              </w:rPr>
              <w:t xml:space="preserve"> carácter temporal durante la construcción del proyecto. Se encuentra aproximadamente a 1,5 km antes de la partida para el corregimiento Nutibara sobre la vía El Botón –Frontino. Utiliza el trazado de un camino existente que da acceso a una finca. Tiene una longitud de 367,53 m y finaliza en la pata del ZODME 3, a lo largo de su trazado bordea también los ZODMES 4 y 5 permitiendo el acarreo de materiales a estos sitios de disposición.</w:t>
            </w:r>
            <w:r w:rsidR="00707709" w:rsidRPr="00167070">
              <w:rPr>
                <w:rFonts w:ascii="Arial" w:hAnsi="Arial" w:cs="Arial"/>
                <w:bCs/>
                <w:sz w:val="16"/>
                <w:szCs w:val="16"/>
              </w:rPr>
              <w:t xml:space="preserve">  El alineamiento horizontal de este acceso cuenta con 6 curvas circulares simples con radios que varían entre 15 m y 60 m.</w:t>
            </w:r>
          </w:p>
          <w:p w:rsidR="00707709" w:rsidRPr="00167070" w:rsidRDefault="00707709" w:rsidP="00277C0D">
            <w:pPr>
              <w:jc w:val="both"/>
              <w:rPr>
                <w:rFonts w:ascii="Arial" w:hAnsi="Arial" w:cs="Arial"/>
                <w:bCs/>
                <w:sz w:val="16"/>
                <w:szCs w:val="16"/>
              </w:rPr>
            </w:pPr>
          </w:p>
          <w:p w:rsidR="00707709" w:rsidRPr="00167070" w:rsidRDefault="00707709" w:rsidP="00277C0D">
            <w:pPr>
              <w:jc w:val="both"/>
              <w:rPr>
                <w:rFonts w:ascii="Arial" w:hAnsi="Arial" w:cs="Arial"/>
                <w:bCs/>
                <w:sz w:val="16"/>
                <w:szCs w:val="16"/>
              </w:rPr>
            </w:pPr>
            <w:r w:rsidRPr="00167070">
              <w:rPr>
                <w:rFonts w:ascii="Arial" w:hAnsi="Arial" w:cs="Arial"/>
                <w:bCs/>
                <w:sz w:val="16"/>
                <w:szCs w:val="16"/>
              </w:rPr>
              <w:t>La estructura de pavimento típica que se definió para este acceso consta de una sola capa de afirmado con un espesor de 0,3 m</w:t>
            </w:r>
          </w:p>
          <w:p w:rsidR="00277C0D" w:rsidRPr="00167070" w:rsidRDefault="00277C0D" w:rsidP="00277C0D">
            <w:pPr>
              <w:jc w:val="both"/>
              <w:rPr>
                <w:rFonts w:ascii="Arial" w:hAnsi="Arial" w:cs="Arial"/>
                <w:bCs/>
                <w:sz w:val="16"/>
                <w:szCs w:val="16"/>
              </w:rPr>
            </w:pPr>
          </w:p>
          <w:p w:rsidR="00277C0D" w:rsidRPr="00167070" w:rsidRDefault="0024582D" w:rsidP="00277C0D">
            <w:pPr>
              <w:jc w:val="center"/>
              <w:rPr>
                <w:rFonts w:ascii="Arial" w:hAnsi="Arial" w:cs="Arial"/>
                <w:bCs/>
                <w:sz w:val="16"/>
                <w:szCs w:val="16"/>
              </w:rPr>
            </w:pPr>
            <w:r w:rsidRPr="00167070">
              <w:rPr>
                <w:rFonts w:ascii="Arial" w:hAnsi="Arial" w:cs="Arial"/>
                <w:bCs/>
                <w:noProof/>
                <w:sz w:val="16"/>
                <w:szCs w:val="16"/>
              </w:rPr>
              <w:drawing>
                <wp:inline distT="0" distB="0" distL="0" distR="0">
                  <wp:extent cx="3457575" cy="160972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57575" cy="1609725"/>
                          </a:xfrm>
                          <a:prstGeom prst="rect">
                            <a:avLst/>
                          </a:prstGeom>
                          <a:noFill/>
                          <a:ln>
                            <a:noFill/>
                          </a:ln>
                        </pic:spPr>
                      </pic:pic>
                    </a:graphicData>
                  </a:graphic>
                </wp:inline>
              </w:drawing>
            </w:r>
          </w:p>
        </w:tc>
      </w:tr>
      <w:tr w:rsidR="0077305D" w:rsidRPr="00167070" w:rsidTr="00B15BE5">
        <w:tc>
          <w:tcPr>
            <w:tcW w:w="1387" w:type="dxa"/>
            <w:shd w:val="clear" w:color="auto" w:fill="auto"/>
          </w:tcPr>
          <w:p w:rsidR="0077305D" w:rsidRPr="00167070" w:rsidRDefault="00707709" w:rsidP="00F80AA4">
            <w:pPr>
              <w:rPr>
                <w:rFonts w:ascii="Arial" w:hAnsi="Arial" w:cs="Arial"/>
                <w:bCs/>
                <w:sz w:val="18"/>
                <w:szCs w:val="18"/>
              </w:rPr>
            </w:pPr>
            <w:r w:rsidRPr="00167070">
              <w:rPr>
                <w:rFonts w:ascii="Arial" w:hAnsi="Arial" w:cs="Arial"/>
                <w:bCs/>
                <w:sz w:val="18"/>
                <w:szCs w:val="18"/>
              </w:rPr>
              <w:t>Mejoramiento acceso a ZODME 8</w:t>
            </w:r>
          </w:p>
        </w:tc>
        <w:tc>
          <w:tcPr>
            <w:tcW w:w="8610" w:type="dxa"/>
            <w:shd w:val="clear" w:color="auto" w:fill="auto"/>
          </w:tcPr>
          <w:p w:rsidR="00707709" w:rsidRPr="00167070" w:rsidRDefault="00707709" w:rsidP="00707709">
            <w:pPr>
              <w:jc w:val="both"/>
              <w:rPr>
                <w:rFonts w:ascii="Arial" w:hAnsi="Arial" w:cs="Arial"/>
                <w:bCs/>
                <w:sz w:val="16"/>
                <w:szCs w:val="16"/>
              </w:rPr>
            </w:pPr>
            <w:r w:rsidRPr="00167070">
              <w:rPr>
                <w:rFonts w:ascii="Arial" w:hAnsi="Arial" w:cs="Arial"/>
                <w:bCs/>
                <w:sz w:val="16"/>
                <w:szCs w:val="16"/>
              </w:rPr>
              <w:t>será de carácter temporal durante la construcción del proyecto. Parte de la vía El Botón – Frontino, aproximadamente 2,8 km antes de las partidas para el corregimiento de Nutibara. Utiliza el trazado de un camino existente que da acceso a un potrero. Tiene una longitud de 57,0 m y finaliza en la pata del ZODME 8 permitiendo el acarreo de materiales a este sitio de disposición.  La estructura de pavimento típica que se definió para este acceso consta de una sola capa de afirmado con un espesor de 0,3 m</w:t>
            </w:r>
          </w:p>
          <w:p w:rsidR="00707709" w:rsidRPr="00167070" w:rsidRDefault="00707709" w:rsidP="00707709">
            <w:pPr>
              <w:jc w:val="both"/>
              <w:rPr>
                <w:rFonts w:ascii="Arial" w:hAnsi="Arial" w:cs="Arial"/>
                <w:bCs/>
                <w:sz w:val="16"/>
                <w:szCs w:val="16"/>
              </w:rPr>
            </w:pPr>
          </w:p>
          <w:p w:rsidR="00BC7B63" w:rsidRPr="00167070" w:rsidRDefault="0024582D" w:rsidP="00E56921">
            <w:pPr>
              <w:jc w:val="center"/>
              <w:rPr>
                <w:rFonts w:ascii="Arial" w:hAnsi="Arial" w:cs="Arial"/>
                <w:bCs/>
                <w:sz w:val="16"/>
                <w:szCs w:val="16"/>
              </w:rPr>
            </w:pPr>
            <w:r w:rsidRPr="00167070">
              <w:rPr>
                <w:rFonts w:ascii="Arial" w:hAnsi="Arial" w:cs="Arial"/>
                <w:bCs/>
                <w:noProof/>
                <w:sz w:val="16"/>
                <w:szCs w:val="16"/>
              </w:rPr>
              <w:drawing>
                <wp:inline distT="0" distB="0" distL="0" distR="0">
                  <wp:extent cx="3143250" cy="1905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43250" cy="1905000"/>
                          </a:xfrm>
                          <a:prstGeom prst="rect">
                            <a:avLst/>
                          </a:prstGeom>
                          <a:noFill/>
                          <a:ln>
                            <a:noFill/>
                          </a:ln>
                        </pic:spPr>
                      </pic:pic>
                    </a:graphicData>
                  </a:graphic>
                </wp:inline>
              </w:drawing>
            </w:r>
          </w:p>
        </w:tc>
      </w:tr>
    </w:tbl>
    <w:p w:rsidR="00012874" w:rsidRPr="00167070" w:rsidRDefault="00012874" w:rsidP="00012874">
      <w:pPr>
        <w:rPr>
          <w:rFonts w:ascii="Arial" w:hAnsi="Arial" w:cs="Arial"/>
          <w:bCs/>
          <w:i/>
          <w:iCs/>
          <w:sz w:val="22"/>
          <w:szCs w:val="22"/>
          <w:u w:val="single"/>
        </w:rPr>
      </w:pPr>
      <w:r w:rsidRPr="00167070">
        <w:rPr>
          <w:rFonts w:ascii="Arial" w:hAnsi="Arial" w:cs="Arial"/>
          <w:bCs/>
          <w:i/>
          <w:iCs/>
          <w:sz w:val="22"/>
          <w:szCs w:val="22"/>
          <w:u w:val="single"/>
        </w:rPr>
        <w:t>Infraestructura de generación de energía</w:t>
      </w:r>
    </w:p>
    <w:p w:rsidR="00012874" w:rsidRPr="00167070" w:rsidRDefault="00012874" w:rsidP="00C25D74">
      <w:pPr>
        <w:tabs>
          <w:tab w:val="left" w:pos="567"/>
        </w:tabs>
      </w:pPr>
    </w:p>
    <w:p w:rsidR="00C34D89" w:rsidRPr="00167070" w:rsidRDefault="003F077E" w:rsidP="003F077E">
      <w:pPr>
        <w:tabs>
          <w:tab w:val="left" w:pos="567"/>
        </w:tabs>
        <w:jc w:val="both"/>
        <w:rPr>
          <w:rFonts w:ascii="Arial" w:hAnsi="Arial" w:cs="Arial"/>
          <w:sz w:val="22"/>
          <w:szCs w:val="22"/>
        </w:rPr>
      </w:pPr>
      <w:r w:rsidRPr="00167070">
        <w:rPr>
          <w:rFonts w:ascii="Arial" w:hAnsi="Arial" w:cs="Arial"/>
          <w:sz w:val="22"/>
          <w:szCs w:val="22"/>
        </w:rPr>
        <w:t xml:space="preserve">Respecto de las obras principales y auxiliares, necesarias para el funcionamiento del proyecto, este contempla </w:t>
      </w:r>
      <w:r w:rsidR="00AF6871" w:rsidRPr="00167070">
        <w:rPr>
          <w:rFonts w:ascii="Arial" w:hAnsi="Arial" w:cs="Arial"/>
          <w:sz w:val="22"/>
          <w:szCs w:val="22"/>
        </w:rPr>
        <w:t>vertedero de creciente, una captación lateral, una descarga de fondo, un canal desgravador, un canal de aducción, un vertedero de retorno de excesos, dos tanques desarenadores, un canal de conducción elevado y un tanque de carga. La entrega del caudal ambiental se garantiza por medio del canal desgravador, el cual contará con una compuerta reguladora de caudal</w:t>
      </w:r>
      <w:r w:rsidRPr="00167070">
        <w:rPr>
          <w:rFonts w:ascii="Arial" w:hAnsi="Arial" w:cs="Arial"/>
          <w:sz w:val="22"/>
          <w:szCs w:val="22"/>
        </w:rPr>
        <w:t>.</w:t>
      </w:r>
    </w:p>
    <w:p w:rsidR="00C130F7" w:rsidRPr="00167070" w:rsidRDefault="00C130F7" w:rsidP="003F077E">
      <w:pPr>
        <w:tabs>
          <w:tab w:val="left" w:pos="567"/>
        </w:tabs>
        <w:jc w:val="both"/>
        <w:rPr>
          <w:rFonts w:ascii="Arial" w:hAnsi="Arial" w:cs="Arial"/>
          <w:sz w:val="22"/>
          <w:szCs w:val="22"/>
        </w:rPr>
      </w:pPr>
    </w:p>
    <w:p w:rsidR="00C130F7" w:rsidRPr="00167070" w:rsidRDefault="00C130F7" w:rsidP="00C130F7">
      <w:pPr>
        <w:tabs>
          <w:tab w:val="left" w:pos="567"/>
        </w:tabs>
        <w:jc w:val="both"/>
        <w:rPr>
          <w:rFonts w:ascii="Arial" w:hAnsi="Arial" w:cs="Arial"/>
          <w:sz w:val="22"/>
          <w:szCs w:val="22"/>
        </w:rPr>
      </w:pPr>
      <w:r w:rsidRPr="00167070">
        <w:rPr>
          <w:rFonts w:ascii="Arial" w:hAnsi="Arial" w:cs="Arial"/>
          <w:sz w:val="22"/>
          <w:szCs w:val="22"/>
        </w:rPr>
        <w:t>La entrega del caudal ambiental se garantiza por medio del canal desgravador, el cual contará con una compuerta reguladora de caudal y parte saldrá por la estructura para paso de peces.</w:t>
      </w:r>
    </w:p>
    <w:p w:rsidR="00C130F7" w:rsidRDefault="00C130F7" w:rsidP="003F077E">
      <w:pPr>
        <w:tabs>
          <w:tab w:val="left" w:pos="567"/>
        </w:tabs>
        <w:jc w:val="both"/>
        <w:rPr>
          <w:rFonts w:ascii="Arial" w:hAnsi="Arial" w:cs="Arial"/>
          <w:sz w:val="22"/>
          <w:szCs w:val="22"/>
        </w:rPr>
      </w:pPr>
    </w:p>
    <w:p w:rsidR="00CC419B" w:rsidRDefault="00CC419B" w:rsidP="003F077E">
      <w:pPr>
        <w:tabs>
          <w:tab w:val="left" w:pos="567"/>
        </w:tabs>
        <w:jc w:val="both"/>
        <w:rPr>
          <w:rFonts w:ascii="Arial" w:hAnsi="Arial" w:cs="Arial"/>
          <w:sz w:val="22"/>
          <w:szCs w:val="22"/>
        </w:rPr>
      </w:pPr>
    </w:p>
    <w:p w:rsidR="00CC419B" w:rsidRDefault="00CC419B" w:rsidP="003F077E">
      <w:pPr>
        <w:tabs>
          <w:tab w:val="left" w:pos="567"/>
        </w:tabs>
        <w:jc w:val="both"/>
        <w:rPr>
          <w:rFonts w:ascii="Arial" w:hAnsi="Arial" w:cs="Arial"/>
          <w:sz w:val="22"/>
          <w:szCs w:val="22"/>
        </w:rPr>
      </w:pPr>
    </w:p>
    <w:p w:rsidR="00CC419B" w:rsidRDefault="00CC419B" w:rsidP="003F077E">
      <w:pPr>
        <w:tabs>
          <w:tab w:val="left" w:pos="567"/>
        </w:tabs>
        <w:jc w:val="both"/>
        <w:rPr>
          <w:rFonts w:ascii="Arial" w:hAnsi="Arial" w:cs="Arial"/>
          <w:sz w:val="22"/>
          <w:szCs w:val="22"/>
        </w:rPr>
      </w:pPr>
    </w:p>
    <w:p w:rsidR="00CC419B" w:rsidRDefault="00CC419B" w:rsidP="003F077E">
      <w:pPr>
        <w:tabs>
          <w:tab w:val="left" w:pos="567"/>
        </w:tabs>
        <w:jc w:val="both"/>
        <w:rPr>
          <w:rFonts w:ascii="Arial" w:hAnsi="Arial" w:cs="Arial"/>
          <w:sz w:val="22"/>
          <w:szCs w:val="22"/>
        </w:rPr>
      </w:pPr>
    </w:p>
    <w:p w:rsidR="00CC419B" w:rsidRDefault="00CC419B" w:rsidP="003F077E">
      <w:pPr>
        <w:tabs>
          <w:tab w:val="left" w:pos="567"/>
        </w:tabs>
        <w:jc w:val="both"/>
        <w:rPr>
          <w:rFonts w:ascii="Arial" w:hAnsi="Arial" w:cs="Arial"/>
          <w:sz w:val="22"/>
          <w:szCs w:val="22"/>
        </w:rPr>
      </w:pPr>
    </w:p>
    <w:p w:rsidR="00CC419B" w:rsidRPr="00167070" w:rsidRDefault="00CC419B" w:rsidP="003F077E">
      <w:pPr>
        <w:tabs>
          <w:tab w:val="left" w:pos="567"/>
        </w:tabs>
        <w:jc w:val="both"/>
        <w:rPr>
          <w:rFonts w:ascii="Arial" w:hAnsi="Arial" w:cs="Arial"/>
          <w:sz w:val="22"/>
          <w:szCs w:val="22"/>
        </w:rPr>
      </w:pPr>
    </w:p>
    <w:p w:rsidR="00CA74E6" w:rsidRPr="00167070" w:rsidRDefault="00CA74E6" w:rsidP="00C6289A">
      <w:pPr>
        <w:pStyle w:val="Descripcin"/>
        <w:rPr>
          <w:rFonts w:ascii="Arial" w:hAnsi="Arial" w:cs="Arial"/>
          <w:sz w:val="18"/>
        </w:rPr>
      </w:pPr>
      <w:bookmarkStart w:id="2" w:name="_Ref70715908"/>
      <w:r w:rsidRPr="00167070">
        <w:rPr>
          <w:rFonts w:ascii="Arial" w:hAnsi="Arial" w:cs="Arial"/>
          <w:sz w:val="18"/>
        </w:rPr>
        <w:t xml:space="preserve">Tabla </w:t>
      </w:r>
      <w:bookmarkEnd w:id="2"/>
      <w:r w:rsidR="00E7516D" w:rsidRPr="00167070">
        <w:rPr>
          <w:rFonts w:ascii="Arial" w:hAnsi="Arial" w:cs="Arial"/>
          <w:sz w:val="18"/>
        </w:rPr>
        <w:t>3</w:t>
      </w:r>
      <w:r w:rsidRPr="00167070">
        <w:rPr>
          <w:rFonts w:ascii="Arial" w:hAnsi="Arial" w:cs="Arial"/>
          <w:sz w:val="18"/>
        </w:rPr>
        <w:t xml:space="preserve">. </w:t>
      </w:r>
      <w:r w:rsidRPr="00167070">
        <w:rPr>
          <w:rFonts w:ascii="Arial" w:hAnsi="Arial" w:cs="Arial"/>
          <w:bCs/>
          <w:iCs/>
          <w:sz w:val="18"/>
        </w:rPr>
        <w:t>Obras principales y auxiliares.</w:t>
      </w:r>
    </w:p>
    <w:tbl>
      <w:tblPr>
        <w:tblW w:w="10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4252"/>
        <w:gridCol w:w="1634"/>
      </w:tblGrid>
      <w:tr w:rsidR="00CA74E6" w:rsidRPr="00167070" w:rsidTr="00BF7488">
        <w:trPr>
          <w:tblHeader/>
        </w:trPr>
        <w:tc>
          <w:tcPr>
            <w:tcW w:w="4361" w:type="dxa"/>
            <w:shd w:val="clear" w:color="auto" w:fill="auto"/>
          </w:tcPr>
          <w:p w:rsidR="00CA74E6" w:rsidRPr="00167070" w:rsidRDefault="00CA74E6" w:rsidP="00C6289A">
            <w:pPr>
              <w:rPr>
                <w:rFonts w:ascii="Arial" w:hAnsi="Arial" w:cs="Arial"/>
                <w:b/>
                <w:bCs/>
                <w:sz w:val="18"/>
                <w:szCs w:val="18"/>
              </w:rPr>
            </w:pPr>
            <w:r w:rsidRPr="00167070">
              <w:rPr>
                <w:rFonts w:ascii="Arial" w:hAnsi="Arial" w:cs="Arial"/>
                <w:b/>
                <w:bCs/>
                <w:sz w:val="18"/>
                <w:szCs w:val="18"/>
              </w:rPr>
              <w:t>Obra</w:t>
            </w:r>
          </w:p>
        </w:tc>
        <w:tc>
          <w:tcPr>
            <w:tcW w:w="4252" w:type="dxa"/>
            <w:shd w:val="clear" w:color="auto" w:fill="auto"/>
          </w:tcPr>
          <w:p w:rsidR="00CA74E6" w:rsidRPr="00167070" w:rsidRDefault="00CA74E6" w:rsidP="00F80AA4">
            <w:pPr>
              <w:jc w:val="both"/>
              <w:rPr>
                <w:rFonts w:ascii="Arial" w:hAnsi="Arial" w:cs="Arial"/>
                <w:b/>
                <w:bCs/>
                <w:sz w:val="18"/>
                <w:szCs w:val="18"/>
              </w:rPr>
            </w:pPr>
            <w:r w:rsidRPr="00167070">
              <w:rPr>
                <w:rFonts w:ascii="Arial" w:hAnsi="Arial" w:cs="Arial"/>
                <w:b/>
                <w:bCs/>
                <w:sz w:val="18"/>
                <w:szCs w:val="18"/>
              </w:rPr>
              <w:t xml:space="preserve">Descripción </w:t>
            </w:r>
          </w:p>
        </w:tc>
        <w:tc>
          <w:tcPr>
            <w:tcW w:w="1634" w:type="dxa"/>
            <w:shd w:val="clear" w:color="auto" w:fill="auto"/>
          </w:tcPr>
          <w:p w:rsidR="00CA74E6" w:rsidRPr="00167070" w:rsidRDefault="00CA74E6" w:rsidP="00F80AA4">
            <w:pPr>
              <w:jc w:val="both"/>
              <w:rPr>
                <w:rFonts w:ascii="Arial" w:hAnsi="Arial" w:cs="Arial"/>
                <w:b/>
                <w:bCs/>
                <w:sz w:val="12"/>
                <w:szCs w:val="18"/>
              </w:rPr>
            </w:pPr>
            <w:r w:rsidRPr="00167070">
              <w:rPr>
                <w:rFonts w:ascii="Arial" w:hAnsi="Arial" w:cs="Arial"/>
                <w:b/>
                <w:bCs/>
                <w:sz w:val="12"/>
                <w:szCs w:val="18"/>
              </w:rPr>
              <w:t>Coordenadas</w:t>
            </w:r>
          </w:p>
          <w:p w:rsidR="00CA74E6" w:rsidRPr="00167070" w:rsidRDefault="00CA74E6" w:rsidP="00F80AA4">
            <w:pPr>
              <w:jc w:val="both"/>
              <w:rPr>
                <w:rFonts w:ascii="Arial" w:hAnsi="Arial" w:cs="Arial"/>
                <w:b/>
                <w:bCs/>
                <w:sz w:val="18"/>
                <w:szCs w:val="18"/>
              </w:rPr>
            </w:pPr>
            <w:r w:rsidRPr="00167070">
              <w:rPr>
                <w:rFonts w:ascii="Arial" w:hAnsi="Arial" w:cs="Arial"/>
                <w:b/>
                <w:bCs/>
                <w:sz w:val="12"/>
                <w:szCs w:val="18"/>
              </w:rPr>
              <w:t>Plana (X Y); Geográfica (° ' ")</w:t>
            </w:r>
          </w:p>
        </w:tc>
      </w:tr>
      <w:tr w:rsidR="00CA74E6" w:rsidRPr="00167070" w:rsidTr="00F80AA4">
        <w:tc>
          <w:tcPr>
            <w:tcW w:w="10247" w:type="dxa"/>
            <w:gridSpan w:val="3"/>
            <w:shd w:val="clear" w:color="auto" w:fill="auto"/>
          </w:tcPr>
          <w:p w:rsidR="00CA74E6" w:rsidRPr="00167070" w:rsidRDefault="00CA74E6" w:rsidP="00F80AA4">
            <w:pPr>
              <w:jc w:val="center"/>
              <w:rPr>
                <w:rFonts w:ascii="Arial" w:hAnsi="Arial" w:cs="Arial"/>
                <w:b/>
                <w:bCs/>
                <w:sz w:val="18"/>
                <w:szCs w:val="18"/>
              </w:rPr>
            </w:pPr>
            <w:r w:rsidRPr="00167070">
              <w:rPr>
                <w:rFonts w:ascii="Arial" w:hAnsi="Arial" w:cs="Arial"/>
                <w:b/>
                <w:bCs/>
                <w:sz w:val="18"/>
                <w:szCs w:val="18"/>
              </w:rPr>
              <w:t>Obras de derivación</w:t>
            </w:r>
          </w:p>
        </w:tc>
      </w:tr>
      <w:tr w:rsidR="00CA74E6" w:rsidRPr="00167070" w:rsidTr="00BF7488">
        <w:trPr>
          <w:trHeight w:val="3219"/>
        </w:trPr>
        <w:tc>
          <w:tcPr>
            <w:tcW w:w="4361" w:type="dxa"/>
            <w:shd w:val="clear" w:color="auto" w:fill="auto"/>
            <w:vAlign w:val="center"/>
          </w:tcPr>
          <w:p w:rsidR="00C34D89" w:rsidRPr="00167070" w:rsidRDefault="0024582D" w:rsidP="00B241C6">
            <w:pPr>
              <w:rPr>
                <w:rFonts w:ascii="Arial" w:hAnsi="Arial" w:cs="Arial"/>
                <w:b/>
                <w:bCs/>
                <w:sz w:val="18"/>
                <w:szCs w:val="18"/>
              </w:rPr>
            </w:pPr>
            <w:r w:rsidRPr="00167070">
              <w:rPr>
                <w:rFonts w:ascii="Arial" w:hAnsi="Arial" w:cs="Arial"/>
                <w:b/>
                <w:bCs/>
                <w:noProof/>
                <w:sz w:val="18"/>
                <w:szCs w:val="18"/>
              </w:rPr>
              <w:drawing>
                <wp:inline distT="0" distB="0" distL="0" distR="0">
                  <wp:extent cx="2628900" cy="122872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28900" cy="1228725"/>
                          </a:xfrm>
                          <a:prstGeom prst="rect">
                            <a:avLst/>
                          </a:prstGeom>
                          <a:noFill/>
                          <a:ln>
                            <a:noFill/>
                          </a:ln>
                        </pic:spPr>
                      </pic:pic>
                    </a:graphicData>
                  </a:graphic>
                </wp:inline>
              </w:drawing>
            </w:r>
          </w:p>
          <w:p w:rsidR="00B241C6" w:rsidRPr="00167070" w:rsidRDefault="00B241C6" w:rsidP="00B241C6">
            <w:pPr>
              <w:jc w:val="center"/>
              <w:rPr>
                <w:rFonts w:ascii="Arial" w:hAnsi="Arial" w:cs="Arial"/>
                <w:sz w:val="18"/>
                <w:szCs w:val="18"/>
              </w:rPr>
            </w:pPr>
            <w:r w:rsidRPr="00167070">
              <w:rPr>
                <w:rFonts w:ascii="Arial" w:hAnsi="Arial" w:cs="Arial"/>
                <w:sz w:val="18"/>
                <w:szCs w:val="18"/>
              </w:rPr>
              <w:t>Reja coladera captación</w:t>
            </w:r>
          </w:p>
          <w:p w:rsidR="00BF7488" w:rsidRPr="00167070" w:rsidRDefault="00BF7488" w:rsidP="00B241C6">
            <w:pPr>
              <w:jc w:val="center"/>
              <w:rPr>
                <w:rFonts w:ascii="Arial" w:hAnsi="Arial" w:cs="Arial"/>
                <w:b/>
                <w:bCs/>
                <w:sz w:val="18"/>
                <w:szCs w:val="18"/>
              </w:rPr>
            </w:pPr>
          </w:p>
          <w:p w:rsidR="00BF7488" w:rsidRPr="00167070" w:rsidRDefault="0024582D" w:rsidP="00B241C6">
            <w:pPr>
              <w:jc w:val="center"/>
              <w:rPr>
                <w:rFonts w:ascii="Arial" w:hAnsi="Arial" w:cs="Arial"/>
                <w:b/>
                <w:bCs/>
                <w:sz w:val="18"/>
                <w:szCs w:val="18"/>
              </w:rPr>
            </w:pPr>
            <w:r w:rsidRPr="00167070">
              <w:rPr>
                <w:noProof/>
                <w:lang w:eastAsia="es-CO"/>
              </w:rPr>
              <w:drawing>
                <wp:inline distT="0" distB="0" distL="0" distR="0">
                  <wp:extent cx="2428875" cy="866775"/>
                  <wp:effectExtent l="19050" t="19050" r="9525" b="9525"/>
                  <wp:docPr id="34" name="Picture 28892865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28650" descr="Diagrama&#10;&#10;Descripción generada automáticament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28875" cy="866775"/>
                          </a:xfrm>
                          <a:prstGeom prst="rect">
                            <a:avLst/>
                          </a:prstGeom>
                          <a:noFill/>
                          <a:ln w="9525" cmpd="sng">
                            <a:solidFill>
                              <a:srgbClr val="000000"/>
                            </a:solidFill>
                            <a:miter lim="800000"/>
                            <a:headEnd/>
                            <a:tailEnd/>
                          </a:ln>
                          <a:effectLst/>
                        </pic:spPr>
                      </pic:pic>
                    </a:graphicData>
                  </a:graphic>
                </wp:inline>
              </w:drawing>
            </w:r>
          </w:p>
        </w:tc>
        <w:tc>
          <w:tcPr>
            <w:tcW w:w="4252" w:type="dxa"/>
            <w:shd w:val="clear" w:color="auto" w:fill="auto"/>
          </w:tcPr>
          <w:p w:rsidR="00BA2925" w:rsidRPr="00167070" w:rsidRDefault="00D00214" w:rsidP="00D00214">
            <w:pPr>
              <w:jc w:val="both"/>
              <w:rPr>
                <w:rFonts w:ascii="Arial" w:hAnsi="Arial" w:cs="Arial"/>
                <w:sz w:val="18"/>
                <w:szCs w:val="18"/>
              </w:rPr>
            </w:pPr>
            <w:r w:rsidRPr="00167070">
              <w:rPr>
                <w:rFonts w:ascii="Arial" w:hAnsi="Arial" w:cs="Arial"/>
                <w:sz w:val="18"/>
                <w:szCs w:val="18"/>
              </w:rPr>
              <w:t>Las obras de derivación están constituidas por una toma lateral que contempla 4 rejas coladeras finas con separación entre barrotes de 3cm, las rejas son de 3,50 m</w:t>
            </w:r>
            <w:r w:rsidR="00BF7488" w:rsidRPr="00167070">
              <w:rPr>
                <w:rFonts w:ascii="Arial" w:hAnsi="Arial" w:cs="Arial"/>
                <w:sz w:val="18"/>
                <w:szCs w:val="18"/>
              </w:rPr>
              <w:t xml:space="preserve"> </w:t>
            </w:r>
            <w:r w:rsidRPr="00167070">
              <w:rPr>
                <w:rFonts w:ascii="Arial" w:hAnsi="Arial" w:cs="Arial"/>
                <w:sz w:val="18"/>
                <w:szCs w:val="18"/>
              </w:rPr>
              <w:t xml:space="preserve">de ancho y 2 metros de altura libre y 3,0 m en su altura total. </w:t>
            </w:r>
          </w:p>
          <w:p w:rsidR="00BA2925" w:rsidRPr="00167070" w:rsidRDefault="00BA2925" w:rsidP="00D00214">
            <w:pPr>
              <w:jc w:val="both"/>
              <w:rPr>
                <w:rFonts w:ascii="Arial" w:hAnsi="Arial" w:cs="Arial"/>
                <w:sz w:val="18"/>
                <w:szCs w:val="18"/>
              </w:rPr>
            </w:pPr>
          </w:p>
          <w:p w:rsidR="00BA2925" w:rsidRPr="00167070" w:rsidRDefault="00BA2925" w:rsidP="00D00214">
            <w:pPr>
              <w:jc w:val="both"/>
              <w:rPr>
                <w:rFonts w:ascii="Arial" w:hAnsi="Arial" w:cs="Arial"/>
                <w:sz w:val="18"/>
                <w:szCs w:val="18"/>
              </w:rPr>
            </w:pPr>
            <w:r w:rsidRPr="00167070">
              <w:rPr>
                <w:rFonts w:ascii="Arial" w:hAnsi="Arial" w:cs="Arial"/>
                <w:sz w:val="18"/>
                <w:szCs w:val="18"/>
              </w:rPr>
              <w:t>E</w:t>
            </w:r>
            <w:r w:rsidR="00D00214" w:rsidRPr="00167070">
              <w:rPr>
                <w:rFonts w:ascii="Arial" w:hAnsi="Arial" w:cs="Arial"/>
                <w:sz w:val="18"/>
                <w:szCs w:val="18"/>
              </w:rPr>
              <w:t xml:space="preserve">structura de captación </w:t>
            </w:r>
            <w:r w:rsidRPr="00167070">
              <w:rPr>
                <w:rFonts w:ascii="Arial" w:hAnsi="Arial" w:cs="Arial"/>
                <w:sz w:val="18"/>
                <w:szCs w:val="18"/>
              </w:rPr>
              <w:t xml:space="preserve">de </w:t>
            </w:r>
            <w:r w:rsidR="00D00214" w:rsidRPr="00167070">
              <w:rPr>
                <w:rFonts w:ascii="Arial" w:hAnsi="Arial" w:cs="Arial"/>
                <w:sz w:val="18"/>
                <w:szCs w:val="18"/>
              </w:rPr>
              <w:t xml:space="preserve">dos compuertas de 1,40m </w:t>
            </w:r>
            <w:r w:rsidRPr="00167070">
              <w:rPr>
                <w:rFonts w:ascii="Arial" w:hAnsi="Arial" w:cs="Arial"/>
                <w:sz w:val="18"/>
                <w:szCs w:val="18"/>
              </w:rPr>
              <w:t>x</w:t>
            </w:r>
            <w:r w:rsidR="00D00214" w:rsidRPr="00167070">
              <w:rPr>
                <w:rFonts w:ascii="Arial" w:hAnsi="Arial" w:cs="Arial"/>
                <w:sz w:val="18"/>
                <w:szCs w:val="18"/>
              </w:rPr>
              <w:t xml:space="preserve"> 1,60m</w:t>
            </w:r>
            <w:r w:rsidRPr="00167070">
              <w:rPr>
                <w:rFonts w:ascii="Arial" w:hAnsi="Arial" w:cs="Arial"/>
                <w:sz w:val="18"/>
                <w:szCs w:val="18"/>
              </w:rPr>
              <w:t>, para regulación de ingreso de caudal y para limpiezas del canal de aducción.</w:t>
            </w:r>
            <w:r w:rsidR="00C30181" w:rsidRPr="00167070">
              <w:rPr>
                <w:rFonts w:ascii="Arial" w:hAnsi="Arial" w:cs="Arial"/>
                <w:sz w:val="18"/>
                <w:szCs w:val="18"/>
              </w:rPr>
              <w:t xml:space="preserve">  </w:t>
            </w:r>
            <w:r w:rsidRPr="00167070">
              <w:rPr>
                <w:rFonts w:ascii="Arial" w:hAnsi="Arial" w:cs="Arial"/>
                <w:sz w:val="18"/>
                <w:szCs w:val="18"/>
              </w:rPr>
              <w:t>V</w:t>
            </w:r>
            <w:r w:rsidR="00D00214" w:rsidRPr="00167070">
              <w:rPr>
                <w:rFonts w:ascii="Arial" w:hAnsi="Arial" w:cs="Arial"/>
                <w:sz w:val="18"/>
                <w:szCs w:val="18"/>
              </w:rPr>
              <w:t xml:space="preserve">ertedero de excesos </w:t>
            </w:r>
            <w:r w:rsidRPr="00167070">
              <w:rPr>
                <w:rFonts w:ascii="Arial" w:hAnsi="Arial" w:cs="Arial"/>
                <w:sz w:val="18"/>
                <w:szCs w:val="18"/>
              </w:rPr>
              <w:t xml:space="preserve">de </w:t>
            </w:r>
            <w:r w:rsidR="00D00214" w:rsidRPr="00167070">
              <w:rPr>
                <w:rFonts w:ascii="Arial" w:hAnsi="Arial" w:cs="Arial"/>
                <w:sz w:val="18"/>
                <w:szCs w:val="18"/>
              </w:rPr>
              <w:t>13,3m</w:t>
            </w:r>
            <w:r w:rsidRPr="00167070">
              <w:rPr>
                <w:rFonts w:ascii="Arial" w:hAnsi="Arial" w:cs="Arial"/>
                <w:sz w:val="18"/>
                <w:szCs w:val="18"/>
              </w:rPr>
              <w:t xml:space="preserve"> de longitud</w:t>
            </w:r>
            <w:r w:rsidR="00C30181" w:rsidRPr="00167070">
              <w:rPr>
                <w:rFonts w:ascii="Arial" w:hAnsi="Arial" w:cs="Arial"/>
                <w:sz w:val="18"/>
                <w:szCs w:val="18"/>
              </w:rPr>
              <w:t xml:space="preserve"> (cota 1113,20 m.s.n.m.)</w:t>
            </w:r>
          </w:p>
          <w:p w:rsidR="00CA2583" w:rsidRPr="00167070" w:rsidRDefault="00CA2583" w:rsidP="00D00214">
            <w:pPr>
              <w:jc w:val="both"/>
              <w:rPr>
                <w:rFonts w:ascii="Arial" w:hAnsi="Arial" w:cs="Arial"/>
                <w:sz w:val="18"/>
                <w:szCs w:val="18"/>
              </w:rPr>
            </w:pPr>
          </w:p>
          <w:p w:rsidR="00CA2583" w:rsidRPr="00167070" w:rsidRDefault="00CA2583" w:rsidP="00D00214">
            <w:pPr>
              <w:jc w:val="both"/>
              <w:rPr>
                <w:rFonts w:ascii="Arial" w:hAnsi="Arial" w:cs="Arial"/>
                <w:sz w:val="18"/>
                <w:szCs w:val="18"/>
              </w:rPr>
            </w:pPr>
          </w:p>
          <w:p w:rsidR="00CA74E6" w:rsidRPr="00167070" w:rsidRDefault="00CA74E6" w:rsidP="00E56921">
            <w:pPr>
              <w:jc w:val="both"/>
              <w:rPr>
                <w:rFonts w:ascii="Arial" w:hAnsi="Arial" w:cs="Arial"/>
                <w:sz w:val="18"/>
                <w:szCs w:val="18"/>
              </w:rPr>
            </w:pPr>
          </w:p>
        </w:tc>
        <w:tc>
          <w:tcPr>
            <w:tcW w:w="1634" w:type="dxa"/>
            <w:shd w:val="clear" w:color="auto" w:fill="auto"/>
          </w:tcPr>
          <w:p w:rsidR="00CA74E6" w:rsidRPr="00167070" w:rsidRDefault="00BF7488" w:rsidP="00F80AA4">
            <w:pPr>
              <w:jc w:val="both"/>
              <w:rPr>
                <w:rFonts w:ascii="Arial" w:hAnsi="Arial" w:cs="Arial"/>
                <w:sz w:val="18"/>
                <w:szCs w:val="18"/>
              </w:rPr>
            </w:pPr>
            <w:r w:rsidRPr="00167070">
              <w:rPr>
                <w:rFonts w:ascii="Arial" w:hAnsi="Arial" w:cs="Arial"/>
                <w:sz w:val="18"/>
                <w:szCs w:val="18"/>
              </w:rPr>
              <w:t>localizada en las coordenadas 1.094.687,62 m E y 1.245.57 m N y tiene una orientación de 125° con respecto a la cresta del azud</w:t>
            </w:r>
          </w:p>
        </w:tc>
      </w:tr>
      <w:tr w:rsidR="00342672" w:rsidRPr="00167070" w:rsidTr="00BF7488">
        <w:trPr>
          <w:trHeight w:val="3219"/>
        </w:trPr>
        <w:tc>
          <w:tcPr>
            <w:tcW w:w="4361" w:type="dxa"/>
            <w:shd w:val="clear" w:color="auto" w:fill="auto"/>
            <w:vAlign w:val="center"/>
          </w:tcPr>
          <w:p w:rsidR="00287A04" w:rsidRPr="00167070" w:rsidRDefault="00287A04" w:rsidP="00F80AA4">
            <w:pPr>
              <w:jc w:val="center"/>
              <w:rPr>
                <w:rFonts w:ascii="Arial" w:hAnsi="Arial" w:cs="Arial"/>
                <w:b/>
                <w:bCs/>
                <w:sz w:val="18"/>
                <w:szCs w:val="18"/>
              </w:rPr>
            </w:pPr>
          </w:p>
          <w:p w:rsidR="00287A04" w:rsidRPr="00167070" w:rsidRDefault="0024582D" w:rsidP="00F80AA4">
            <w:pPr>
              <w:jc w:val="center"/>
              <w:rPr>
                <w:noProof/>
              </w:rPr>
            </w:pPr>
            <w:r w:rsidRPr="00167070">
              <w:rPr>
                <w:noProof/>
              </w:rPr>
              <w:drawing>
                <wp:inline distT="0" distB="0" distL="0" distR="0">
                  <wp:extent cx="2638425" cy="1752600"/>
                  <wp:effectExtent l="0" t="0" r="0" b="0"/>
                  <wp:docPr id="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38425" cy="1752600"/>
                          </a:xfrm>
                          <a:prstGeom prst="rect">
                            <a:avLst/>
                          </a:prstGeom>
                          <a:noFill/>
                          <a:ln>
                            <a:noFill/>
                          </a:ln>
                        </pic:spPr>
                      </pic:pic>
                    </a:graphicData>
                  </a:graphic>
                </wp:inline>
              </w:drawing>
            </w:r>
          </w:p>
          <w:p w:rsidR="00821509" w:rsidRPr="00167070" w:rsidRDefault="00821509" w:rsidP="00F80AA4">
            <w:pPr>
              <w:jc w:val="center"/>
              <w:rPr>
                <w:noProof/>
              </w:rPr>
            </w:pPr>
          </w:p>
          <w:p w:rsidR="00821509" w:rsidRPr="00167070" w:rsidRDefault="00821509" w:rsidP="00F80AA4">
            <w:pPr>
              <w:jc w:val="center"/>
              <w:rPr>
                <w:noProof/>
              </w:rPr>
            </w:pPr>
          </w:p>
          <w:p w:rsidR="008E0D59" w:rsidRPr="00167070" w:rsidRDefault="008E0D59" w:rsidP="00DC5F2B">
            <w:pPr>
              <w:jc w:val="both"/>
              <w:rPr>
                <w:rFonts w:ascii="Arial" w:hAnsi="Arial" w:cs="Arial"/>
                <w:b/>
                <w:bCs/>
                <w:sz w:val="18"/>
                <w:szCs w:val="18"/>
              </w:rPr>
            </w:pPr>
          </w:p>
        </w:tc>
        <w:tc>
          <w:tcPr>
            <w:tcW w:w="4252" w:type="dxa"/>
            <w:shd w:val="clear" w:color="auto" w:fill="auto"/>
          </w:tcPr>
          <w:p w:rsidR="00342672" w:rsidRPr="00167070" w:rsidRDefault="00342672" w:rsidP="00342672">
            <w:pPr>
              <w:jc w:val="both"/>
              <w:rPr>
                <w:rFonts w:ascii="Arial" w:hAnsi="Arial" w:cs="Arial"/>
                <w:sz w:val="18"/>
                <w:szCs w:val="18"/>
              </w:rPr>
            </w:pPr>
            <w:r w:rsidRPr="00167070">
              <w:rPr>
                <w:rFonts w:ascii="Arial" w:hAnsi="Arial" w:cs="Arial"/>
                <w:sz w:val="18"/>
                <w:szCs w:val="18"/>
              </w:rPr>
              <w:t>Las obras de derivación están constituidas por una toma lateral que contempla 4</w:t>
            </w:r>
            <w:r w:rsidR="00287A04" w:rsidRPr="00167070">
              <w:rPr>
                <w:rFonts w:ascii="Arial" w:hAnsi="Arial" w:cs="Arial"/>
                <w:sz w:val="18"/>
                <w:szCs w:val="18"/>
              </w:rPr>
              <w:t xml:space="preserve"> </w:t>
            </w:r>
            <w:r w:rsidRPr="00167070">
              <w:rPr>
                <w:rFonts w:ascii="Arial" w:hAnsi="Arial" w:cs="Arial"/>
                <w:sz w:val="18"/>
                <w:szCs w:val="18"/>
              </w:rPr>
              <w:t>rejas coladeras finas con separación entre barrotes de 3cm, las rejas son de 3,50 m</w:t>
            </w:r>
            <w:r w:rsidR="00287A04" w:rsidRPr="00167070">
              <w:rPr>
                <w:rFonts w:ascii="Arial" w:hAnsi="Arial" w:cs="Arial"/>
                <w:sz w:val="18"/>
                <w:szCs w:val="18"/>
              </w:rPr>
              <w:t xml:space="preserve"> </w:t>
            </w:r>
            <w:r w:rsidRPr="00167070">
              <w:rPr>
                <w:rFonts w:ascii="Arial" w:hAnsi="Arial" w:cs="Arial"/>
                <w:sz w:val="18"/>
                <w:szCs w:val="18"/>
              </w:rPr>
              <w:t>de ancho y 2 metros de altura libre y 3,0 m en su altura total. Además, en la</w:t>
            </w:r>
            <w:r w:rsidR="00287A04" w:rsidRPr="00167070">
              <w:rPr>
                <w:rFonts w:ascii="Arial" w:hAnsi="Arial" w:cs="Arial"/>
                <w:sz w:val="18"/>
                <w:szCs w:val="18"/>
              </w:rPr>
              <w:t xml:space="preserve"> </w:t>
            </w:r>
            <w:r w:rsidRPr="00167070">
              <w:rPr>
                <w:rFonts w:ascii="Arial" w:hAnsi="Arial" w:cs="Arial"/>
                <w:sz w:val="18"/>
                <w:szCs w:val="18"/>
              </w:rPr>
              <w:t>estructura de captación cuenta con dos compuertas de 1,40 m de ancho por 1,60 m</w:t>
            </w:r>
            <w:r w:rsidR="00287A04" w:rsidRPr="00167070">
              <w:rPr>
                <w:rFonts w:ascii="Arial" w:hAnsi="Arial" w:cs="Arial"/>
                <w:sz w:val="18"/>
                <w:szCs w:val="18"/>
              </w:rPr>
              <w:t xml:space="preserve"> </w:t>
            </w:r>
            <w:r w:rsidRPr="00167070">
              <w:rPr>
                <w:rFonts w:ascii="Arial" w:hAnsi="Arial" w:cs="Arial"/>
                <w:sz w:val="18"/>
                <w:szCs w:val="18"/>
              </w:rPr>
              <w:t>de alto cada una para regulación de ingreso de caudal y para limpiezas del canal de</w:t>
            </w:r>
            <w:r w:rsidR="00287A04" w:rsidRPr="00167070">
              <w:rPr>
                <w:rFonts w:ascii="Arial" w:hAnsi="Arial" w:cs="Arial"/>
                <w:sz w:val="18"/>
                <w:szCs w:val="18"/>
              </w:rPr>
              <w:t xml:space="preserve"> </w:t>
            </w:r>
            <w:r w:rsidRPr="00167070">
              <w:rPr>
                <w:rFonts w:ascii="Arial" w:hAnsi="Arial" w:cs="Arial"/>
                <w:sz w:val="18"/>
                <w:szCs w:val="18"/>
              </w:rPr>
              <w:t>aducción, al interior del canal de aducción se localiza un vertedero de excesos cuya</w:t>
            </w:r>
            <w:r w:rsidR="00287A04" w:rsidRPr="00167070">
              <w:rPr>
                <w:rFonts w:ascii="Arial" w:hAnsi="Arial" w:cs="Arial"/>
                <w:sz w:val="18"/>
                <w:szCs w:val="18"/>
              </w:rPr>
              <w:t xml:space="preserve"> </w:t>
            </w:r>
            <w:r w:rsidRPr="00167070">
              <w:rPr>
                <w:rFonts w:ascii="Arial" w:hAnsi="Arial" w:cs="Arial"/>
                <w:sz w:val="18"/>
                <w:szCs w:val="18"/>
              </w:rPr>
              <w:t>cresta está en la cota 1113,20 m.s.n.m. y tiene una longitud aproximada de 13,30m.</w:t>
            </w:r>
          </w:p>
          <w:p w:rsidR="00287A04" w:rsidRPr="00167070" w:rsidRDefault="00287A04" w:rsidP="00287A04">
            <w:pPr>
              <w:jc w:val="both"/>
              <w:rPr>
                <w:rFonts w:ascii="Arial" w:hAnsi="Arial" w:cs="Arial"/>
                <w:sz w:val="18"/>
                <w:szCs w:val="18"/>
              </w:rPr>
            </w:pPr>
          </w:p>
          <w:p w:rsidR="00342672" w:rsidRPr="00167070" w:rsidRDefault="00342672" w:rsidP="00B241C6">
            <w:pPr>
              <w:jc w:val="both"/>
              <w:rPr>
                <w:rFonts w:ascii="Arial" w:hAnsi="Arial" w:cs="Arial"/>
                <w:sz w:val="18"/>
                <w:szCs w:val="18"/>
              </w:rPr>
            </w:pPr>
          </w:p>
        </w:tc>
        <w:tc>
          <w:tcPr>
            <w:tcW w:w="1634" w:type="dxa"/>
            <w:shd w:val="clear" w:color="auto" w:fill="auto"/>
          </w:tcPr>
          <w:p w:rsidR="00342672" w:rsidRPr="00167070" w:rsidRDefault="00342672" w:rsidP="00F80AA4">
            <w:pPr>
              <w:jc w:val="both"/>
              <w:rPr>
                <w:rFonts w:ascii="Arial" w:hAnsi="Arial" w:cs="Arial"/>
                <w:sz w:val="18"/>
                <w:szCs w:val="18"/>
              </w:rPr>
            </w:pPr>
          </w:p>
        </w:tc>
      </w:tr>
      <w:tr w:rsidR="00821509" w:rsidRPr="00167070" w:rsidTr="00BF7488">
        <w:trPr>
          <w:trHeight w:val="3219"/>
        </w:trPr>
        <w:tc>
          <w:tcPr>
            <w:tcW w:w="4361" w:type="dxa"/>
            <w:shd w:val="clear" w:color="auto" w:fill="auto"/>
            <w:vAlign w:val="center"/>
          </w:tcPr>
          <w:p w:rsidR="00821509" w:rsidRPr="00167070" w:rsidRDefault="0024582D" w:rsidP="00F80AA4">
            <w:pPr>
              <w:jc w:val="center"/>
              <w:rPr>
                <w:rFonts w:ascii="Arial" w:hAnsi="Arial" w:cs="Arial"/>
                <w:b/>
                <w:bCs/>
                <w:sz w:val="18"/>
                <w:szCs w:val="18"/>
              </w:rPr>
            </w:pPr>
            <w:r w:rsidRPr="00167070">
              <w:rPr>
                <w:noProof/>
              </w:rPr>
              <w:drawing>
                <wp:inline distT="0" distB="0" distL="0" distR="0">
                  <wp:extent cx="2638425" cy="1876425"/>
                  <wp:effectExtent l="0" t="0" r="0" b="0"/>
                  <wp:docPr id="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38425" cy="1876425"/>
                          </a:xfrm>
                          <a:prstGeom prst="rect">
                            <a:avLst/>
                          </a:prstGeom>
                          <a:noFill/>
                          <a:ln>
                            <a:noFill/>
                          </a:ln>
                        </pic:spPr>
                      </pic:pic>
                    </a:graphicData>
                  </a:graphic>
                </wp:inline>
              </w:drawing>
            </w:r>
          </w:p>
        </w:tc>
        <w:tc>
          <w:tcPr>
            <w:tcW w:w="4252" w:type="dxa"/>
            <w:shd w:val="clear" w:color="auto" w:fill="auto"/>
          </w:tcPr>
          <w:p w:rsidR="00B241C6" w:rsidRPr="00167070" w:rsidRDefault="00B241C6" w:rsidP="00B241C6">
            <w:pPr>
              <w:jc w:val="both"/>
              <w:rPr>
                <w:rFonts w:ascii="Arial" w:hAnsi="Arial" w:cs="Arial"/>
                <w:b/>
                <w:sz w:val="18"/>
                <w:szCs w:val="18"/>
              </w:rPr>
            </w:pPr>
            <w:r w:rsidRPr="00167070">
              <w:rPr>
                <w:rFonts w:ascii="Arial" w:hAnsi="Arial" w:cs="Arial"/>
                <w:b/>
                <w:sz w:val="18"/>
                <w:szCs w:val="18"/>
              </w:rPr>
              <w:t>Vertedero de crecientes (AZUD)</w:t>
            </w:r>
          </w:p>
          <w:p w:rsidR="00B241C6" w:rsidRPr="00167070" w:rsidRDefault="00B241C6" w:rsidP="00B241C6">
            <w:pPr>
              <w:jc w:val="both"/>
              <w:rPr>
                <w:rFonts w:ascii="Arial" w:hAnsi="Arial" w:cs="Arial"/>
                <w:sz w:val="18"/>
                <w:szCs w:val="18"/>
              </w:rPr>
            </w:pPr>
          </w:p>
          <w:p w:rsidR="00B241C6" w:rsidRPr="00167070" w:rsidRDefault="00841494" w:rsidP="00B241C6">
            <w:pPr>
              <w:jc w:val="both"/>
              <w:rPr>
                <w:rFonts w:ascii="Arial" w:hAnsi="Arial" w:cs="Arial"/>
                <w:sz w:val="18"/>
                <w:szCs w:val="18"/>
              </w:rPr>
            </w:pPr>
            <w:r w:rsidRPr="00167070">
              <w:rPr>
                <w:rFonts w:ascii="Arial" w:hAnsi="Arial" w:cs="Arial"/>
                <w:sz w:val="18"/>
                <w:szCs w:val="18"/>
              </w:rPr>
              <w:t>L</w:t>
            </w:r>
            <w:r w:rsidR="00B241C6" w:rsidRPr="00167070">
              <w:rPr>
                <w:rFonts w:ascii="Arial" w:hAnsi="Arial" w:cs="Arial"/>
                <w:sz w:val="18"/>
                <w:szCs w:val="18"/>
              </w:rPr>
              <w:t>ocalizado al lado izquierdo de la descarga de fondo el cual tendrá de 30,50 m de ancho, 5,50 m</w:t>
            </w:r>
            <w:r w:rsidRPr="00167070">
              <w:rPr>
                <w:rFonts w:ascii="Arial" w:hAnsi="Arial" w:cs="Arial"/>
                <w:sz w:val="18"/>
                <w:szCs w:val="18"/>
              </w:rPr>
              <w:t xml:space="preserve"> </w:t>
            </w:r>
            <w:r w:rsidR="00B241C6" w:rsidRPr="00167070">
              <w:rPr>
                <w:rFonts w:ascii="Arial" w:hAnsi="Arial" w:cs="Arial"/>
                <w:sz w:val="18"/>
                <w:szCs w:val="18"/>
              </w:rPr>
              <w:t>de altura, 13,50 m longitud y una altura me muros de 4,90 m desde la cresta del azud hasta la cota 1118,00 m.s.n.m. La cresta del vertedero se encuentra ubicado en la cota 113,10 m.s.n.m. y descarga a la cota 1108.75 m.s.n.m.</w:t>
            </w:r>
          </w:p>
          <w:p w:rsidR="00821509" w:rsidRPr="00167070" w:rsidRDefault="00821509" w:rsidP="00D00214">
            <w:pPr>
              <w:jc w:val="both"/>
              <w:rPr>
                <w:rFonts w:ascii="Arial" w:hAnsi="Arial" w:cs="Arial"/>
                <w:color w:val="FF0000"/>
                <w:sz w:val="22"/>
                <w:szCs w:val="22"/>
              </w:rPr>
            </w:pPr>
          </w:p>
        </w:tc>
        <w:tc>
          <w:tcPr>
            <w:tcW w:w="1634" w:type="dxa"/>
            <w:shd w:val="clear" w:color="auto" w:fill="auto"/>
          </w:tcPr>
          <w:p w:rsidR="00821509" w:rsidRPr="00167070" w:rsidRDefault="00821509" w:rsidP="00F80AA4">
            <w:pPr>
              <w:jc w:val="both"/>
              <w:rPr>
                <w:rFonts w:ascii="Arial" w:hAnsi="Arial" w:cs="Arial"/>
                <w:sz w:val="18"/>
                <w:szCs w:val="18"/>
              </w:rPr>
            </w:pPr>
          </w:p>
        </w:tc>
      </w:tr>
      <w:tr w:rsidR="00872268" w:rsidRPr="00167070" w:rsidTr="00BF7488">
        <w:trPr>
          <w:trHeight w:val="3219"/>
        </w:trPr>
        <w:tc>
          <w:tcPr>
            <w:tcW w:w="4361" w:type="dxa"/>
            <w:shd w:val="clear" w:color="auto" w:fill="auto"/>
            <w:vAlign w:val="center"/>
          </w:tcPr>
          <w:p w:rsidR="00872268" w:rsidRPr="00167070" w:rsidRDefault="0024582D" w:rsidP="00872268">
            <w:pPr>
              <w:jc w:val="both"/>
              <w:rPr>
                <w:rFonts w:ascii="Arial" w:hAnsi="Arial" w:cs="Arial"/>
                <w:sz w:val="18"/>
                <w:szCs w:val="18"/>
              </w:rPr>
            </w:pPr>
            <w:r w:rsidRPr="00167070">
              <w:rPr>
                <w:noProof/>
                <w:lang w:eastAsia="es-CO"/>
              </w:rPr>
              <w:drawing>
                <wp:inline distT="0" distB="0" distL="0" distR="0">
                  <wp:extent cx="2476500" cy="1704975"/>
                  <wp:effectExtent l="19050" t="19050" r="0" b="9525"/>
                  <wp:docPr id="37" name="Picture 28892865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28651" descr="Diagrama, Dibujo de ingeniería&#10;&#10;Descripción generada automá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76500" cy="1704975"/>
                          </a:xfrm>
                          <a:prstGeom prst="rect">
                            <a:avLst/>
                          </a:prstGeom>
                          <a:noFill/>
                          <a:ln w="9525" cmpd="sng">
                            <a:solidFill>
                              <a:srgbClr val="000000"/>
                            </a:solidFill>
                            <a:miter lim="800000"/>
                            <a:headEnd/>
                            <a:tailEnd/>
                          </a:ln>
                          <a:effectLst/>
                        </pic:spPr>
                      </pic:pic>
                    </a:graphicData>
                  </a:graphic>
                </wp:inline>
              </w:drawing>
            </w:r>
          </w:p>
          <w:p w:rsidR="00872268" w:rsidRPr="00167070" w:rsidRDefault="00872268" w:rsidP="00BF7488">
            <w:pPr>
              <w:jc w:val="both"/>
              <w:rPr>
                <w:rFonts w:ascii="Arial" w:hAnsi="Arial" w:cs="Arial"/>
                <w:sz w:val="18"/>
                <w:szCs w:val="18"/>
              </w:rPr>
            </w:pPr>
          </w:p>
        </w:tc>
        <w:tc>
          <w:tcPr>
            <w:tcW w:w="4252" w:type="dxa"/>
            <w:shd w:val="clear" w:color="auto" w:fill="auto"/>
          </w:tcPr>
          <w:p w:rsidR="00872268" w:rsidRPr="00167070" w:rsidRDefault="00841494" w:rsidP="00872268">
            <w:pPr>
              <w:jc w:val="both"/>
              <w:rPr>
                <w:rFonts w:ascii="Arial" w:hAnsi="Arial" w:cs="Arial"/>
                <w:b/>
                <w:sz w:val="18"/>
                <w:szCs w:val="18"/>
              </w:rPr>
            </w:pPr>
            <w:r w:rsidRPr="00167070">
              <w:rPr>
                <w:rFonts w:ascii="Arial" w:hAnsi="Arial" w:cs="Arial"/>
                <w:b/>
                <w:sz w:val="18"/>
                <w:szCs w:val="18"/>
              </w:rPr>
              <w:t>C</w:t>
            </w:r>
            <w:r w:rsidR="00872268" w:rsidRPr="00167070">
              <w:rPr>
                <w:rFonts w:ascii="Arial" w:hAnsi="Arial" w:cs="Arial"/>
                <w:b/>
                <w:sz w:val="18"/>
                <w:szCs w:val="18"/>
              </w:rPr>
              <w:t xml:space="preserve">anal elevado </w:t>
            </w:r>
          </w:p>
          <w:p w:rsidR="00872268" w:rsidRPr="00167070" w:rsidRDefault="00872268" w:rsidP="00872268">
            <w:pPr>
              <w:jc w:val="both"/>
              <w:rPr>
                <w:rFonts w:ascii="Arial" w:hAnsi="Arial" w:cs="Arial"/>
                <w:sz w:val="18"/>
                <w:szCs w:val="18"/>
              </w:rPr>
            </w:pPr>
          </w:p>
          <w:p w:rsidR="00872268" w:rsidRPr="00167070" w:rsidRDefault="00872268" w:rsidP="00872268">
            <w:pPr>
              <w:jc w:val="both"/>
              <w:rPr>
                <w:rFonts w:ascii="Arial" w:hAnsi="Arial" w:cs="Arial"/>
                <w:sz w:val="18"/>
                <w:szCs w:val="18"/>
              </w:rPr>
            </w:pPr>
            <w:r w:rsidRPr="00167070">
              <w:rPr>
                <w:rFonts w:ascii="Arial" w:hAnsi="Arial" w:cs="Arial"/>
                <w:sz w:val="18"/>
                <w:szCs w:val="18"/>
              </w:rPr>
              <w:t>Después de los desarenadores se encuentra una obra de transición que dirigirá el caudal captado a un canal elevado de 3,00 metros de ancho y 2,30 metros de altura que conducirá en caudal a un tanque</w:t>
            </w:r>
          </w:p>
        </w:tc>
        <w:tc>
          <w:tcPr>
            <w:tcW w:w="1634" w:type="dxa"/>
            <w:shd w:val="clear" w:color="auto" w:fill="auto"/>
          </w:tcPr>
          <w:p w:rsidR="00872268" w:rsidRPr="00167070" w:rsidRDefault="00BF7488" w:rsidP="00F80AA4">
            <w:pPr>
              <w:jc w:val="both"/>
              <w:rPr>
                <w:rFonts w:ascii="Arial" w:hAnsi="Arial" w:cs="Arial"/>
                <w:sz w:val="18"/>
                <w:szCs w:val="18"/>
              </w:rPr>
            </w:pPr>
            <w:r w:rsidRPr="00167070">
              <w:rPr>
                <w:rFonts w:ascii="Arial" w:hAnsi="Arial" w:cs="Arial"/>
                <w:sz w:val="18"/>
                <w:szCs w:val="18"/>
              </w:rPr>
              <w:t>se encuentra en las coordenadas 1.094.689,37 m E y 1.245.810,13 m N, después de las compuertas de captación</w:t>
            </w:r>
          </w:p>
        </w:tc>
      </w:tr>
      <w:tr w:rsidR="00DC5F2B" w:rsidRPr="00167070" w:rsidTr="00BF7488">
        <w:trPr>
          <w:trHeight w:val="3219"/>
        </w:trPr>
        <w:tc>
          <w:tcPr>
            <w:tcW w:w="4361" w:type="dxa"/>
            <w:shd w:val="clear" w:color="auto" w:fill="auto"/>
            <w:vAlign w:val="center"/>
          </w:tcPr>
          <w:p w:rsidR="00DC5F2B" w:rsidRPr="00167070" w:rsidRDefault="0024582D" w:rsidP="00DC5F2B">
            <w:pPr>
              <w:jc w:val="center"/>
              <w:rPr>
                <w:rFonts w:ascii="Arial" w:hAnsi="Arial" w:cs="Arial"/>
                <w:b/>
                <w:bCs/>
                <w:sz w:val="18"/>
                <w:szCs w:val="18"/>
              </w:rPr>
            </w:pPr>
            <w:r w:rsidRPr="00167070">
              <w:rPr>
                <w:rFonts w:ascii="Arial" w:hAnsi="Arial" w:cs="Arial"/>
                <w:b/>
                <w:bCs/>
                <w:noProof/>
                <w:sz w:val="18"/>
                <w:szCs w:val="18"/>
              </w:rPr>
              <w:drawing>
                <wp:inline distT="0" distB="0" distL="0" distR="0">
                  <wp:extent cx="2590800" cy="18288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extLst>
                              <a:ext uri="{28A0092B-C50C-407E-A947-70E740481C1C}">
                                <a14:useLocalDpi xmlns:a14="http://schemas.microsoft.com/office/drawing/2010/main" val="0"/>
                              </a:ext>
                            </a:extLst>
                          </a:blip>
                          <a:srcRect r="9001"/>
                          <a:stretch>
                            <a:fillRect/>
                          </a:stretch>
                        </pic:blipFill>
                        <pic:spPr bwMode="auto">
                          <a:xfrm>
                            <a:off x="0" y="0"/>
                            <a:ext cx="2590800" cy="1828800"/>
                          </a:xfrm>
                          <a:prstGeom prst="rect">
                            <a:avLst/>
                          </a:prstGeom>
                          <a:noFill/>
                          <a:ln>
                            <a:noFill/>
                          </a:ln>
                        </pic:spPr>
                      </pic:pic>
                    </a:graphicData>
                  </a:graphic>
                </wp:inline>
              </w:drawing>
            </w:r>
          </w:p>
          <w:p w:rsidR="00DC5F2B" w:rsidRPr="00167070" w:rsidRDefault="00DC5F2B" w:rsidP="00DC5F2B">
            <w:pPr>
              <w:jc w:val="both"/>
              <w:rPr>
                <w:rFonts w:ascii="Arial" w:hAnsi="Arial" w:cs="Arial"/>
                <w:sz w:val="18"/>
                <w:szCs w:val="18"/>
              </w:rPr>
            </w:pPr>
            <w:r w:rsidRPr="00167070">
              <w:rPr>
                <w:rFonts w:ascii="Arial" w:hAnsi="Arial" w:cs="Arial"/>
                <w:sz w:val="18"/>
                <w:szCs w:val="18"/>
              </w:rPr>
              <w:t>Ubicación en planta del canal de desviación</w:t>
            </w:r>
          </w:p>
          <w:p w:rsidR="00DC5F2B" w:rsidRPr="00167070" w:rsidRDefault="00DC5F2B" w:rsidP="00872268">
            <w:pPr>
              <w:jc w:val="both"/>
              <w:rPr>
                <w:noProof/>
                <w:lang w:eastAsia="es-CO"/>
              </w:rPr>
            </w:pPr>
          </w:p>
          <w:p w:rsidR="00DC5F2B" w:rsidRPr="00167070" w:rsidRDefault="0024582D" w:rsidP="00872268">
            <w:pPr>
              <w:jc w:val="both"/>
              <w:rPr>
                <w:noProof/>
                <w:lang w:eastAsia="es-CO"/>
              </w:rPr>
            </w:pPr>
            <w:r w:rsidRPr="00167070">
              <w:rPr>
                <w:noProof/>
                <w:lang w:eastAsia="es-CO"/>
              </w:rPr>
              <w:drawing>
                <wp:inline distT="0" distB="0" distL="0" distR="0">
                  <wp:extent cx="2647950" cy="2390775"/>
                  <wp:effectExtent l="19050" t="19050" r="0" b="9525"/>
                  <wp:docPr id="39"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46" cstate="print">
                            <a:extLst>
                              <a:ext uri="{28A0092B-C50C-407E-A947-70E740481C1C}">
                                <a14:useLocalDpi xmlns:a14="http://schemas.microsoft.com/office/drawing/2010/main" val="0"/>
                              </a:ext>
                            </a:extLst>
                          </a:blip>
                          <a:srcRect l="4790" t="4082" r="-3117"/>
                          <a:stretch>
                            <a:fillRect/>
                          </a:stretch>
                        </pic:blipFill>
                        <pic:spPr bwMode="auto">
                          <a:xfrm>
                            <a:off x="0" y="0"/>
                            <a:ext cx="2647950" cy="2390775"/>
                          </a:xfrm>
                          <a:prstGeom prst="rect">
                            <a:avLst/>
                          </a:prstGeom>
                          <a:noFill/>
                          <a:ln w="9525" cmpd="sng" algn="ctr">
                            <a:solidFill>
                              <a:srgbClr val="000000"/>
                            </a:solidFill>
                            <a:miter lim="800000"/>
                            <a:headEnd/>
                            <a:tailEnd/>
                          </a:ln>
                          <a:effectLst/>
                        </pic:spPr>
                      </pic:pic>
                    </a:graphicData>
                  </a:graphic>
                </wp:inline>
              </w:drawing>
            </w:r>
          </w:p>
          <w:p w:rsidR="00DC5F2B" w:rsidRPr="00167070" w:rsidRDefault="00DC5F2B" w:rsidP="00872268">
            <w:pPr>
              <w:jc w:val="both"/>
              <w:rPr>
                <w:rFonts w:ascii="Arial" w:hAnsi="Arial" w:cs="Arial"/>
                <w:sz w:val="18"/>
                <w:szCs w:val="18"/>
              </w:rPr>
            </w:pPr>
            <w:r w:rsidRPr="00167070">
              <w:rPr>
                <w:rFonts w:ascii="Arial" w:hAnsi="Arial" w:cs="Arial"/>
                <w:sz w:val="18"/>
                <w:szCs w:val="18"/>
              </w:rPr>
              <w:t>Esquema del canal escalonado</w:t>
            </w:r>
          </w:p>
        </w:tc>
        <w:tc>
          <w:tcPr>
            <w:tcW w:w="4252" w:type="dxa"/>
            <w:shd w:val="clear" w:color="auto" w:fill="auto"/>
          </w:tcPr>
          <w:p w:rsidR="00DC5F2B" w:rsidRPr="00167070" w:rsidRDefault="00DC5F2B" w:rsidP="00872268">
            <w:pPr>
              <w:jc w:val="both"/>
              <w:rPr>
                <w:rFonts w:ascii="Arial" w:hAnsi="Arial" w:cs="Arial"/>
                <w:b/>
                <w:sz w:val="18"/>
                <w:szCs w:val="18"/>
              </w:rPr>
            </w:pPr>
            <w:r w:rsidRPr="00167070">
              <w:rPr>
                <w:rFonts w:ascii="Arial" w:hAnsi="Arial" w:cs="Arial"/>
                <w:b/>
                <w:sz w:val="18"/>
                <w:szCs w:val="18"/>
              </w:rPr>
              <w:t>Desvío quebrada Bateas</w:t>
            </w:r>
          </w:p>
          <w:p w:rsidR="00DC5F2B" w:rsidRPr="00167070" w:rsidRDefault="00DC5F2B" w:rsidP="00872268">
            <w:pPr>
              <w:jc w:val="both"/>
              <w:rPr>
                <w:rFonts w:ascii="Arial" w:hAnsi="Arial" w:cs="Arial"/>
                <w:b/>
                <w:sz w:val="18"/>
                <w:szCs w:val="18"/>
              </w:rPr>
            </w:pPr>
          </w:p>
          <w:p w:rsidR="00DC5F2B" w:rsidRPr="00167070" w:rsidRDefault="00DC5F2B" w:rsidP="00872268">
            <w:pPr>
              <w:jc w:val="both"/>
              <w:rPr>
                <w:rFonts w:ascii="Arial" w:hAnsi="Arial" w:cs="Arial"/>
                <w:sz w:val="18"/>
                <w:szCs w:val="18"/>
              </w:rPr>
            </w:pPr>
            <w:r w:rsidRPr="00167070">
              <w:rPr>
                <w:rFonts w:ascii="Arial" w:hAnsi="Arial" w:cs="Arial"/>
                <w:sz w:val="18"/>
                <w:szCs w:val="18"/>
              </w:rPr>
              <w:t>Lo largo del alineamiento vertical se consideran dos puntos de inflexión, el primero con una pendiente del 13,5% y el segundo con una pendiente del 42,8%, Con el objetivo de disipar la energía del flujo a lo largo del canal se seleccionó, de acuerdo con la pendiente de cada tramo, el mecanismo de disipación más adecuado, Para el tramo con pendiente del 13,5% se construirá un canal escalonado de 33,3 m de longitud y posteriormente, para el tramo con pendiente del 42,8%, se utilizará un canal con bafles de impacto que permitan la correcta entrega del flujo al Río Verde. En la Figura 68 se presenta el esquema general del canal.</w:t>
            </w:r>
          </w:p>
        </w:tc>
        <w:tc>
          <w:tcPr>
            <w:tcW w:w="1634" w:type="dxa"/>
            <w:shd w:val="clear" w:color="auto" w:fill="auto"/>
          </w:tcPr>
          <w:p w:rsidR="00DC5F2B" w:rsidRPr="00167070" w:rsidRDefault="00DC5F2B" w:rsidP="00F80AA4">
            <w:pPr>
              <w:jc w:val="both"/>
              <w:rPr>
                <w:rFonts w:ascii="Arial" w:hAnsi="Arial" w:cs="Arial"/>
                <w:sz w:val="18"/>
                <w:szCs w:val="18"/>
              </w:rPr>
            </w:pPr>
          </w:p>
        </w:tc>
      </w:tr>
      <w:tr w:rsidR="00DC5F2B" w:rsidRPr="00167070" w:rsidTr="00BF7488">
        <w:trPr>
          <w:trHeight w:val="3219"/>
        </w:trPr>
        <w:tc>
          <w:tcPr>
            <w:tcW w:w="4361" w:type="dxa"/>
            <w:shd w:val="clear" w:color="auto" w:fill="auto"/>
            <w:vAlign w:val="center"/>
          </w:tcPr>
          <w:p w:rsidR="00DC5F2B" w:rsidRPr="00167070" w:rsidRDefault="0024582D" w:rsidP="00DC5F2B">
            <w:pPr>
              <w:jc w:val="center"/>
              <w:rPr>
                <w:noProof/>
              </w:rPr>
            </w:pPr>
            <w:r w:rsidRPr="00167070">
              <w:rPr>
                <w:noProof/>
              </w:rPr>
              <w:drawing>
                <wp:inline distT="0" distB="0" distL="0" distR="0">
                  <wp:extent cx="2628900" cy="1962150"/>
                  <wp:effectExtent l="0" t="0" r="0"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8900" cy="1962150"/>
                          </a:xfrm>
                          <a:prstGeom prst="rect">
                            <a:avLst/>
                          </a:prstGeom>
                          <a:noFill/>
                          <a:ln>
                            <a:noFill/>
                          </a:ln>
                        </pic:spPr>
                      </pic:pic>
                    </a:graphicData>
                  </a:graphic>
                </wp:inline>
              </w:drawing>
            </w:r>
          </w:p>
          <w:p w:rsidR="00DC5F2B" w:rsidRPr="00167070" w:rsidRDefault="00DC5F2B" w:rsidP="00DC5F2B">
            <w:pPr>
              <w:jc w:val="both"/>
              <w:rPr>
                <w:rFonts w:ascii="Arial" w:hAnsi="Arial" w:cs="Arial"/>
                <w:b/>
                <w:bCs/>
                <w:sz w:val="18"/>
                <w:szCs w:val="18"/>
              </w:rPr>
            </w:pPr>
            <w:r w:rsidRPr="00167070">
              <w:rPr>
                <w:rFonts w:ascii="Arial" w:hAnsi="Arial" w:cs="Arial"/>
                <w:sz w:val="18"/>
                <w:szCs w:val="18"/>
              </w:rPr>
              <w:t>Geometría vertedero de aproximación 3D</w:t>
            </w:r>
          </w:p>
        </w:tc>
        <w:tc>
          <w:tcPr>
            <w:tcW w:w="4252" w:type="dxa"/>
            <w:shd w:val="clear" w:color="auto" w:fill="auto"/>
          </w:tcPr>
          <w:p w:rsidR="00DC5F2B" w:rsidRPr="00167070" w:rsidRDefault="00DC5F2B" w:rsidP="00872268">
            <w:pPr>
              <w:jc w:val="both"/>
              <w:rPr>
                <w:rFonts w:ascii="Arial" w:hAnsi="Arial" w:cs="Arial"/>
                <w:b/>
                <w:sz w:val="18"/>
                <w:szCs w:val="18"/>
              </w:rPr>
            </w:pPr>
            <w:r w:rsidRPr="00167070">
              <w:rPr>
                <w:rFonts w:ascii="Arial" w:hAnsi="Arial" w:cs="Arial"/>
                <w:b/>
                <w:sz w:val="18"/>
                <w:szCs w:val="18"/>
              </w:rPr>
              <w:t>Vertedero de aproximación</w:t>
            </w:r>
          </w:p>
          <w:p w:rsidR="00DC5F2B" w:rsidRPr="00167070" w:rsidRDefault="00DC5F2B" w:rsidP="00872268">
            <w:pPr>
              <w:jc w:val="both"/>
              <w:rPr>
                <w:rFonts w:ascii="Arial" w:hAnsi="Arial" w:cs="Arial"/>
                <w:sz w:val="18"/>
                <w:szCs w:val="18"/>
              </w:rPr>
            </w:pPr>
            <w:r w:rsidRPr="00167070">
              <w:rPr>
                <w:rFonts w:ascii="Arial" w:hAnsi="Arial" w:cs="Arial"/>
                <w:sz w:val="18"/>
                <w:szCs w:val="18"/>
              </w:rPr>
              <w:t>tendrá la función de retener material como rocas y material grueso que deban ser luego evacuados por la descarga de fondo a través de la compuerta radial. Este vertedero tendrá una longitud de cresta de 22,60 m aproximadamente y garantizará el paso del caudal de diseño hacia las rejas con una velocidad inferior a 1 m/s, el vertedero trabajará en condiciones normales con una lámina de 1,0 m</w:t>
            </w:r>
          </w:p>
          <w:p w:rsidR="00DC5F2B" w:rsidRPr="00167070" w:rsidRDefault="00DC5F2B" w:rsidP="00872268">
            <w:pPr>
              <w:jc w:val="both"/>
              <w:rPr>
                <w:rFonts w:ascii="Arial" w:hAnsi="Arial" w:cs="Arial"/>
                <w:b/>
                <w:sz w:val="18"/>
                <w:szCs w:val="18"/>
              </w:rPr>
            </w:pPr>
          </w:p>
        </w:tc>
        <w:tc>
          <w:tcPr>
            <w:tcW w:w="1634" w:type="dxa"/>
            <w:shd w:val="clear" w:color="auto" w:fill="auto"/>
          </w:tcPr>
          <w:p w:rsidR="00DC5F2B" w:rsidRPr="00167070" w:rsidRDefault="00DC5F2B" w:rsidP="00F80AA4">
            <w:pPr>
              <w:jc w:val="both"/>
              <w:rPr>
                <w:rFonts w:ascii="Arial" w:hAnsi="Arial" w:cs="Arial"/>
                <w:sz w:val="18"/>
                <w:szCs w:val="18"/>
              </w:rPr>
            </w:pPr>
          </w:p>
        </w:tc>
      </w:tr>
      <w:tr w:rsidR="00CA74E6" w:rsidRPr="00167070" w:rsidTr="00BF7488">
        <w:tc>
          <w:tcPr>
            <w:tcW w:w="4361" w:type="dxa"/>
            <w:shd w:val="clear" w:color="auto" w:fill="auto"/>
            <w:vAlign w:val="center"/>
          </w:tcPr>
          <w:p w:rsidR="00CA74E6" w:rsidRPr="00167070" w:rsidRDefault="0024582D" w:rsidP="00DC5F2B">
            <w:pPr>
              <w:rPr>
                <w:rFonts w:ascii="Arial" w:hAnsi="Arial" w:cs="Arial"/>
                <w:noProof/>
                <w:sz w:val="18"/>
                <w:szCs w:val="18"/>
              </w:rPr>
            </w:pPr>
            <w:r w:rsidRPr="00167070">
              <w:rPr>
                <w:rFonts w:ascii="Arial" w:hAnsi="Arial" w:cs="Arial"/>
                <w:noProof/>
                <w:sz w:val="18"/>
                <w:szCs w:val="18"/>
              </w:rPr>
              <w:drawing>
                <wp:inline distT="0" distB="0" distL="0" distR="0">
                  <wp:extent cx="2781300" cy="1800225"/>
                  <wp:effectExtent l="0" t="0" r="0" b="0"/>
                  <wp:docPr id="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8">
                            <a:extLst>
                              <a:ext uri="{28A0092B-C50C-407E-A947-70E740481C1C}">
                                <a14:useLocalDpi xmlns:a14="http://schemas.microsoft.com/office/drawing/2010/main" val="0"/>
                              </a:ext>
                            </a:extLst>
                          </a:blip>
                          <a:srcRect l="8549"/>
                          <a:stretch>
                            <a:fillRect/>
                          </a:stretch>
                        </pic:blipFill>
                        <pic:spPr bwMode="auto">
                          <a:xfrm>
                            <a:off x="0" y="0"/>
                            <a:ext cx="2781300" cy="1800225"/>
                          </a:xfrm>
                          <a:prstGeom prst="rect">
                            <a:avLst/>
                          </a:prstGeom>
                          <a:noFill/>
                          <a:ln>
                            <a:noFill/>
                          </a:ln>
                        </pic:spPr>
                      </pic:pic>
                    </a:graphicData>
                  </a:graphic>
                </wp:inline>
              </w:drawing>
            </w:r>
          </w:p>
          <w:p w:rsidR="00DC5F2B" w:rsidRPr="00167070" w:rsidRDefault="00DC5F2B" w:rsidP="00F80AA4">
            <w:pPr>
              <w:jc w:val="center"/>
              <w:rPr>
                <w:rFonts w:ascii="Arial" w:hAnsi="Arial" w:cs="Arial"/>
                <w:sz w:val="18"/>
                <w:szCs w:val="18"/>
              </w:rPr>
            </w:pPr>
          </w:p>
          <w:p w:rsidR="00DC5F2B" w:rsidRPr="00167070" w:rsidRDefault="00DC5F2B" w:rsidP="00DC5F2B">
            <w:pPr>
              <w:jc w:val="both"/>
              <w:rPr>
                <w:rFonts w:ascii="Arial" w:hAnsi="Arial" w:cs="Arial"/>
                <w:sz w:val="18"/>
                <w:szCs w:val="18"/>
              </w:rPr>
            </w:pPr>
          </w:p>
          <w:p w:rsidR="00DC5F2B" w:rsidRPr="00167070" w:rsidRDefault="0024582D" w:rsidP="00DC5F2B">
            <w:pPr>
              <w:jc w:val="both"/>
              <w:rPr>
                <w:noProof/>
              </w:rPr>
            </w:pPr>
            <w:r w:rsidRPr="00167070">
              <w:rPr>
                <w:noProof/>
              </w:rPr>
              <w:drawing>
                <wp:inline distT="0" distB="0" distL="0" distR="0">
                  <wp:extent cx="2295525" cy="1838325"/>
                  <wp:effectExtent l="0" t="0" r="0" b="0"/>
                  <wp:docPr id="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95525" cy="1838325"/>
                          </a:xfrm>
                          <a:prstGeom prst="rect">
                            <a:avLst/>
                          </a:prstGeom>
                          <a:noFill/>
                          <a:ln>
                            <a:noFill/>
                          </a:ln>
                        </pic:spPr>
                      </pic:pic>
                    </a:graphicData>
                  </a:graphic>
                </wp:inline>
              </w:drawing>
            </w:r>
          </w:p>
          <w:p w:rsidR="00DC5F2B" w:rsidRPr="00167070" w:rsidRDefault="00DC5F2B" w:rsidP="00DC5F2B">
            <w:pPr>
              <w:jc w:val="both"/>
              <w:rPr>
                <w:rFonts w:ascii="Arial" w:hAnsi="Arial" w:cs="Arial"/>
                <w:sz w:val="18"/>
                <w:szCs w:val="18"/>
              </w:rPr>
            </w:pPr>
            <w:r w:rsidRPr="00167070">
              <w:rPr>
                <w:rFonts w:ascii="Arial" w:hAnsi="Arial" w:cs="Arial"/>
                <w:sz w:val="18"/>
                <w:szCs w:val="18"/>
              </w:rPr>
              <w:t>Geometría desarenadores 3D</w:t>
            </w:r>
          </w:p>
          <w:p w:rsidR="00DC5F2B" w:rsidRPr="00167070" w:rsidRDefault="00DC5F2B" w:rsidP="00DC5F2B">
            <w:pPr>
              <w:jc w:val="both"/>
              <w:rPr>
                <w:rFonts w:ascii="Arial" w:hAnsi="Arial" w:cs="Arial"/>
                <w:sz w:val="18"/>
                <w:szCs w:val="18"/>
              </w:rPr>
            </w:pPr>
          </w:p>
          <w:p w:rsidR="00DC5F2B" w:rsidRPr="00167070" w:rsidRDefault="00DC5F2B" w:rsidP="00DC5F2B">
            <w:pPr>
              <w:jc w:val="both"/>
              <w:rPr>
                <w:rFonts w:ascii="Arial" w:hAnsi="Arial" w:cs="Arial"/>
                <w:sz w:val="18"/>
                <w:szCs w:val="18"/>
              </w:rPr>
            </w:pPr>
          </w:p>
          <w:p w:rsidR="00DC5F2B" w:rsidRPr="00167070" w:rsidRDefault="0024582D" w:rsidP="00F80AA4">
            <w:pPr>
              <w:jc w:val="center"/>
              <w:rPr>
                <w:noProof/>
                <w:lang w:eastAsia="es-CO"/>
              </w:rPr>
            </w:pPr>
            <w:r w:rsidRPr="00167070">
              <w:rPr>
                <w:noProof/>
                <w:lang w:eastAsia="es-CO"/>
              </w:rPr>
              <w:drawing>
                <wp:inline distT="0" distB="0" distL="0" distR="0">
                  <wp:extent cx="1571625" cy="2152650"/>
                  <wp:effectExtent l="0" t="0" r="0" b="0"/>
                  <wp:docPr id="43" name="Imagen 73" descr="Imagen que contiene lego, reloj&#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Imagen que contiene lego, reloj&#10;&#10;Descripción generada automáticamente"/>
                          <pic:cNvPicPr>
                            <a:picLocks noChangeAspect="1" noChangeArrowheads="1"/>
                          </pic:cNvPicPr>
                        </pic:nvPicPr>
                        <pic:blipFill>
                          <a:blip r:embed="rId50" cstate="print">
                            <a:extLst>
                              <a:ext uri="{28A0092B-C50C-407E-A947-70E740481C1C}">
                                <a14:useLocalDpi xmlns:a14="http://schemas.microsoft.com/office/drawing/2010/main" val="0"/>
                              </a:ext>
                            </a:extLst>
                          </a:blip>
                          <a:srcRect l="12558" r="16006"/>
                          <a:stretch>
                            <a:fillRect/>
                          </a:stretch>
                        </pic:blipFill>
                        <pic:spPr bwMode="auto">
                          <a:xfrm>
                            <a:off x="0" y="0"/>
                            <a:ext cx="1571625" cy="2152650"/>
                          </a:xfrm>
                          <a:prstGeom prst="rect">
                            <a:avLst/>
                          </a:prstGeom>
                          <a:noFill/>
                          <a:ln>
                            <a:noFill/>
                          </a:ln>
                        </pic:spPr>
                      </pic:pic>
                    </a:graphicData>
                  </a:graphic>
                </wp:inline>
              </w:drawing>
            </w:r>
          </w:p>
          <w:p w:rsidR="00DC5F2B" w:rsidRPr="00167070" w:rsidRDefault="00DC5F2B" w:rsidP="00DC5F2B">
            <w:pPr>
              <w:jc w:val="both"/>
              <w:rPr>
                <w:rFonts w:ascii="Arial" w:hAnsi="Arial" w:cs="Arial"/>
                <w:sz w:val="18"/>
                <w:szCs w:val="18"/>
              </w:rPr>
            </w:pPr>
            <w:r w:rsidRPr="00167070">
              <w:rPr>
                <w:rFonts w:ascii="Arial" w:hAnsi="Arial" w:cs="Arial"/>
                <w:sz w:val="18"/>
                <w:szCs w:val="18"/>
              </w:rPr>
              <w:t>Geometría canal purga de lodos 3D</w:t>
            </w:r>
          </w:p>
          <w:p w:rsidR="00DC5F2B" w:rsidRPr="00167070" w:rsidRDefault="00DC5F2B" w:rsidP="00F80AA4">
            <w:pPr>
              <w:jc w:val="center"/>
              <w:rPr>
                <w:noProof/>
                <w:lang w:eastAsia="es-CO"/>
              </w:rPr>
            </w:pPr>
          </w:p>
          <w:p w:rsidR="00DC5F2B" w:rsidRPr="00167070" w:rsidRDefault="00DC5F2B" w:rsidP="00F80AA4">
            <w:pPr>
              <w:jc w:val="center"/>
              <w:rPr>
                <w:rFonts w:ascii="Arial" w:hAnsi="Arial" w:cs="Arial"/>
                <w:sz w:val="18"/>
                <w:szCs w:val="18"/>
              </w:rPr>
            </w:pPr>
          </w:p>
          <w:p w:rsidR="00DC5F2B" w:rsidRPr="00167070" w:rsidRDefault="00DC5F2B" w:rsidP="00DC5F2B">
            <w:pPr>
              <w:rPr>
                <w:rFonts w:ascii="Arial" w:hAnsi="Arial" w:cs="Arial"/>
                <w:sz w:val="18"/>
                <w:szCs w:val="18"/>
              </w:rPr>
            </w:pPr>
          </w:p>
          <w:p w:rsidR="00CA74E6" w:rsidRPr="00167070" w:rsidRDefault="00CA74E6" w:rsidP="00F80AA4">
            <w:pPr>
              <w:jc w:val="center"/>
              <w:rPr>
                <w:rFonts w:ascii="Arial" w:hAnsi="Arial" w:cs="Arial"/>
                <w:sz w:val="18"/>
                <w:szCs w:val="18"/>
              </w:rPr>
            </w:pPr>
          </w:p>
        </w:tc>
        <w:tc>
          <w:tcPr>
            <w:tcW w:w="4252" w:type="dxa"/>
            <w:shd w:val="clear" w:color="auto" w:fill="auto"/>
          </w:tcPr>
          <w:p w:rsidR="00E56921" w:rsidRPr="00167070" w:rsidRDefault="00E56921" w:rsidP="004D2A8B">
            <w:pPr>
              <w:jc w:val="both"/>
              <w:rPr>
                <w:rFonts w:ascii="Arial" w:hAnsi="Arial" w:cs="Arial"/>
                <w:sz w:val="18"/>
                <w:szCs w:val="18"/>
              </w:rPr>
            </w:pPr>
            <w:r w:rsidRPr="00167070">
              <w:rPr>
                <w:rFonts w:ascii="Arial" w:hAnsi="Arial" w:cs="Arial"/>
                <w:b/>
                <w:bCs/>
                <w:sz w:val="18"/>
                <w:szCs w:val="18"/>
              </w:rPr>
              <w:t>Desarenador</w:t>
            </w:r>
            <w:r w:rsidRPr="00167070">
              <w:rPr>
                <w:rFonts w:ascii="Arial" w:hAnsi="Arial" w:cs="Arial"/>
                <w:sz w:val="18"/>
                <w:szCs w:val="18"/>
              </w:rPr>
              <w:t xml:space="preserve"> </w:t>
            </w:r>
          </w:p>
          <w:p w:rsidR="004D2A8B" w:rsidRPr="00167070" w:rsidRDefault="004D2A8B" w:rsidP="004D2A8B">
            <w:pPr>
              <w:jc w:val="both"/>
              <w:rPr>
                <w:rFonts w:ascii="Arial" w:hAnsi="Arial" w:cs="Arial"/>
                <w:sz w:val="18"/>
                <w:szCs w:val="18"/>
              </w:rPr>
            </w:pPr>
            <w:r w:rsidRPr="00167070">
              <w:rPr>
                <w:rFonts w:ascii="Arial" w:hAnsi="Arial" w:cs="Arial"/>
                <w:sz w:val="18"/>
                <w:szCs w:val="18"/>
              </w:rPr>
              <w:t>Desarenador compuesto de tres celdas desarenadoras cada una de un ancho de 4,25mx4,25 de altura y una longitud de 33,90m y compuerta de 1,35 m de ancho por 1,50 m de altura, adaptadas con cámaras principales sin incluir la zona de transición.  Obra de transición que dirigirá el caudal captado a un canal elevado de 3m de ancho x 2,3m de alto que conducirá en caudal a un tanque de carga este de 10,70m alto x 10m ancho, tiempo de almacenamiento de 72seg, equivale a un almacenamiento de 540m3.</w:t>
            </w:r>
          </w:p>
          <w:p w:rsidR="004D2A8B" w:rsidRPr="00167070" w:rsidRDefault="004D2A8B" w:rsidP="004D2A8B">
            <w:pPr>
              <w:jc w:val="both"/>
              <w:rPr>
                <w:rFonts w:ascii="Arial" w:hAnsi="Arial" w:cs="Arial"/>
                <w:sz w:val="18"/>
                <w:szCs w:val="18"/>
              </w:rPr>
            </w:pPr>
          </w:p>
          <w:p w:rsidR="004D2A8B" w:rsidRPr="00167070" w:rsidRDefault="004D2A8B" w:rsidP="004D2A8B">
            <w:pPr>
              <w:jc w:val="both"/>
              <w:rPr>
                <w:rFonts w:ascii="Arial" w:hAnsi="Arial" w:cs="Arial"/>
                <w:sz w:val="18"/>
                <w:szCs w:val="18"/>
              </w:rPr>
            </w:pPr>
            <w:r w:rsidRPr="00167070">
              <w:rPr>
                <w:rFonts w:ascii="Arial" w:hAnsi="Arial" w:cs="Arial"/>
                <w:sz w:val="18"/>
                <w:szCs w:val="18"/>
              </w:rPr>
              <w:t>Compuerta radial de 3,5mx3,5 ubicada en la descarga de fondo en la cota 1109,75 m.s.n.m. con un tablero auxiliar de mantenimiento localizado por delante de la compuerta radial, contiguo a la descarga de fondo se localizará una compuerta desgravadora de 0,95m de ancho x 1,2m de altura y un ancho efectivo del orificio de 0,70m x 0,70m.</w:t>
            </w:r>
          </w:p>
          <w:p w:rsidR="004D2A8B" w:rsidRPr="00167070" w:rsidRDefault="004D2A8B" w:rsidP="004D2A8B">
            <w:pPr>
              <w:jc w:val="both"/>
              <w:rPr>
                <w:rFonts w:ascii="Arial" w:hAnsi="Arial" w:cs="Arial"/>
                <w:sz w:val="18"/>
                <w:szCs w:val="18"/>
              </w:rPr>
            </w:pPr>
          </w:p>
          <w:p w:rsidR="00CA74E6" w:rsidRPr="00167070" w:rsidRDefault="004D2A8B" w:rsidP="004D2A8B">
            <w:pPr>
              <w:jc w:val="both"/>
              <w:rPr>
                <w:rFonts w:ascii="Arial" w:hAnsi="Arial" w:cs="Arial"/>
                <w:sz w:val="18"/>
                <w:szCs w:val="18"/>
              </w:rPr>
            </w:pPr>
            <w:r w:rsidRPr="00167070">
              <w:rPr>
                <w:rFonts w:ascii="Arial" w:hAnsi="Arial" w:cs="Arial"/>
                <w:sz w:val="18"/>
                <w:szCs w:val="18"/>
              </w:rPr>
              <w:t xml:space="preserve">Azud en concreto de 30,5m de ancho x 5,5m de alto, 13,5m longitud y una altura me muros de 4,9m desde la cresta del azud hasta la cota 1118,00 m.s.n.m.  Localizado </w:t>
            </w:r>
            <w:r w:rsidRPr="00167070">
              <w:rPr>
                <w:rFonts w:ascii="Arial" w:hAnsi="Arial" w:cs="Arial"/>
                <w:b/>
                <w:sz w:val="18"/>
                <w:szCs w:val="18"/>
              </w:rPr>
              <w:t xml:space="preserve">al lado izquierdo </w:t>
            </w:r>
            <w:r w:rsidRPr="00167070">
              <w:rPr>
                <w:rFonts w:ascii="Arial" w:hAnsi="Arial" w:cs="Arial"/>
                <w:sz w:val="18"/>
                <w:szCs w:val="18"/>
              </w:rPr>
              <w:t>de la descarga de fondo cresta del vertedero ubicada en la cota 113,10 m.s.n.m. y descarga a la cota 1108.75 m.s.n.m.</w:t>
            </w:r>
          </w:p>
        </w:tc>
        <w:tc>
          <w:tcPr>
            <w:tcW w:w="1634" w:type="dxa"/>
            <w:shd w:val="clear" w:color="auto" w:fill="auto"/>
          </w:tcPr>
          <w:p w:rsidR="00CA74E6" w:rsidRPr="00167070" w:rsidRDefault="00BF7488" w:rsidP="00F80AA4">
            <w:pPr>
              <w:jc w:val="both"/>
              <w:rPr>
                <w:rFonts w:ascii="Arial" w:hAnsi="Arial" w:cs="Arial"/>
                <w:sz w:val="18"/>
                <w:szCs w:val="18"/>
              </w:rPr>
            </w:pPr>
            <w:r w:rsidRPr="00167070">
              <w:rPr>
                <w:rFonts w:ascii="Arial" w:hAnsi="Arial" w:cs="Arial"/>
                <w:sz w:val="18"/>
                <w:szCs w:val="18"/>
              </w:rPr>
              <w:t xml:space="preserve">se encuentran ubicados en las coordenadas 1.094.674,49 m E y 1.245.841,13 m N. </w:t>
            </w:r>
          </w:p>
          <w:p w:rsidR="00CA74E6" w:rsidRPr="00167070" w:rsidRDefault="00CA74E6" w:rsidP="00F80AA4">
            <w:pPr>
              <w:jc w:val="center"/>
              <w:rPr>
                <w:rFonts w:ascii="Arial" w:hAnsi="Arial" w:cs="Arial"/>
                <w:sz w:val="18"/>
                <w:szCs w:val="18"/>
              </w:rPr>
            </w:pPr>
          </w:p>
        </w:tc>
      </w:tr>
      <w:tr w:rsidR="00DA60E1" w:rsidRPr="00167070" w:rsidTr="00BF7488">
        <w:tc>
          <w:tcPr>
            <w:tcW w:w="4361" w:type="dxa"/>
            <w:shd w:val="clear" w:color="auto" w:fill="auto"/>
            <w:vAlign w:val="center"/>
          </w:tcPr>
          <w:p w:rsidR="00DA60E1" w:rsidRPr="00167070" w:rsidRDefault="0024582D" w:rsidP="00F80AA4">
            <w:pPr>
              <w:jc w:val="center"/>
              <w:rPr>
                <w:rFonts w:ascii="Arial" w:hAnsi="Arial" w:cs="Arial"/>
                <w:noProof/>
                <w:sz w:val="18"/>
                <w:szCs w:val="18"/>
              </w:rPr>
            </w:pPr>
            <w:r w:rsidRPr="00167070">
              <w:rPr>
                <w:rFonts w:ascii="Arial" w:hAnsi="Arial" w:cs="Arial"/>
                <w:noProof/>
                <w:sz w:val="18"/>
                <w:szCs w:val="18"/>
              </w:rPr>
              <w:drawing>
                <wp:inline distT="0" distB="0" distL="0" distR="0">
                  <wp:extent cx="2628900" cy="1438275"/>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28900" cy="1438275"/>
                          </a:xfrm>
                          <a:prstGeom prst="rect">
                            <a:avLst/>
                          </a:prstGeom>
                          <a:noFill/>
                          <a:ln>
                            <a:noFill/>
                          </a:ln>
                        </pic:spPr>
                      </pic:pic>
                    </a:graphicData>
                  </a:graphic>
                </wp:inline>
              </w:drawing>
            </w:r>
          </w:p>
          <w:p w:rsidR="00BF7488" w:rsidRPr="00167070" w:rsidRDefault="0024582D" w:rsidP="00F80AA4">
            <w:pPr>
              <w:jc w:val="center"/>
              <w:rPr>
                <w:rFonts w:ascii="Arial" w:hAnsi="Arial" w:cs="Arial"/>
                <w:noProof/>
                <w:sz w:val="18"/>
                <w:szCs w:val="18"/>
              </w:rPr>
            </w:pPr>
            <w:r w:rsidRPr="00167070">
              <w:rPr>
                <w:noProof/>
                <w:lang w:eastAsia="es-CO"/>
              </w:rPr>
              <w:drawing>
                <wp:inline distT="0" distB="0" distL="0" distR="0">
                  <wp:extent cx="2190750" cy="1752600"/>
                  <wp:effectExtent l="19050" t="19050" r="0" b="0"/>
                  <wp:docPr id="45" name="Picture 28892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28641"/>
                          <pic:cNvPicPr>
                            <a:picLocks noChangeAspect="1" noChangeArrowheads="1"/>
                          </pic:cNvPicPr>
                        </pic:nvPicPr>
                        <pic:blipFill>
                          <a:blip r:embed="rId52">
                            <a:extLst>
                              <a:ext uri="{28A0092B-C50C-407E-A947-70E740481C1C}">
                                <a14:useLocalDpi xmlns:a14="http://schemas.microsoft.com/office/drawing/2010/main" val="0"/>
                              </a:ext>
                            </a:extLst>
                          </a:blip>
                          <a:srcRect r="2325"/>
                          <a:stretch>
                            <a:fillRect/>
                          </a:stretch>
                        </pic:blipFill>
                        <pic:spPr bwMode="auto">
                          <a:xfrm>
                            <a:off x="0" y="0"/>
                            <a:ext cx="2190750" cy="1752600"/>
                          </a:xfrm>
                          <a:prstGeom prst="rect">
                            <a:avLst/>
                          </a:prstGeom>
                          <a:noFill/>
                          <a:ln w="9525" cmpd="sng">
                            <a:solidFill>
                              <a:srgbClr val="000000"/>
                            </a:solidFill>
                            <a:miter lim="800000"/>
                            <a:headEnd/>
                            <a:tailEnd/>
                          </a:ln>
                          <a:effectLst/>
                        </pic:spPr>
                      </pic:pic>
                    </a:graphicData>
                  </a:graphic>
                </wp:inline>
              </w:drawing>
            </w:r>
          </w:p>
        </w:tc>
        <w:tc>
          <w:tcPr>
            <w:tcW w:w="4252" w:type="dxa"/>
            <w:shd w:val="clear" w:color="auto" w:fill="auto"/>
          </w:tcPr>
          <w:p w:rsidR="00342672" w:rsidRPr="00167070" w:rsidRDefault="00342672" w:rsidP="004D2A8B">
            <w:pPr>
              <w:jc w:val="both"/>
              <w:rPr>
                <w:rFonts w:ascii="Arial" w:hAnsi="Arial" w:cs="Arial"/>
                <w:b/>
                <w:sz w:val="18"/>
                <w:szCs w:val="18"/>
              </w:rPr>
            </w:pPr>
            <w:r w:rsidRPr="00167070">
              <w:rPr>
                <w:rFonts w:ascii="Arial" w:hAnsi="Arial" w:cs="Arial"/>
                <w:b/>
                <w:sz w:val="18"/>
                <w:szCs w:val="18"/>
              </w:rPr>
              <w:t>Estructura de paso de peces</w:t>
            </w:r>
          </w:p>
          <w:p w:rsidR="00342672" w:rsidRPr="00167070" w:rsidRDefault="00342672" w:rsidP="004D2A8B">
            <w:pPr>
              <w:jc w:val="both"/>
              <w:rPr>
                <w:rFonts w:ascii="Arial" w:hAnsi="Arial" w:cs="Arial"/>
                <w:sz w:val="18"/>
                <w:szCs w:val="18"/>
              </w:rPr>
            </w:pPr>
          </w:p>
          <w:p w:rsidR="009E358F" w:rsidRPr="00167070" w:rsidRDefault="009E358F" w:rsidP="004D2A8B">
            <w:pPr>
              <w:jc w:val="both"/>
              <w:rPr>
                <w:rFonts w:ascii="Arial" w:hAnsi="Arial" w:cs="Arial"/>
                <w:sz w:val="18"/>
                <w:szCs w:val="18"/>
              </w:rPr>
            </w:pPr>
            <w:r w:rsidRPr="00167070">
              <w:rPr>
                <w:rFonts w:ascii="Arial" w:hAnsi="Arial" w:cs="Arial"/>
                <w:sz w:val="18"/>
                <w:szCs w:val="18"/>
              </w:rPr>
              <w:t>Escalera de peces: se sitúa en la margen izquierda de las obras de derivación, al costado del azud, supera un desnivel total de 3,40m de altura en una longitud de 41,40m, pendiente del 8,2% aproximadamente</w:t>
            </w:r>
            <w:r w:rsidR="005C2B09" w:rsidRPr="00167070">
              <w:rPr>
                <w:rFonts w:ascii="Arial" w:hAnsi="Arial" w:cs="Arial"/>
                <w:sz w:val="18"/>
                <w:szCs w:val="18"/>
              </w:rPr>
              <w:t>, estanques con un ancho de 1,5m y una longitud de 2,30m.</w:t>
            </w:r>
          </w:p>
          <w:p w:rsidR="005C2B09" w:rsidRPr="00167070" w:rsidRDefault="005C2B09" w:rsidP="004D2A8B">
            <w:pPr>
              <w:jc w:val="both"/>
              <w:rPr>
                <w:rFonts w:ascii="Arial" w:hAnsi="Arial" w:cs="Arial"/>
                <w:sz w:val="18"/>
                <w:szCs w:val="18"/>
              </w:rPr>
            </w:pPr>
          </w:p>
          <w:p w:rsidR="005C2B09" w:rsidRPr="00167070" w:rsidRDefault="005C2B09" w:rsidP="004D2A8B">
            <w:pPr>
              <w:jc w:val="both"/>
              <w:rPr>
                <w:rFonts w:ascii="Arial" w:hAnsi="Arial" w:cs="Arial"/>
                <w:sz w:val="18"/>
                <w:szCs w:val="18"/>
              </w:rPr>
            </w:pPr>
            <w:r w:rsidRPr="00167070">
              <w:rPr>
                <w:rFonts w:ascii="Arial" w:hAnsi="Arial" w:cs="Arial"/>
                <w:sz w:val="18"/>
                <w:szCs w:val="18"/>
              </w:rPr>
              <w:t>Los orificios de 0,25m de ancho y 0,25m de altura, tendrán capacidad de pasar un caudal de 0,08 m3/s con una velocidad de 1,29 m/s. El ancho de los vertederos se define en 0,25m y la altura entre el fondo del estanque y la cresta de cada vertedero de 0,40m. Se selecciona una lámina de agua sobre el vertedero de 0,60m para obtener un calado total de 1,00m en cada estanque. Con estas dimensiones el caudal que fluye a través del vertedero sumergido es de 0,152 m3/s con una velocidad de flujo de 1,01 m/s.</w:t>
            </w:r>
          </w:p>
          <w:p w:rsidR="005C2B09" w:rsidRPr="00167070" w:rsidRDefault="005C2B09" w:rsidP="004D2A8B">
            <w:pPr>
              <w:jc w:val="both"/>
              <w:rPr>
                <w:rFonts w:ascii="Arial" w:hAnsi="Arial" w:cs="Arial"/>
                <w:sz w:val="18"/>
                <w:szCs w:val="18"/>
              </w:rPr>
            </w:pPr>
          </w:p>
          <w:p w:rsidR="005C2B09" w:rsidRPr="00167070" w:rsidRDefault="005C2B09" w:rsidP="005C2B09">
            <w:pPr>
              <w:jc w:val="both"/>
              <w:rPr>
                <w:rFonts w:ascii="Arial" w:hAnsi="Arial" w:cs="Arial"/>
                <w:sz w:val="18"/>
                <w:szCs w:val="18"/>
              </w:rPr>
            </w:pPr>
            <w:r w:rsidRPr="00167070">
              <w:rPr>
                <w:rFonts w:ascii="Arial" w:hAnsi="Arial" w:cs="Arial"/>
                <w:sz w:val="18"/>
                <w:szCs w:val="18"/>
              </w:rPr>
              <w:t xml:space="preserve">Salida fracción caudal ecológico: </w:t>
            </w:r>
          </w:p>
          <w:p w:rsidR="005C2B09" w:rsidRPr="00167070" w:rsidRDefault="005C2B09" w:rsidP="005C2B09">
            <w:pPr>
              <w:jc w:val="both"/>
              <w:rPr>
                <w:rFonts w:ascii="Arial" w:hAnsi="Arial" w:cs="Arial"/>
                <w:sz w:val="18"/>
                <w:szCs w:val="18"/>
              </w:rPr>
            </w:pPr>
            <w:r w:rsidRPr="00167070">
              <w:rPr>
                <w:rFonts w:ascii="Arial" w:hAnsi="Arial" w:cs="Arial"/>
                <w:sz w:val="18"/>
                <w:szCs w:val="18"/>
              </w:rPr>
              <w:t>Por medio de la estructura de escalera de peces durante condiciones de operación normal se garantizará la salida de una porción del caudal de garantía ambiental, esta fracción corresponderá a 0,23 m3/s, del total de caudal de garantía ambiental que es 1,05 m3/s.</w:t>
            </w:r>
          </w:p>
          <w:p w:rsidR="005C2B09" w:rsidRPr="00167070" w:rsidRDefault="005C2B09" w:rsidP="004D2A8B">
            <w:pPr>
              <w:jc w:val="both"/>
              <w:rPr>
                <w:rFonts w:ascii="Arial" w:hAnsi="Arial" w:cs="Arial"/>
                <w:sz w:val="18"/>
                <w:szCs w:val="18"/>
              </w:rPr>
            </w:pPr>
          </w:p>
        </w:tc>
        <w:tc>
          <w:tcPr>
            <w:tcW w:w="1634" w:type="dxa"/>
            <w:shd w:val="clear" w:color="auto" w:fill="auto"/>
          </w:tcPr>
          <w:p w:rsidR="00DA60E1" w:rsidRPr="00167070" w:rsidRDefault="00DA60E1" w:rsidP="00F80AA4">
            <w:pPr>
              <w:jc w:val="both"/>
              <w:rPr>
                <w:rFonts w:ascii="Arial" w:hAnsi="Arial" w:cs="Arial"/>
                <w:sz w:val="18"/>
                <w:szCs w:val="18"/>
              </w:rPr>
            </w:pPr>
          </w:p>
        </w:tc>
      </w:tr>
      <w:tr w:rsidR="00CA74E6" w:rsidRPr="00167070" w:rsidTr="00BF7488">
        <w:tc>
          <w:tcPr>
            <w:tcW w:w="4361" w:type="dxa"/>
            <w:shd w:val="clear" w:color="auto" w:fill="auto"/>
          </w:tcPr>
          <w:p w:rsidR="008E0D59" w:rsidRPr="00167070" w:rsidRDefault="008E0D59" w:rsidP="008E0D59">
            <w:pPr>
              <w:jc w:val="both"/>
              <w:rPr>
                <w:rFonts w:ascii="Arial" w:hAnsi="Arial" w:cs="Arial"/>
                <w:sz w:val="18"/>
                <w:szCs w:val="18"/>
              </w:rPr>
            </w:pPr>
            <w:r w:rsidRPr="00167070">
              <w:rPr>
                <w:rFonts w:ascii="Arial" w:hAnsi="Arial" w:cs="Arial"/>
                <w:sz w:val="18"/>
                <w:szCs w:val="18"/>
              </w:rPr>
              <w:t>Esquema conceptual de la casa de máquinas</w:t>
            </w:r>
          </w:p>
          <w:p w:rsidR="008E0D59" w:rsidRPr="00167070" w:rsidRDefault="0024582D" w:rsidP="008E0D59">
            <w:pPr>
              <w:jc w:val="both"/>
              <w:rPr>
                <w:rFonts w:ascii="Arial" w:hAnsi="Arial" w:cs="Arial"/>
                <w:sz w:val="18"/>
                <w:szCs w:val="18"/>
              </w:rPr>
            </w:pPr>
            <w:r w:rsidRPr="00167070">
              <w:rPr>
                <w:rFonts w:ascii="Arial" w:hAnsi="Arial" w:cs="Arial"/>
                <w:noProof/>
                <w:sz w:val="18"/>
                <w:szCs w:val="18"/>
              </w:rPr>
              <w:drawing>
                <wp:inline distT="0" distB="0" distL="0" distR="0">
                  <wp:extent cx="2486025" cy="1781175"/>
                  <wp:effectExtent l="0" t="0" r="0" b="0"/>
                  <wp:docPr id="46" name="Imagen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0"/>
                          <pic:cNvPicPr>
                            <a:picLocks noChangeAspect="1" noChangeArrowheads="1"/>
                          </pic:cNvPicPr>
                        </pic:nvPicPr>
                        <pic:blipFill>
                          <a:blip r:embed="rId53" cstate="print">
                            <a:extLst>
                              <a:ext uri="{28A0092B-C50C-407E-A947-70E740481C1C}">
                                <a14:useLocalDpi xmlns:a14="http://schemas.microsoft.com/office/drawing/2010/main" val="0"/>
                              </a:ext>
                            </a:extLst>
                          </a:blip>
                          <a:srcRect r="48985"/>
                          <a:stretch>
                            <a:fillRect/>
                          </a:stretch>
                        </pic:blipFill>
                        <pic:spPr bwMode="auto">
                          <a:xfrm>
                            <a:off x="0" y="0"/>
                            <a:ext cx="2486025" cy="1781175"/>
                          </a:xfrm>
                          <a:prstGeom prst="rect">
                            <a:avLst/>
                          </a:prstGeom>
                          <a:noFill/>
                          <a:ln>
                            <a:noFill/>
                          </a:ln>
                        </pic:spPr>
                      </pic:pic>
                    </a:graphicData>
                  </a:graphic>
                </wp:inline>
              </w:drawing>
            </w:r>
          </w:p>
          <w:p w:rsidR="008E0D59" w:rsidRPr="00167070" w:rsidRDefault="008E0D59" w:rsidP="008E0D59">
            <w:pPr>
              <w:jc w:val="both"/>
            </w:pPr>
          </w:p>
          <w:p w:rsidR="008E0D59" w:rsidRPr="00167070" w:rsidRDefault="0024582D" w:rsidP="008E0D59">
            <w:pPr>
              <w:jc w:val="both"/>
            </w:pPr>
            <w:r w:rsidRPr="00167070">
              <w:rPr>
                <w:rFonts w:ascii="Arial" w:hAnsi="Arial" w:cs="Arial"/>
                <w:noProof/>
                <w:sz w:val="18"/>
                <w:szCs w:val="18"/>
              </w:rPr>
              <w:drawing>
                <wp:inline distT="0" distB="0" distL="0" distR="0">
                  <wp:extent cx="2390775" cy="1781175"/>
                  <wp:effectExtent l="0" t="0" r="0" b="0"/>
                  <wp:docPr id="47" name="Imagen 7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70"/>
                          <pic:cNvPicPr>
                            <a:picLocks noChangeAspect="1" noChangeArrowheads="1"/>
                          </pic:cNvPicPr>
                        </pic:nvPicPr>
                        <pic:blipFill>
                          <a:blip r:embed="rId53" cstate="print">
                            <a:extLst>
                              <a:ext uri="{28A0092B-C50C-407E-A947-70E740481C1C}">
                                <a14:useLocalDpi xmlns:a14="http://schemas.microsoft.com/office/drawing/2010/main" val="0"/>
                              </a:ext>
                            </a:extLst>
                          </a:blip>
                          <a:srcRect l="51015"/>
                          <a:stretch>
                            <a:fillRect/>
                          </a:stretch>
                        </pic:blipFill>
                        <pic:spPr bwMode="auto">
                          <a:xfrm>
                            <a:off x="0" y="0"/>
                            <a:ext cx="2390775" cy="1781175"/>
                          </a:xfrm>
                          <a:prstGeom prst="rect">
                            <a:avLst/>
                          </a:prstGeom>
                          <a:noFill/>
                          <a:ln>
                            <a:noFill/>
                          </a:ln>
                        </pic:spPr>
                      </pic:pic>
                    </a:graphicData>
                  </a:graphic>
                </wp:inline>
              </w:drawing>
            </w:r>
          </w:p>
          <w:p w:rsidR="00CA74E6" w:rsidRPr="00167070" w:rsidRDefault="00CA74E6" w:rsidP="008E0D59">
            <w:pPr>
              <w:pStyle w:val="Descripcin"/>
              <w:rPr>
                <w:rFonts w:ascii="Arial" w:hAnsi="Arial" w:cs="Arial"/>
                <w:sz w:val="18"/>
                <w:szCs w:val="18"/>
              </w:rPr>
            </w:pPr>
          </w:p>
        </w:tc>
        <w:tc>
          <w:tcPr>
            <w:tcW w:w="4252" w:type="dxa"/>
            <w:shd w:val="clear" w:color="auto" w:fill="auto"/>
          </w:tcPr>
          <w:p w:rsidR="00833799" w:rsidRPr="00167070" w:rsidRDefault="00833799" w:rsidP="00F80AA4">
            <w:pPr>
              <w:jc w:val="both"/>
              <w:rPr>
                <w:rFonts w:ascii="Arial" w:hAnsi="Arial" w:cs="Arial"/>
                <w:sz w:val="18"/>
                <w:szCs w:val="18"/>
              </w:rPr>
            </w:pPr>
            <w:r w:rsidRPr="00167070">
              <w:rPr>
                <w:rFonts w:ascii="Arial" w:hAnsi="Arial" w:cs="Arial"/>
                <w:b/>
                <w:bCs/>
                <w:sz w:val="18"/>
                <w:szCs w:val="18"/>
              </w:rPr>
              <w:t>Casa de máquinas</w:t>
            </w:r>
            <w:r w:rsidRPr="00167070">
              <w:rPr>
                <w:rFonts w:ascii="Arial" w:hAnsi="Arial" w:cs="Arial"/>
                <w:sz w:val="18"/>
                <w:szCs w:val="18"/>
              </w:rPr>
              <w:t xml:space="preserve"> </w:t>
            </w:r>
          </w:p>
          <w:p w:rsidR="00CA74E6" w:rsidRPr="00167070" w:rsidRDefault="008E0D59" w:rsidP="00F80AA4">
            <w:pPr>
              <w:jc w:val="both"/>
              <w:rPr>
                <w:rFonts w:ascii="Arial" w:hAnsi="Arial" w:cs="Arial"/>
                <w:sz w:val="18"/>
                <w:szCs w:val="18"/>
              </w:rPr>
            </w:pPr>
            <w:r w:rsidRPr="00167070">
              <w:rPr>
                <w:rFonts w:ascii="Arial" w:hAnsi="Arial" w:cs="Arial"/>
                <w:sz w:val="18"/>
                <w:szCs w:val="18"/>
              </w:rPr>
              <w:t>La casa de máquinas será superficial y contemplará los espacios requeridos para la zona de unidades de generación, sala de montaje, zona para la implantación del transformador, zona de tableros auxiliares y sala de control. Los equipos de generación están constituidos por dos (2) unidades tipo Francis de eje horizontal cada una de ellas con una válvula de alivio de presión. Luego de ser turbinada, el agua se entregará nuevamente al río a través de un canal de aproximadamente 50 m de longitud, que estará compuesto por un canal rectangular cubierto (box-culvert), una estructura de disipación y un canal trapezoidal enrocado hasta entregar nuevamente al cauce</w:t>
            </w:r>
            <w:r w:rsidR="00D166B6" w:rsidRPr="00167070">
              <w:rPr>
                <w:rFonts w:ascii="Arial" w:hAnsi="Arial" w:cs="Arial"/>
                <w:sz w:val="18"/>
                <w:szCs w:val="18"/>
              </w:rPr>
              <w:t>.</w:t>
            </w:r>
          </w:p>
        </w:tc>
        <w:tc>
          <w:tcPr>
            <w:tcW w:w="1634" w:type="dxa"/>
            <w:shd w:val="clear" w:color="auto" w:fill="auto"/>
          </w:tcPr>
          <w:p w:rsidR="00CA74E6" w:rsidRPr="00167070" w:rsidRDefault="00CA74E6" w:rsidP="00F80AA4">
            <w:pPr>
              <w:jc w:val="both"/>
              <w:rPr>
                <w:rFonts w:ascii="Arial" w:hAnsi="Arial" w:cs="Arial"/>
                <w:sz w:val="18"/>
                <w:szCs w:val="18"/>
              </w:rPr>
            </w:pPr>
            <w:r w:rsidRPr="00167070">
              <w:rPr>
                <w:rFonts w:ascii="Arial" w:hAnsi="Arial" w:cs="Arial"/>
                <w:sz w:val="18"/>
                <w:szCs w:val="18"/>
              </w:rPr>
              <w:t>Coordenadas en el centroide de la geometría</w:t>
            </w:r>
          </w:p>
          <w:p w:rsidR="00CA74E6" w:rsidRPr="00167070" w:rsidRDefault="00CA74E6" w:rsidP="00F80AA4">
            <w:pPr>
              <w:jc w:val="both"/>
              <w:rPr>
                <w:rFonts w:ascii="Arial" w:hAnsi="Arial" w:cs="Arial"/>
                <w:sz w:val="18"/>
                <w:szCs w:val="18"/>
              </w:rPr>
            </w:pPr>
          </w:p>
          <w:p w:rsidR="00CA74E6" w:rsidRPr="00167070" w:rsidRDefault="00CA74E6" w:rsidP="00F80AA4">
            <w:pPr>
              <w:jc w:val="both"/>
              <w:rPr>
                <w:rFonts w:ascii="Arial" w:hAnsi="Arial" w:cs="Arial"/>
                <w:sz w:val="18"/>
                <w:szCs w:val="18"/>
              </w:rPr>
            </w:pPr>
            <w:r w:rsidRPr="00167070">
              <w:rPr>
                <w:rFonts w:ascii="Arial" w:hAnsi="Arial" w:cs="Arial"/>
                <w:sz w:val="18"/>
                <w:szCs w:val="18"/>
              </w:rPr>
              <w:t xml:space="preserve">X </w:t>
            </w:r>
            <w:r w:rsidR="00821509" w:rsidRPr="00167070">
              <w:rPr>
                <w:rFonts w:ascii="Arial" w:hAnsi="Arial" w:cs="Arial"/>
                <w:sz w:val="18"/>
                <w:szCs w:val="18"/>
              </w:rPr>
              <w:t>1.093.557</w:t>
            </w:r>
          </w:p>
          <w:p w:rsidR="00CA74E6" w:rsidRPr="00167070" w:rsidRDefault="00CA74E6" w:rsidP="00F80AA4">
            <w:pPr>
              <w:jc w:val="both"/>
              <w:rPr>
                <w:rFonts w:ascii="Arial" w:hAnsi="Arial" w:cs="Arial"/>
                <w:sz w:val="18"/>
                <w:szCs w:val="18"/>
              </w:rPr>
            </w:pPr>
            <w:r w:rsidRPr="00167070">
              <w:rPr>
                <w:rFonts w:ascii="Arial" w:hAnsi="Arial" w:cs="Arial"/>
                <w:sz w:val="18"/>
                <w:szCs w:val="18"/>
              </w:rPr>
              <w:t xml:space="preserve">Y </w:t>
            </w:r>
            <w:r w:rsidR="00821509" w:rsidRPr="00167070">
              <w:rPr>
                <w:rFonts w:ascii="Arial" w:hAnsi="Arial" w:cs="Arial"/>
                <w:sz w:val="18"/>
                <w:szCs w:val="18"/>
              </w:rPr>
              <w:t>1.249.279</w:t>
            </w:r>
          </w:p>
          <w:p w:rsidR="00821509" w:rsidRPr="00167070" w:rsidRDefault="00821509" w:rsidP="00F80AA4">
            <w:pPr>
              <w:jc w:val="both"/>
              <w:rPr>
                <w:rFonts w:ascii="Arial" w:hAnsi="Arial" w:cs="Arial"/>
                <w:sz w:val="18"/>
                <w:szCs w:val="18"/>
              </w:rPr>
            </w:pPr>
            <w:r w:rsidRPr="00167070">
              <w:rPr>
                <w:rFonts w:ascii="Arial" w:hAnsi="Arial" w:cs="Arial"/>
                <w:sz w:val="18"/>
                <w:szCs w:val="18"/>
              </w:rPr>
              <w:t>Cota: 954</w:t>
            </w:r>
          </w:p>
          <w:p w:rsidR="00CA74E6" w:rsidRPr="00167070" w:rsidRDefault="00CA74E6" w:rsidP="00F80AA4">
            <w:pPr>
              <w:jc w:val="both"/>
              <w:rPr>
                <w:rFonts w:ascii="Arial" w:hAnsi="Arial" w:cs="Arial"/>
                <w:sz w:val="18"/>
                <w:szCs w:val="18"/>
              </w:rPr>
            </w:pPr>
          </w:p>
          <w:p w:rsidR="00CA74E6" w:rsidRPr="00167070" w:rsidRDefault="00CA74E6" w:rsidP="00F80AA4">
            <w:pPr>
              <w:jc w:val="both"/>
              <w:rPr>
                <w:rFonts w:ascii="Arial" w:hAnsi="Arial" w:cs="Arial"/>
                <w:sz w:val="18"/>
                <w:szCs w:val="18"/>
              </w:rPr>
            </w:pPr>
          </w:p>
        </w:tc>
      </w:tr>
      <w:tr w:rsidR="00E64AE5" w:rsidRPr="00167070" w:rsidTr="00BF7488">
        <w:tc>
          <w:tcPr>
            <w:tcW w:w="4361" w:type="dxa"/>
            <w:shd w:val="clear" w:color="auto" w:fill="auto"/>
          </w:tcPr>
          <w:p w:rsidR="00E64AE5" w:rsidRPr="00167070" w:rsidRDefault="0024582D" w:rsidP="008E0D59">
            <w:pPr>
              <w:jc w:val="both"/>
              <w:rPr>
                <w:rFonts w:ascii="Arial" w:hAnsi="Arial" w:cs="Arial"/>
                <w:sz w:val="18"/>
                <w:szCs w:val="18"/>
              </w:rPr>
            </w:pPr>
            <w:r w:rsidRPr="00167070">
              <w:rPr>
                <w:noProof/>
                <w:lang w:eastAsia="es-CO"/>
              </w:rPr>
              <w:drawing>
                <wp:inline distT="0" distB="0" distL="0" distR="0">
                  <wp:extent cx="2990850" cy="904875"/>
                  <wp:effectExtent l="19050" t="19050" r="0" b="9525"/>
                  <wp:docPr id="48" name="Picture 1119025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9025146"/>
                          <pic:cNvPicPr>
                            <a:picLocks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90850" cy="904875"/>
                          </a:xfrm>
                          <a:prstGeom prst="rect">
                            <a:avLst/>
                          </a:prstGeom>
                          <a:noFill/>
                          <a:ln w="9525" cmpd="sng">
                            <a:solidFill>
                              <a:srgbClr val="000000"/>
                            </a:solidFill>
                            <a:miter lim="800000"/>
                            <a:headEnd/>
                            <a:tailEnd/>
                          </a:ln>
                          <a:effectLst/>
                        </pic:spPr>
                      </pic:pic>
                    </a:graphicData>
                  </a:graphic>
                </wp:inline>
              </w:drawing>
            </w:r>
          </w:p>
        </w:tc>
        <w:tc>
          <w:tcPr>
            <w:tcW w:w="4252" w:type="dxa"/>
            <w:shd w:val="clear" w:color="auto" w:fill="auto"/>
          </w:tcPr>
          <w:p w:rsidR="00E64AE5" w:rsidRPr="00167070" w:rsidRDefault="00E64AE5" w:rsidP="00F80AA4">
            <w:pPr>
              <w:jc w:val="both"/>
              <w:rPr>
                <w:rFonts w:ascii="Arial" w:hAnsi="Arial" w:cs="Arial"/>
                <w:b/>
                <w:bCs/>
                <w:sz w:val="18"/>
                <w:szCs w:val="18"/>
              </w:rPr>
            </w:pPr>
            <w:r w:rsidRPr="00167070">
              <w:rPr>
                <w:rFonts w:ascii="Arial" w:hAnsi="Arial" w:cs="Arial"/>
                <w:b/>
                <w:bCs/>
                <w:sz w:val="18"/>
                <w:szCs w:val="18"/>
              </w:rPr>
              <w:t>Descarga de casa de máquinas y protecciones marginales</w:t>
            </w:r>
          </w:p>
          <w:p w:rsidR="00E64AE5" w:rsidRPr="00167070" w:rsidRDefault="00E64AE5" w:rsidP="00F80AA4">
            <w:pPr>
              <w:jc w:val="both"/>
              <w:rPr>
                <w:rFonts w:ascii="Arial" w:hAnsi="Arial" w:cs="Arial"/>
                <w:b/>
                <w:bCs/>
                <w:sz w:val="18"/>
                <w:szCs w:val="18"/>
              </w:rPr>
            </w:pPr>
          </w:p>
          <w:p w:rsidR="00E64AE5" w:rsidRPr="00167070" w:rsidRDefault="00E64AE5" w:rsidP="00F80AA4">
            <w:pPr>
              <w:jc w:val="both"/>
              <w:rPr>
                <w:rFonts w:ascii="Arial" w:hAnsi="Arial" w:cs="Arial"/>
                <w:sz w:val="18"/>
                <w:szCs w:val="18"/>
              </w:rPr>
            </w:pPr>
            <w:r w:rsidRPr="00167070">
              <w:rPr>
                <w:rFonts w:ascii="Arial" w:hAnsi="Arial" w:cs="Arial"/>
                <w:sz w:val="18"/>
                <w:szCs w:val="18"/>
              </w:rPr>
              <w:t>se trata de un canal al que cada una de las dos unidades generadoras entrega el agua turbinada</w:t>
            </w:r>
            <w:r w:rsidR="00C8689B" w:rsidRPr="00167070">
              <w:rPr>
                <w:rFonts w:ascii="Arial" w:hAnsi="Arial" w:cs="Arial"/>
                <w:sz w:val="18"/>
                <w:szCs w:val="18"/>
              </w:rPr>
              <w:t>.</w:t>
            </w:r>
          </w:p>
          <w:p w:rsidR="00E64AE5" w:rsidRPr="00167070" w:rsidRDefault="00E64AE5" w:rsidP="00F80AA4">
            <w:pPr>
              <w:jc w:val="both"/>
              <w:rPr>
                <w:rFonts w:ascii="Arial" w:hAnsi="Arial" w:cs="Arial"/>
                <w:b/>
                <w:bCs/>
                <w:sz w:val="18"/>
                <w:szCs w:val="18"/>
              </w:rPr>
            </w:pPr>
          </w:p>
        </w:tc>
        <w:tc>
          <w:tcPr>
            <w:tcW w:w="1634" w:type="dxa"/>
            <w:shd w:val="clear" w:color="auto" w:fill="auto"/>
          </w:tcPr>
          <w:p w:rsidR="00E64AE5" w:rsidRPr="00167070" w:rsidRDefault="00C8689B" w:rsidP="00F80AA4">
            <w:pPr>
              <w:jc w:val="both"/>
              <w:rPr>
                <w:rFonts w:ascii="Arial" w:hAnsi="Arial" w:cs="Arial"/>
                <w:sz w:val="18"/>
                <w:szCs w:val="18"/>
              </w:rPr>
            </w:pPr>
            <w:r w:rsidRPr="00167070">
              <w:rPr>
                <w:rFonts w:ascii="Arial" w:hAnsi="Arial" w:cs="Arial"/>
                <w:sz w:val="18"/>
                <w:szCs w:val="18"/>
              </w:rPr>
              <w:t>desemboca en la margen derecha del río Verde, en la cota 952,00 m s. n. m. y en las coordenadas 1.093.549,22 m E y 1.249.313,69 m N</w:t>
            </w:r>
          </w:p>
        </w:tc>
      </w:tr>
      <w:tr w:rsidR="00821509" w:rsidRPr="00167070" w:rsidTr="00BF7488">
        <w:tc>
          <w:tcPr>
            <w:tcW w:w="4361" w:type="dxa"/>
            <w:shd w:val="clear" w:color="auto" w:fill="auto"/>
          </w:tcPr>
          <w:p w:rsidR="00DC5F2B" w:rsidRPr="00167070" w:rsidRDefault="0024582D" w:rsidP="008E0D59">
            <w:pPr>
              <w:jc w:val="both"/>
              <w:rPr>
                <w:rFonts w:ascii="Arial" w:hAnsi="Arial" w:cs="Arial"/>
                <w:sz w:val="18"/>
                <w:szCs w:val="18"/>
              </w:rPr>
            </w:pPr>
            <w:r w:rsidRPr="00167070">
              <w:rPr>
                <w:noProof/>
                <w:lang w:eastAsia="es-CO"/>
              </w:rPr>
              <w:drawing>
                <wp:inline distT="0" distB="0" distL="0" distR="0">
                  <wp:extent cx="2686050" cy="1381125"/>
                  <wp:effectExtent l="0" t="0" r="0" b="0"/>
                  <wp:docPr id="49" name="Picture 67876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7645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86050" cy="1381125"/>
                          </a:xfrm>
                          <a:prstGeom prst="rect">
                            <a:avLst/>
                          </a:prstGeom>
                          <a:noFill/>
                          <a:ln>
                            <a:noFill/>
                          </a:ln>
                        </pic:spPr>
                      </pic:pic>
                    </a:graphicData>
                  </a:graphic>
                </wp:inline>
              </w:drawing>
            </w:r>
          </w:p>
          <w:p w:rsidR="00DC5F2B" w:rsidRPr="00167070" w:rsidRDefault="0024582D" w:rsidP="008E0D59">
            <w:pPr>
              <w:jc w:val="both"/>
              <w:rPr>
                <w:noProof/>
              </w:rPr>
            </w:pPr>
            <w:r w:rsidRPr="00167070">
              <w:rPr>
                <w:noProof/>
              </w:rPr>
              <w:drawing>
                <wp:inline distT="0" distB="0" distL="0" distR="0">
                  <wp:extent cx="2638425" cy="2095500"/>
                  <wp:effectExtent l="0" t="0" r="0"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38425" cy="2095500"/>
                          </a:xfrm>
                          <a:prstGeom prst="rect">
                            <a:avLst/>
                          </a:prstGeom>
                          <a:noFill/>
                          <a:ln>
                            <a:noFill/>
                          </a:ln>
                        </pic:spPr>
                      </pic:pic>
                    </a:graphicData>
                  </a:graphic>
                </wp:inline>
              </w:drawing>
            </w:r>
          </w:p>
          <w:p w:rsidR="00DC5F2B" w:rsidRPr="00167070" w:rsidRDefault="00DC5F2B" w:rsidP="00DC5F2B">
            <w:pPr>
              <w:jc w:val="center"/>
              <w:rPr>
                <w:rFonts w:ascii="Arial" w:hAnsi="Arial" w:cs="Arial"/>
                <w:sz w:val="18"/>
                <w:szCs w:val="18"/>
              </w:rPr>
            </w:pPr>
            <w:r w:rsidRPr="00167070">
              <w:rPr>
                <w:rFonts w:ascii="Arial" w:hAnsi="Arial" w:cs="Arial"/>
                <w:sz w:val="18"/>
                <w:szCs w:val="18"/>
              </w:rPr>
              <w:t>Geometría tanque de carga 3D</w:t>
            </w:r>
          </w:p>
          <w:p w:rsidR="00DC5F2B" w:rsidRPr="00167070" w:rsidRDefault="00DC5F2B" w:rsidP="008E0D59">
            <w:pPr>
              <w:jc w:val="both"/>
              <w:rPr>
                <w:rFonts w:ascii="Arial" w:hAnsi="Arial" w:cs="Arial"/>
                <w:sz w:val="18"/>
                <w:szCs w:val="18"/>
              </w:rPr>
            </w:pPr>
          </w:p>
          <w:p w:rsidR="00B241C6" w:rsidRPr="00167070" w:rsidRDefault="0024582D" w:rsidP="008E0D59">
            <w:pPr>
              <w:jc w:val="both"/>
              <w:rPr>
                <w:rFonts w:ascii="Arial" w:hAnsi="Arial" w:cs="Arial"/>
                <w:sz w:val="18"/>
                <w:szCs w:val="18"/>
              </w:rPr>
            </w:pPr>
            <w:r w:rsidRPr="00167070">
              <w:rPr>
                <w:noProof/>
                <w:lang w:eastAsia="es-CO"/>
              </w:rPr>
              <w:drawing>
                <wp:inline distT="0" distB="0" distL="0" distR="0">
                  <wp:extent cx="2428875" cy="904875"/>
                  <wp:effectExtent l="19050" t="19050" r="9525" b="9525"/>
                  <wp:docPr id="51" name="Picture 7619662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96626" descr="Diagrama, Dibujo de ingeniería&#10;&#10;Descripción generada automáticament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28875" cy="904875"/>
                          </a:xfrm>
                          <a:prstGeom prst="rect">
                            <a:avLst/>
                          </a:prstGeom>
                          <a:noFill/>
                          <a:ln w="9525" cmpd="sng">
                            <a:solidFill>
                              <a:srgbClr val="000000"/>
                            </a:solidFill>
                            <a:miter lim="800000"/>
                            <a:headEnd/>
                            <a:tailEnd/>
                          </a:ln>
                          <a:effectLst/>
                        </pic:spPr>
                      </pic:pic>
                    </a:graphicData>
                  </a:graphic>
                </wp:inline>
              </w:drawing>
            </w:r>
          </w:p>
          <w:p w:rsidR="00872268" w:rsidRPr="00167070" w:rsidRDefault="00BF7488" w:rsidP="008E0D59">
            <w:pPr>
              <w:jc w:val="both"/>
              <w:rPr>
                <w:rFonts w:ascii="Arial" w:hAnsi="Arial" w:cs="Arial"/>
                <w:sz w:val="18"/>
                <w:szCs w:val="18"/>
              </w:rPr>
            </w:pPr>
            <w:r w:rsidRPr="00167070">
              <w:rPr>
                <w:rFonts w:ascii="Arial" w:hAnsi="Arial" w:cs="Arial"/>
                <w:sz w:val="18"/>
                <w:szCs w:val="18"/>
              </w:rPr>
              <w:t xml:space="preserve">Sección transversal del tanque de carga </w:t>
            </w:r>
          </w:p>
          <w:p w:rsidR="00B241C6" w:rsidRPr="00167070" w:rsidRDefault="00B241C6" w:rsidP="008E0D59">
            <w:pPr>
              <w:jc w:val="both"/>
              <w:rPr>
                <w:rFonts w:ascii="Arial" w:hAnsi="Arial" w:cs="Arial"/>
                <w:sz w:val="18"/>
                <w:szCs w:val="18"/>
              </w:rPr>
            </w:pPr>
          </w:p>
        </w:tc>
        <w:tc>
          <w:tcPr>
            <w:tcW w:w="4252" w:type="dxa"/>
            <w:shd w:val="clear" w:color="auto" w:fill="auto"/>
          </w:tcPr>
          <w:p w:rsidR="00821509" w:rsidRPr="00167070" w:rsidRDefault="00821509" w:rsidP="00F80AA4">
            <w:pPr>
              <w:jc w:val="both"/>
              <w:rPr>
                <w:rFonts w:ascii="Arial" w:hAnsi="Arial" w:cs="Arial"/>
                <w:b/>
                <w:sz w:val="18"/>
                <w:szCs w:val="18"/>
              </w:rPr>
            </w:pPr>
            <w:r w:rsidRPr="00167070">
              <w:rPr>
                <w:rFonts w:ascii="Arial" w:hAnsi="Arial" w:cs="Arial"/>
                <w:b/>
                <w:sz w:val="18"/>
                <w:szCs w:val="18"/>
              </w:rPr>
              <w:t>Tanque de Carga</w:t>
            </w:r>
          </w:p>
          <w:p w:rsidR="00821509" w:rsidRPr="00167070" w:rsidRDefault="00821509" w:rsidP="00F80AA4">
            <w:pPr>
              <w:jc w:val="both"/>
              <w:rPr>
                <w:rFonts w:ascii="Arial" w:hAnsi="Arial" w:cs="Arial"/>
                <w:sz w:val="18"/>
                <w:szCs w:val="18"/>
              </w:rPr>
            </w:pPr>
          </w:p>
          <w:p w:rsidR="00841494" w:rsidRPr="00167070" w:rsidRDefault="00841494" w:rsidP="00F80AA4">
            <w:pPr>
              <w:jc w:val="both"/>
              <w:rPr>
                <w:rFonts w:ascii="Arial" w:hAnsi="Arial" w:cs="Arial"/>
                <w:sz w:val="18"/>
                <w:szCs w:val="18"/>
              </w:rPr>
            </w:pPr>
            <w:r w:rsidRPr="00167070">
              <w:rPr>
                <w:rFonts w:ascii="Arial" w:hAnsi="Arial" w:cs="Arial"/>
                <w:sz w:val="18"/>
                <w:szCs w:val="18"/>
              </w:rPr>
              <w:t>El tanque de carga que tiene 10,70 metros de ancho y 10 metros de largo, está estructura contará con un tiempo de almacenamiento de 72 segundos aproximadamente que equivale a un almacenamiento de 540 m3. Asimismo, se dispondrá una compuerta radial de 3,50 m x 3,50 localizada en la descarga de fondo en la cota 1109,75 m.s.n.m. con un tablero auxiliar de mantenimiento localizado por delante de la compuerta radial, contiguo a la descarga de fondo se localizará una compuerta desgravadora de 0,95 m de ancho x 1,20 m de altura y un ancho efectivo del orificio de 0,70m x 0,70m.</w:t>
            </w:r>
          </w:p>
          <w:p w:rsidR="00DC5F2B" w:rsidRPr="00167070" w:rsidRDefault="00DC5F2B" w:rsidP="00F80AA4">
            <w:pPr>
              <w:jc w:val="both"/>
              <w:rPr>
                <w:rFonts w:ascii="Arial" w:hAnsi="Arial" w:cs="Arial"/>
                <w:sz w:val="18"/>
                <w:szCs w:val="18"/>
              </w:rPr>
            </w:pPr>
          </w:p>
          <w:p w:rsidR="00DC5F2B" w:rsidRPr="00167070" w:rsidRDefault="00DC5F2B" w:rsidP="00F80AA4">
            <w:pPr>
              <w:jc w:val="both"/>
              <w:rPr>
                <w:rFonts w:ascii="Arial" w:hAnsi="Arial" w:cs="Arial"/>
                <w:sz w:val="18"/>
                <w:szCs w:val="18"/>
              </w:rPr>
            </w:pPr>
            <w:r w:rsidRPr="00167070">
              <w:rPr>
                <w:rFonts w:ascii="Arial" w:hAnsi="Arial" w:cs="Arial"/>
                <w:sz w:val="18"/>
                <w:szCs w:val="18"/>
              </w:rPr>
              <w:t>El tanque de carga del proyecto Río Verde tendrá un ancho de 10 m, una longitud de 10,70 m y una profundidad desde la cota 1112,95 m.s.n.m. hasta la cota 1103,20 m.s.n.m. para una altura de 9,75 entre el piso del tanque de carga y el nivel normal de operación, adicionalmente los muros del tanque de carga tienen una altura de 1,05 m entre el nivel normal de operación y la altura definitiva, para una implantación de estos muros en la cota 1114,00 m.s.n.m</w:t>
            </w:r>
          </w:p>
        </w:tc>
        <w:tc>
          <w:tcPr>
            <w:tcW w:w="1634" w:type="dxa"/>
            <w:shd w:val="clear" w:color="auto" w:fill="auto"/>
          </w:tcPr>
          <w:p w:rsidR="00821509" w:rsidRPr="00167070" w:rsidRDefault="00821509" w:rsidP="00821509">
            <w:pPr>
              <w:jc w:val="both"/>
              <w:rPr>
                <w:rFonts w:ascii="Arial" w:hAnsi="Arial" w:cs="Arial"/>
                <w:sz w:val="18"/>
                <w:szCs w:val="18"/>
              </w:rPr>
            </w:pPr>
            <w:r w:rsidRPr="00167070">
              <w:rPr>
                <w:rFonts w:ascii="Arial" w:hAnsi="Arial" w:cs="Arial"/>
                <w:sz w:val="18"/>
                <w:szCs w:val="18"/>
              </w:rPr>
              <w:t>Coordenadas en el centroide de la geometría</w:t>
            </w:r>
          </w:p>
          <w:p w:rsidR="00821509" w:rsidRPr="00167070" w:rsidRDefault="00821509" w:rsidP="00821509">
            <w:pPr>
              <w:jc w:val="both"/>
              <w:rPr>
                <w:rFonts w:ascii="Arial" w:hAnsi="Arial" w:cs="Arial"/>
                <w:sz w:val="18"/>
                <w:szCs w:val="18"/>
              </w:rPr>
            </w:pPr>
          </w:p>
          <w:p w:rsidR="00821509" w:rsidRPr="00167070" w:rsidRDefault="00821509" w:rsidP="00821509">
            <w:pPr>
              <w:jc w:val="both"/>
              <w:rPr>
                <w:rFonts w:ascii="Arial" w:hAnsi="Arial" w:cs="Arial"/>
                <w:sz w:val="18"/>
                <w:szCs w:val="18"/>
              </w:rPr>
            </w:pPr>
            <w:r w:rsidRPr="00167070">
              <w:rPr>
                <w:rFonts w:ascii="Arial" w:hAnsi="Arial" w:cs="Arial"/>
                <w:sz w:val="18"/>
                <w:szCs w:val="18"/>
              </w:rPr>
              <w:t>X 1.094.620</w:t>
            </w:r>
          </w:p>
          <w:p w:rsidR="00821509" w:rsidRPr="00167070" w:rsidRDefault="00821509" w:rsidP="00821509">
            <w:pPr>
              <w:jc w:val="both"/>
              <w:rPr>
                <w:rFonts w:ascii="Arial" w:hAnsi="Arial" w:cs="Arial"/>
                <w:sz w:val="18"/>
                <w:szCs w:val="18"/>
              </w:rPr>
            </w:pPr>
            <w:r w:rsidRPr="00167070">
              <w:rPr>
                <w:rFonts w:ascii="Arial" w:hAnsi="Arial" w:cs="Arial"/>
                <w:sz w:val="18"/>
                <w:szCs w:val="18"/>
              </w:rPr>
              <w:t>Y 1.245.940</w:t>
            </w:r>
          </w:p>
          <w:p w:rsidR="00821509" w:rsidRPr="00167070" w:rsidRDefault="00821509" w:rsidP="00821509">
            <w:pPr>
              <w:jc w:val="both"/>
              <w:rPr>
                <w:rFonts w:ascii="Arial" w:hAnsi="Arial" w:cs="Arial"/>
                <w:sz w:val="18"/>
                <w:szCs w:val="18"/>
              </w:rPr>
            </w:pPr>
            <w:r w:rsidRPr="00167070">
              <w:rPr>
                <w:rFonts w:ascii="Arial" w:hAnsi="Arial" w:cs="Arial"/>
                <w:sz w:val="18"/>
                <w:szCs w:val="18"/>
              </w:rPr>
              <w:t xml:space="preserve">Cota: </w:t>
            </w:r>
            <w:r w:rsidR="00872268" w:rsidRPr="00167070">
              <w:rPr>
                <w:rFonts w:ascii="Arial" w:hAnsi="Arial" w:cs="Arial"/>
                <w:sz w:val="18"/>
                <w:szCs w:val="18"/>
              </w:rPr>
              <w:t>1112,95 m.s.n.m.</w:t>
            </w:r>
          </w:p>
          <w:p w:rsidR="00821509" w:rsidRPr="00167070" w:rsidRDefault="00821509" w:rsidP="00F80AA4">
            <w:pPr>
              <w:jc w:val="both"/>
              <w:rPr>
                <w:rFonts w:ascii="Arial" w:hAnsi="Arial" w:cs="Arial"/>
                <w:sz w:val="18"/>
                <w:szCs w:val="18"/>
              </w:rPr>
            </w:pPr>
          </w:p>
        </w:tc>
      </w:tr>
      <w:tr w:rsidR="00CA74E6" w:rsidRPr="00167070" w:rsidTr="00F80AA4">
        <w:tc>
          <w:tcPr>
            <w:tcW w:w="10247" w:type="dxa"/>
            <w:gridSpan w:val="3"/>
            <w:shd w:val="clear" w:color="auto" w:fill="auto"/>
          </w:tcPr>
          <w:p w:rsidR="00CA74E6" w:rsidRPr="00167070" w:rsidRDefault="009E5D08" w:rsidP="00F80AA4">
            <w:pPr>
              <w:jc w:val="center"/>
              <w:rPr>
                <w:rFonts w:ascii="Arial" w:hAnsi="Arial" w:cs="Arial"/>
                <w:b/>
                <w:bCs/>
                <w:sz w:val="18"/>
                <w:szCs w:val="18"/>
              </w:rPr>
            </w:pPr>
            <w:r w:rsidRPr="00167070">
              <w:rPr>
                <w:rFonts w:ascii="Arial" w:hAnsi="Arial" w:cs="Arial"/>
                <w:b/>
                <w:bCs/>
                <w:sz w:val="18"/>
                <w:szCs w:val="18"/>
              </w:rPr>
              <w:t xml:space="preserve">Obras </w:t>
            </w:r>
            <w:r w:rsidR="00CA74E6" w:rsidRPr="00167070">
              <w:rPr>
                <w:rFonts w:ascii="Arial" w:hAnsi="Arial" w:cs="Arial"/>
                <w:b/>
                <w:bCs/>
                <w:sz w:val="18"/>
                <w:szCs w:val="18"/>
              </w:rPr>
              <w:t>de conducción</w:t>
            </w:r>
          </w:p>
        </w:tc>
      </w:tr>
      <w:tr w:rsidR="00CA74E6" w:rsidRPr="00167070" w:rsidTr="00BF7488">
        <w:tc>
          <w:tcPr>
            <w:tcW w:w="4361" w:type="dxa"/>
            <w:shd w:val="clear" w:color="auto" w:fill="auto"/>
          </w:tcPr>
          <w:p w:rsidR="00CA74E6" w:rsidRPr="00167070" w:rsidRDefault="0024582D" w:rsidP="00F80AA4">
            <w:pPr>
              <w:jc w:val="both"/>
              <w:rPr>
                <w:rFonts w:ascii="Arial" w:hAnsi="Arial" w:cs="Arial"/>
                <w:sz w:val="24"/>
                <w:szCs w:val="24"/>
                <w:lang w:val="es-CO"/>
              </w:rPr>
            </w:pPr>
            <w:r w:rsidRPr="00167070">
              <w:rPr>
                <w:rFonts w:ascii="Arial" w:hAnsi="Arial" w:cs="Arial"/>
                <w:noProof/>
                <w:sz w:val="24"/>
                <w:szCs w:val="24"/>
                <w:lang w:val="es-CO"/>
              </w:rPr>
              <w:drawing>
                <wp:inline distT="0" distB="0" distL="0" distR="0">
                  <wp:extent cx="2628900" cy="25717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28900" cy="2571750"/>
                          </a:xfrm>
                          <a:prstGeom prst="rect">
                            <a:avLst/>
                          </a:prstGeom>
                          <a:noFill/>
                          <a:ln>
                            <a:noFill/>
                          </a:ln>
                        </pic:spPr>
                      </pic:pic>
                    </a:graphicData>
                  </a:graphic>
                </wp:inline>
              </w:drawing>
            </w:r>
          </w:p>
          <w:p w:rsidR="00EF7F2D" w:rsidRPr="00167070" w:rsidRDefault="00EF7F2D" w:rsidP="00F80AA4">
            <w:pPr>
              <w:jc w:val="both"/>
              <w:rPr>
                <w:rFonts w:ascii="Arial" w:hAnsi="Arial" w:cs="Arial"/>
                <w:sz w:val="24"/>
                <w:szCs w:val="24"/>
                <w:lang w:val="es-CO"/>
              </w:rPr>
            </w:pPr>
          </w:p>
          <w:p w:rsidR="00EF7F2D" w:rsidRPr="00167070" w:rsidRDefault="0024582D" w:rsidP="00F80AA4">
            <w:pPr>
              <w:jc w:val="both"/>
              <w:rPr>
                <w:rFonts w:ascii="Arial" w:hAnsi="Arial" w:cs="Arial"/>
                <w:sz w:val="24"/>
                <w:szCs w:val="24"/>
                <w:lang w:val="es-CO"/>
              </w:rPr>
            </w:pPr>
            <w:r w:rsidRPr="00167070">
              <w:rPr>
                <w:rFonts w:ascii="Arial" w:hAnsi="Arial" w:cs="Arial"/>
                <w:noProof/>
                <w:sz w:val="24"/>
                <w:szCs w:val="24"/>
                <w:lang w:val="es-CO"/>
              </w:rPr>
              <w:drawing>
                <wp:inline distT="0" distB="0" distL="0" distR="0">
                  <wp:extent cx="2672715" cy="771525"/>
                  <wp:effectExtent l="0" t="0" r="0" b="0"/>
                  <wp:docPr id="24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72715" cy="771525"/>
                          </a:xfrm>
                          <a:prstGeom prst="rect">
                            <a:avLst/>
                          </a:prstGeom>
                          <a:noFill/>
                        </pic:spPr>
                      </pic:pic>
                    </a:graphicData>
                  </a:graphic>
                </wp:inline>
              </w:drawing>
            </w:r>
          </w:p>
          <w:p w:rsidR="00C03633" w:rsidRPr="00167070" w:rsidRDefault="00C03633" w:rsidP="00F80AA4">
            <w:pPr>
              <w:jc w:val="both"/>
              <w:rPr>
                <w:rFonts w:ascii="Arial" w:hAnsi="Arial" w:cs="Arial"/>
                <w:sz w:val="18"/>
                <w:szCs w:val="18"/>
              </w:rPr>
            </w:pPr>
          </w:p>
          <w:p w:rsidR="00C03633" w:rsidRPr="00167070" w:rsidRDefault="0024582D" w:rsidP="00F80AA4">
            <w:pPr>
              <w:jc w:val="both"/>
              <w:rPr>
                <w:rFonts w:ascii="Arial" w:hAnsi="Arial" w:cs="Arial"/>
                <w:sz w:val="18"/>
                <w:szCs w:val="18"/>
              </w:rPr>
            </w:pPr>
            <w:r w:rsidRPr="00167070">
              <w:rPr>
                <w:rFonts w:ascii="Arial" w:hAnsi="Arial" w:cs="Arial"/>
                <w:noProof/>
                <w:sz w:val="24"/>
                <w:szCs w:val="24"/>
                <w:lang w:val="es-CO"/>
              </w:rPr>
              <w:drawing>
                <wp:inline distT="0" distB="0" distL="0" distR="0">
                  <wp:extent cx="2628900" cy="1114425"/>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28900" cy="1114425"/>
                          </a:xfrm>
                          <a:prstGeom prst="rect">
                            <a:avLst/>
                          </a:prstGeom>
                          <a:noFill/>
                          <a:ln>
                            <a:noFill/>
                          </a:ln>
                        </pic:spPr>
                      </pic:pic>
                    </a:graphicData>
                  </a:graphic>
                </wp:inline>
              </w:drawing>
            </w:r>
          </w:p>
        </w:tc>
        <w:tc>
          <w:tcPr>
            <w:tcW w:w="4252" w:type="dxa"/>
            <w:shd w:val="clear" w:color="auto" w:fill="auto"/>
          </w:tcPr>
          <w:p w:rsidR="00CA74E6" w:rsidRPr="00167070" w:rsidRDefault="009E5D08" w:rsidP="00F80AA4">
            <w:pPr>
              <w:jc w:val="both"/>
              <w:rPr>
                <w:rFonts w:ascii="Arial" w:hAnsi="Arial" w:cs="Arial"/>
                <w:sz w:val="18"/>
                <w:szCs w:val="18"/>
              </w:rPr>
            </w:pPr>
            <w:r w:rsidRPr="00167070">
              <w:rPr>
                <w:rFonts w:ascii="Arial" w:hAnsi="Arial" w:cs="Arial"/>
                <w:b/>
                <w:sz w:val="18"/>
                <w:szCs w:val="18"/>
              </w:rPr>
              <w:t>Túnel</w:t>
            </w:r>
            <w:r w:rsidRPr="00167070">
              <w:rPr>
                <w:rFonts w:ascii="Arial" w:hAnsi="Arial" w:cs="Arial"/>
                <w:sz w:val="18"/>
                <w:szCs w:val="18"/>
              </w:rPr>
              <w:t xml:space="preserve"> que inicia en la abscisa 2.661,56 y con aproximadamente 237 m, a través del cual pasa la tubería GRP con una pendiente constante de 3,66%, una losa de piso o solera de concreto de 0,15 m de espesor reforzada con malla electrosoldada.</w:t>
            </w:r>
          </w:p>
          <w:p w:rsidR="009E5D08" w:rsidRPr="00167070" w:rsidRDefault="009E5D08" w:rsidP="00F80AA4">
            <w:pPr>
              <w:jc w:val="both"/>
              <w:rPr>
                <w:rFonts w:ascii="Arial" w:hAnsi="Arial" w:cs="Arial"/>
                <w:sz w:val="18"/>
                <w:szCs w:val="18"/>
              </w:rPr>
            </w:pPr>
          </w:p>
          <w:p w:rsidR="009E5D08" w:rsidRPr="00167070" w:rsidRDefault="009E5D08" w:rsidP="00F80AA4">
            <w:pPr>
              <w:jc w:val="both"/>
              <w:rPr>
                <w:rFonts w:ascii="Arial" w:hAnsi="Arial" w:cs="Arial"/>
                <w:sz w:val="18"/>
                <w:szCs w:val="18"/>
              </w:rPr>
            </w:pPr>
            <w:r w:rsidRPr="00167070">
              <w:rPr>
                <w:rFonts w:ascii="Arial" w:hAnsi="Arial" w:cs="Arial"/>
                <w:sz w:val="18"/>
                <w:szCs w:val="18"/>
              </w:rPr>
              <w:t>dos estructuras de cierre correspondientes a los dos portales: portal N°1 un muro de contención para sellar el acceso al túnel por esta boca, y portal N°2 estructura de cierre tipo cajón que permitirá el acceso para la inspección del túnel, además contiene un manhole para permitir la inspección y mantenimiento al interior de la tubería</w:t>
            </w:r>
            <w:r w:rsidR="00EF7F2D" w:rsidRPr="00167070">
              <w:rPr>
                <w:rFonts w:ascii="Arial" w:hAnsi="Arial" w:cs="Arial"/>
                <w:sz w:val="18"/>
                <w:szCs w:val="18"/>
              </w:rPr>
              <w:t>.</w:t>
            </w:r>
          </w:p>
          <w:p w:rsidR="00EF7F2D" w:rsidRPr="00167070" w:rsidRDefault="00EF7F2D" w:rsidP="00F80AA4">
            <w:pPr>
              <w:jc w:val="both"/>
              <w:rPr>
                <w:rFonts w:ascii="Arial" w:hAnsi="Arial" w:cs="Arial"/>
                <w:sz w:val="18"/>
                <w:szCs w:val="18"/>
              </w:rPr>
            </w:pPr>
          </w:p>
          <w:p w:rsidR="00EF7F2D" w:rsidRPr="00167070" w:rsidRDefault="00EF7F2D" w:rsidP="00F80AA4">
            <w:pPr>
              <w:jc w:val="both"/>
              <w:rPr>
                <w:rFonts w:ascii="Arial" w:hAnsi="Arial" w:cs="Arial"/>
                <w:sz w:val="18"/>
                <w:szCs w:val="18"/>
              </w:rPr>
            </w:pPr>
            <w:r w:rsidRPr="00167070">
              <w:rPr>
                <w:rFonts w:ascii="Arial" w:hAnsi="Arial" w:cs="Arial"/>
                <w:sz w:val="18"/>
                <w:szCs w:val="18"/>
              </w:rPr>
              <w:t>La sección de los túneles es de tipo techo abovedado con paredes verticales, y presenta las siguientes dimensiones: ancho de 3,6 m, hastiales de 1,85 m y bóveda semicircular con radio de 1,8 m. En caso de terreno de baja calidad geotécnica estas secciones típicas cambian a un ancho de 3,8 m, hastiales de 1,85 m y bóveda semicircular con radio de 1,9 m. Ambas geometrías respetan un ancho interno (libre) de 3,4 m.</w:t>
            </w:r>
          </w:p>
          <w:p w:rsidR="00EF7F2D" w:rsidRPr="00167070" w:rsidRDefault="00EF7F2D" w:rsidP="00F80AA4">
            <w:pPr>
              <w:jc w:val="both"/>
              <w:rPr>
                <w:rFonts w:ascii="Arial" w:hAnsi="Arial" w:cs="Arial"/>
                <w:sz w:val="18"/>
                <w:szCs w:val="18"/>
              </w:rPr>
            </w:pPr>
          </w:p>
          <w:p w:rsidR="00EF7F2D" w:rsidRPr="00167070" w:rsidRDefault="00EF7F2D" w:rsidP="00F80AA4">
            <w:pPr>
              <w:jc w:val="both"/>
              <w:rPr>
                <w:rFonts w:ascii="Arial" w:hAnsi="Arial" w:cs="Arial"/>
                <w:sz w:val="18"/>
                <w:szCs w:val="18"/>
              </w:rPr>
            </w:pPr>
            <w:r w:rsidRPr="00167070">
              <w:rPr>
                <w:rFonts w:ascii="Arial" w:hAnsi="Arial" w:cs="Arial"/>
                <w:sz w:val="18"/>
                <w:szCs w:val="18"/>
              </w:rPr>
              <w:t>Se definen los recubrimientos al refuerzo principal para los elementos estructurales.</w:t>
            </w:r>
          </w:p>
          <w:p w:rsidR="00EF7F2D" w:rsidRPr="00167070" w:rsidRDefault="0024582D" w:rsidP="00F80AA4">
            <w:pPr>
              <w:jc w:val="both"/>
              <w:rPr>
                <w:rFonts w:ascii="Arial" w:hAnsi="Arial" w:cs="Arial"/>
                <w:sz w:val="18"/>
                <w:szCs w:val="18"/>
              </w:rPr>
            </w:pPr>
            <w:r w:rsidRPr="00167070">
              <w:rPr>
                <w:noProof/>
              </w:rPr>
              <w:drawing>
                <wp:inline distT="0" distB="0" distL="0" distR="0">
                  <wp:extent cx="2562225" cy="438150"/>
                  <wp:effectExtent l="0" t="0" r="0" b="0"/>
                  <wp:docPr id="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62225" cy="438150"/>
                          </a:xfrm>
                          <a:prstGeom prst="rect">
                            <a:avLst/>
                          </a:prstGeom>
                          <a:noFill/>
                          <a:ln>
                            <a:noFill/>
                          </a:ln>
                        </pic:spPr>
                      </pic:pic>
                    </a:graphicData>
                  </a:graphic>
                </wp:inline>
              </w:drawing>
            </w:r>
          </w:p>
        </w:tc>
        <w:tc>
          <w:tcPr>
            <w:tcW w:w="1634" w:type="dxa"/>
            <w:shd w:val="clear" w:color="auto" w:fill="auto"/>
          </w:tcPr>
          <w:p w:rsidR="00CA74E6" w:rsidRPr="00167070" w:rsidRDefault="00CA74E6" w:rsidP="00F80AA4">
            <w:pPr>
              <w:jc w:val="both"/>
              <w:rPr>
                <w:rFonts w:ascii="Arial" w:hAnsi="Arial" w:cs="Arial"/>
                <w:sz w:val="18"/>
                <w:szCs w:val="18"/>
              </w:rPr>
            </w:pPr>
            <w:r w:rsidRPr="00167070">
              <w:rPr>
                <w:rFonts w:ascii="Arial" w:hAnsi="Arial" w:cs="Arial"/>
                <w:sz w:val="18"/>
                <w:szCs w:val="18"/>
              </w:rPr>
              <w:t>Portal entrada</w:t>
            </w:r>
          </w:p>
          <w:p w:rsidR="00CA74E6" w:rsidRPr="00167070" w:rsidRDefault="00CA74E6" w:rsidP="00F80AA4">
            <w:pPr>
              <w:jc w:val="both"/>
              <w:rPr>
                <w:rFonts w:ascii="Arial" w:hAnsi="Arial" w:cs="Arial"/>
                <w:sz w:val="18"/>
                <w:szCs w:val="18"/>
              </w:rPr>
            </w:pPr>
            <w:r w:rsidRPr="00167070">
              <w:rPr>
                <w:rFonts w:ascii="Arial" w:hAnsi="Arial" w:cs="Arial"/>
                <w:sz w:val="18"/>
                <w:szCs w:val="18"/>
              </w:rPr>
              <w:t xml:space="preserve">X </w:t>
            </w:r>
            <w:r w:rsidR="00821509" w:rsidRPr="00167070">
              <w:rPr>
                <w:rFonts w:ascii="Arial" w:hAnsi="Arial" w:cs="Arial"/>
                <w:sz w:val="18"/>
                <w:szCs w:val="18"/>
              </w:rPr>
              <w:t>1.093.790</w:t>
            </w:r>
          </w:p>
          <w:p w:rsidR="00CA74E6" w:rsidRPr="00167070" w:rsidRDefault="00CA74E6" w:rsidP="00F80AA4">
            <w:pPr>
              <w:jc w:val="both"/>
              <w:rPr>
                <w:rFonts w:ascii="Arial" w:hAnsi="Arial" w:cs="Arial"/>
                <w:sz w:val="18"/>
                <w:szCs w:val="18"/>
              </w:rPr>
            </w:pPr>
            <w:r w:rsidRPr="00167070">
              <w:rPr>
                <w:rFonts w:ascii="Arial" w:hAnsi="Arial" w:cs="Arial"/>
                <w:sz w:val="18"/>
                <w:szCs w:val="18"/>
              </w:rPr>
              <w:t xml:space="preserve">Y </w:t>
            </w:r>
            <w:r w:rsidR="00821509" w:rsidRPr="00167070">
              <w:rPr>
                <w:rFonts w:ascii="Arial" w:hAnsi="Arial" w:cs="Arial"/>
                <w:sz w:val="18"/>
                <w:szCs w:val="18"/>
              </w:rPr>
              <w:t>1.248.149</w:t>
            </w:r>
          </w:p>
          <w:p w:rsidR="00821509" w:rsidRPr="00167070" w:rsidRDefault="00821509" w:rsidP="00F80AA4">
            <w:pPr>
              <w:jc w:val="both"/>
              <w:rPr>
                <w:rFonts w:ascii="Arial" w:hAnsi="Arial" w:cs="Arial"/>
                <w:sz w:val="18"/>
                <w:szCs w:val="18"/>
              </w:rPr>
            </w:pPr>
            <w:r w:rsidRPr="00167070">
              <w:rPr>
                <w:rFonts w:ascii="Arial" w:hAnsi="Arial" w:cs="Arial"/>
                <w:sz w:val="18"/>
                <w:szCs w:val="18"/>
              </w:rPr>
              <w:t>Cota: 1.013</w:t>
            </w:r>
          </w:p>
          <w:p w:rsidR="00CA74E6" w:rsidRPr="00167070" w:rsidRDefault="00CA74E6" w:rsidP="00F80AA4">
            <w:pPr>
              <w:jc w:val="both"/>
              <w:rPr>
                <w:rFonts w:ascii="Arial" w:hAnsi="Arial" w:cs="Arial"/>
                <w:sz w:val="18"/>
                <w:szCs w:val="18"/>
              </w:rPr>
            </w:pPr>
          </w:p>
          <w:p w:rsidR="00CA74E6" w:rsidRPr="00167070" w:rsidRDefault="00CA74E6" w:rsidP="006A033C">
            <w:pPr>
              <w:jc w:val="both"/>
              <w:rPr>
                <w:rFonts w:ascii="Arial" w:hAnsi="Arial" w:cs="Arial"/>
                <w:sz w:val="18"/>
                <w:szCs w:val="18"/>
              </w:rPr>
            </w:pPr>
          </w:p>
        </w:tc>
      </w:tr>
      <w:tr w:rsidR="005D479D" w:rsidRPr="00167070" w:rsidTr="00BF7488">
        <w:tc>
          <w:tcPr>
            <w:tcW w:w="4361" w:type="dxa"/>
            <w:shd w:val="clear" w:color="auto" w:fill="auto"/>
          </w:tcPr>
          <w:p w:rsidR="005D479D" w:rsidRPr="00167070" w:rsidRDefault="00D26316" w:rsidP="00F80AA4">
            <w:pPr>
              <w:jc w:val="both"/>
              <w:rPr>
                <w:rFonts w:ascii="Arial" w:hAnsi="Arial" w:cs="Arial"/>
                <w:sz w:val="18"/>
                <w:szCs w:val="18"/>
              </w:rPr>
            </w:pPr>
            <w:r w:rsidRPr="00167070">
              <w:rPr>
                <w:rFonts w:ascii="Arial" w:hAnsi="Arial" w:cs="Arial"/>
                <w:sz w:val="18"/>
                <w:szCs w:val="18"/>
              </w:rPr>
              <w:t>Planta de localización de la tubería de la conducción – Tramo 1.</w:t>
            </w:r>
          </w:p>
          <w:p w:rsidR="00C03633" w:rsidRPr="00167070" w:rsidRDefault="0024582D" w:rsidP="00C03633">
            <w:pPr>
              <w:tabs>
                <w:tab w:val="left" w:pos="567"/>
              </w:tabs>
              <w:jc w:val="both"/>
              <w:rPr>
                <w:rFonts w:ascii="Arial" w:hAnsi="Arial" w:cs="Arial"/>
                <w:sz w:val="18"/>
                <w:szCs w:val="18"/>
              </w:rPr>
            </w:pPr>
            <w:r w:rsidRPr="00167070">
              <w:rPr>
                <w:rFonts w:ascii="Arial" w:hAnsi="Arial" w:cs="Arial"/>
                <w:noProof/>
                <w:sz w:val="18"/>
                <w:szCs w:val="18"/>
              </w:rPr>
              <w:drawing>
                <wp:inline distT="0" distB="0" distL="0" distR="0">
                  <wp:extent cx="2607310" cy="1327785"/>
                  <wp:effectExtent l="0" t="0" r="0" b="0"/>
                  <wp:docPr id="24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07310" cy="1327785"/>
                          </a:xfrm>
                          <a:prstGeom prst="rect">
                            <a:avLst/>
                          </a:prstGeom>
                          <a:noFill/>
                        </pic:spPr>
                      </pic:pic>
                    </a:graphicData>
                  </a:graphic>
                </wp:inline>
              </w:drawing>
            </w:r>
          </w:p>
          <w:p w:rsidR="00D26316" w:rsidRPr="00167070" w:rsidRDefault="00D26316" w:rsidP="00C03633">
            <w:pPr>
              <w:tabs>
                <w:tab w:val="left" w:pos="567"/>
              </w:tabs>
              <w:jc w:val="both"/>
              <w:rPr>
                <w:rFonts w:ascii="Arial" w:hAnsi="Arial" w:cs="Arial"/>
                <w:sz w:val="18"/>
                <w:szCs w:val="18"/>
              </w:rPr>
            </w:pPr>
          </w:p>
          <w:p w:rsidR="00D26316" w:rsidRPr="00167070" w:rsidRDefault="00D26316" w:rsidP="00C03633">
            <w:pPr>
              <w:tabs>
                <w:tab w:val="left" w:pos="567"/>
              </w:tabs>
              <w:jc w:val="both"/>
              <w:rPr>
                <w:rFonts w:ascii="Arial" w:hAnsi="Arial" w:cs="Arial"/>
                <w:sz w:val="18"/>
                <w:szCs w:val="18"/>
              </w:rPr>
            </w:pPr>
            <w:r w:rsidRPr="00167070">
              <w:rPr>
                <w:rFonts w:ascii="Arial" w:hAnsi="Arial" w:cs="Arial"/>
                <w:sz w:val="18"/>
                <w:szCs w:val="18"/>
              </w:rPr>
              <w:t>Planta de localización de la tubería de la conducción - Tramo 2.</w:t>
            </w:r>
          </w:p>
          <w:p w:rsidR="00D26316" w:rsidRPr="00167070" w:rsidRDefault="0024582D" w:rsidP="00C03633">
            <w:pPr>
              <w:tabs>
                <w:tab w:val="left" w:pos="567"/>
              </w:tabs>
              <w:jc w:val="both"/>
              <w:rPr>
                <w:rFonts w:ascii="Arial" w:hAnsi="Arial" w:cs="Arial"/>
                <w:sz w:val="18"/>
                <w:szCs w:val="18"/>
              </w:rPr>
            </w:pPr>
            <w:r w:rsidRPr="00167070">
              <w:rPr>
                <w:noProof/>
                <w:lang w:eastAsia="es-CO"/>
              </w:rPr>
              <w:drawing>
                <wp:inline distT="0" distB="0" distL="0" distR="0">
                  <wp:extent cx="2590800" cy="1152525"/>
                  <wp:effectExtent l="19050" t="19050" r="0" b="9525"/>
                  <wp:docPr id="57" name="Imagen 169739381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97393812" descr="Mapa&#10;&#10;Descripción generada automáticament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90800" cy="1152525"/>
                          </a:xfrm>
                          <a:prstGeom prst="rect">
                            <a:avLst/>
                          </a:prstGeom>
                          <a:noFill/>
                          <a:ln w="9525" cmpd="sng">
                            <a:solidFill>
                              <a:srgbClr val="595959"/>
                            </a:solidFill>
                            <a:miter lim="800000"/>
                            <a:headEnd/>
                            <a:tailEnd/>
                          </a:ln>
                          <a:effectLst/>
                        </pic:spPr>
                      </pic:pic>
                    </a:graphicData>
                  </a:graphic>
                </wp:inline>
              </w:drawing>
            </w:r>
          </w:p>
        </w:tc>
        <w:tc>
          <w:tcPr>
            <w:tcW w:w="4252" w:type="dxa"/>
            <w:shd w:val="clear" w:color="auto" w:fill="auto"/>
          </w:tcPr>
          <w:p w:rsidR="005D479D" w:rsidRPr="00167070" w:rsidRDefault="005D479D" w:rsidP="005D479D">
            <w:pPr>
              <w:jc w:val="both"/>
              <w:rPr>
                <w:rFonts w:ascii="Arial" w:hAnsi="Arial" w:cs="Arial"/>
                <w:sz w:val="18"/>
                <w:szCs w:val="18"/>
              </w:rPr>
            </w:pPr>
            <w:r w:rsidRPr="00167070">
              <w:rPr>
                <w:rFonts w:ascii="Arial" w:hAnsi="Arial" w:cs="Arial"/>
                <w:b/>
                <w:sz w:val="18"/>
                <w:szCs w:val="18"/>
              </w:rPr>
              <w:t>Conducción</w:t>
            </w:r>
            <w:r w:rsidRPr="00167070">
              <w:rPr>
                <w:rFonts w:ascii="Arial" w:hAnsi="Arial" w:cs="Arial"/>
                <w:sz w:val="18"/>
                <w:szCs w:val="18"/>
              </w:rPr>
              <w:t xml:space="preserve"> estará conformada por tres tramos en tubería GRP y metálica, cinco pasos elevados y un túnel. Su eje inicia en el tanque de carga en la cota 1.104,45 m.s.n.m. y finaliza en la cota 952,65 m.s.n.m. en el eje de las unidades en casa de máquinas. Esta conducción inicia con un primer tramo de 7,25 m de longitud en tubería metálica con diámetro de 1,9 m hasta la válvula de unión especial Viking Johnson, a partir de la cual continúa la tubería GRP, que estará enterrada en una brecha, tendrá una longitud de 4.157,51 m y un diámetro de 1,90 m. A lo largo de la conducción se tienen 49 cambios de dirección (45 mixtos, 3 horizontales y 1 vertical), además, presentará pendientes longitudinales que varían entre -0,1% y 20,1%.</w:t>
            </w:r>
          </w:p>
          <w:p w:rsidR="005D479D" w:rsidRPr="00167070" w:rsidRDefault="005D479D" w:rsidP="005D479D">
            <w:pPr>
              <w:jc w:val="both"/>
              <w:rPr>
                <w:rFonts w:ascii="Arial" w:hAnsi="Arial" w:cs="Arial"/>
                <w:sz w:val="18"/>
                <w:szCs w:val="18"/>
              </w:rPr>
            </w:pPr>
          </w:p>
          <w:p w:rsidR="005D479D" w:rsidRPr="00167070" w:rsidRDefault="005D479D" w:rsidP="005D479D">
            <w:pPr>
              <w:jc w:val="both"/>
              <w:rPr>
                <w:rFonts w:ascii="Arial" w:hAnsi="Arial" w:cs="Arial"/>
                <w:sz w:val="18"/>
                <w:szCs w:val="18"/>
              </w:rPr>
            </w:pPr>
            <w:r w:rsidRPr="00167070">
              <w:rPr>
                <w:rFonts w:ascii="Arial" w:hAnsi="Arial" w:cs="Arial"/>
                <w:sz w:val="18"/>
                <w:szCs w:val="18"/>
              </w:rPr>
              <w:t>El último tramo de la conducción estará conformado por una tubería metálica y los distribuidores que llevarán el agua a cada una de las unidades de generación, este tramo cuenta con una pendiente de 0,0%, iniciando con un diámetro de 1,9 m y contando con dos reducciones a 1,55 m y hasta llegar a 1,1 m en los ramales del bifurcador.</w:t>
            </w:r>
          </w:p>
          <w:p w:rsidR="00FD6CB3" w:rsidRPr="00167070" w:rsidRDefault="00FD6CB3" w:rsidP="005D479D">
            <w:pPr>
              <w:jc w:val="both"/>
              <w:rPr>
                <w:rFonts w:ascii="Arial" w:hAnsi="Arial" w:cs="Arial"/>
                <w:sz w:val="18"/>
                <w:szCs w:val="18"/>
              </w:rPr>
            </w:pPr>
          </w:p>
          <w:p w:rsidR="00FD6CB3" w:rsidRPr="00167070" w:rsidRDefault="00FD6CB3" w:rsidP="00FD6CB3">
            <w:pPr>
              <w:jc w:val="both"/>
              <w:rPr>
                <w:rFonts w:ascii="Arial" w:hAnsi="Arial" w:cs="Arial"/>
                <w:sz w:val="18"/>
                <w:szCs w:val="18"/>
              </w:rPr>
            </w:pPr>
            <w:r w:rsidRPr="00167070">
              <w:rPr>
                <w:rFonts w:ascii="Arial" w:hAnsi="Arial" w:cs="Arial"/>
                <w:sz w:val="18"/>
                <w:szCs w:val="18"/>
              </w:rPr>
              <w:t>La conducción termina en la abscisa 4.205,87 y cota 952,65 m.s.n.m. en la que se encuentra el eje de las válvulas de admisión.</w:t>
            </w:r>
          </w:p>
          <w:p w:rsidR="00FD6CB3" w:rsidRPr="00167070" w:rsidRDefault="00FD6CB3" w:rsidP="005D479D">
            <w:pPr>
              <w:jc w:val="both"/>
              <w:rPr>
                <w:rFonts w:ascii="Arial" w:hAnsi="Arial" w:cs="Arial"/>
                <w:sz w:val="18"/>
                <w:szCs w:val="18"/>
              </w:rPr>
            </w:pPr>
          </w:p>
          <w:p w:rsidR="005D479D" w:rsidRPr="00167070" w:rsidRDefault="005D479D" w:rsidP="005D479D">
            <w:pPr>
              <w:jc w:val="both"/>
              <w:rPr>
                <w:rFonts w:ascii="Arial" w:hAnsi="Arial" w:cs="Arial"/>
                <w:sz w:val="18"/>
                <w:szCs w:val="18"/>
              </w:rPr>
            </w:pPr>
          </w:p>
          <w:p w:rsidR="005D479D" w:rsidRPr="00167070" w:rsidRDefault="005D479D" w:rsidP="005D479D">
            <w:pPr>
              <w:jc w:val="both"/>
              <w:rPr>
                <w:rFonts w:ascii="Arial" w:hAnsi="Arial" w:cs="Arial"/>
                <w:sz w:val="18"/>
                <w:szCs w:val="18"/>
              </w:rPr>
            </w:pPr>
          </w:p>
          <w:p w:rsidR="005D479D" w:rsidRPr="00167070" w:rsidRDefault="005D479D" w:rsidP="005D479D">
            <w:pPr>
              <w:jc w:val="both"/>
              <w:rPr>
                <w:rFonts w:ascii="Arial" w:hAnsi="Arial" w:cs="Arial"/>
                <w:sz w:val="18"/>
                <w:szCs w:val="18"/>
              </w:rPr>
            </w:pPr>
          </w:p>
        </w:tc>
        <w:tc>
          <w:tcPr>
            <w:tcW w:w="1634" w:type="dxa"/>
            <w:shd w:val="clear" w:color="auto" w:fill="auto"/>
          </w:tcPr>
          <w:p w:rsidR="005D479D" w:rsidRPr="00167070" w:rsidRDefault="005D479D" w:rsidP="00F80AA4">
            <w:pPr>
              <w:jc w:val="both"/>
              <w:rPr>
                <w:rFonts w:ascii="Arial" w:hAnsi="Arial" w:cs="Arial"/>
                <w:sz w:val="18"/>
                <w:szCs w:val="18"/>
              </w:rPr>
            </w:pPr>
          </w:p>
        </w:tc>
      </w:tr>
      <w:tr w:rsidR="00FD6CB3" w:rsidRPr="00167070" w:rsidTr="00BF7488">
        <w:tc>
          <w:tcPr>
            <w:tcW w:w="4361" w:type="dxa"/>
            <w:shd w:val="clear" w:color="auto" w:fill="auto"/>
          </w:tcPr>
          <w:p w:rsidR="00FD6CB3" w:rsidRPr="00167070" w:rsidRDefault="00FD6CB3" w:rsidP="00F80AA4">
            <w:pPr>
              <w:jc w:val="both"/>
              <w:rPr>
                <w:rFonts w:ascii="Arial" w:hAnsi="Arial" w:cs="Arial"/>
                <w:noProof/>
                <w:sz w:val="18"/>
                <w:szCs w:val="18"/>
                <w:lang w:eastAsia="es-CO"/>
              </w:rPr>
            </w:pPr>
            <w:r w:rsidRPr="00167070">
              <w:rPr>
                <w:rFonts w:ascii="Arial" w:hAnsi="Arial" w:cs="Arial"/>
                <w:noProof/>
                <w:sz w:val="18"/>
                <w:szCs w:val="18"/>
                <w:lang w:eastAsia="es-CO"/>
              </w:rPr>
              <w:t xml:space="preserve">Sección típica para el corredor de la tubería GRP </w:t>
            </w:r>
          </w:p>
          <w:p w:rsidR="00FD6CB3" w:rsidRPr="00167070" w:rsidRDefault="0024582D" w:rsidP="00F80AA4">
            <w:pPr>
              <w:jc w:val="both"/>
              <w:rPr>
                <w:noProof/>
                <w:lang w:eastAsia="es-CO"/>
              </w:rPr>
            </w:pPr>
            <w:r w:rsidRPr="00167070">
              <w:rPr>
                <w:noProof/>
                <w:lang w:eastAsia="es-CO"/>
              </w:rPr>
              <w:drawing>
                <wp:inline distT="0" distB="0" distL="0" distR="0">
                  <wp:extent cx="2114550" cy="2143125"/>
                  <wp:effectExtent l="0" t="0" r="0" b="0"/>
                  <wp:docPr id="58" name="Imagen 47"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descr="Diagrama, Dibujo de ingeniería&#10;&#10;Descripción generada automáticamente"/>
                          <pic:cNvPicPr>
                            <a:picLocks noChangeAspect="1" noChangeArrowheads="1"/>
                          </pic:cNvPicPr>
                        </pic:nvPicPr>
                        <pic:blipFill>
                          <a:blip r:embed="rId64" cstate="print">
                            <a:extLst>
                              <a:ext uri="{28A0092B-C50C-407E-A947-70E740481C1C}">
                                <a14:useLocalDpi xmlns:a14="http://schemas.microsoft.com/office/drawing/2010/main" val="0"/>
                              </a:ext>
                            </a:extLst>
                          </a:blip>
                          <a:srcRect l="5290"/>
                          <a:stretch>
                            <a:fillRect/>
                          </a:stretch>
                        </pic:blipFill>
                        <pic:spPr bwMode="auto">
                          <a:xfrm>
                            <a:off x="0" y="0"/>
                            <a:ext cx="2114550" cy="2143125"/>
                          </a:xfrm>
                          <a:prstGeom prst="rect">
                            <a:avLst/>
                          </a:prstGeom>
                          <a:noFill/>
                          <a:ln>
                            <a:noFill/>
                          </a:ln>
                        </pic:spPr>
                      </pic:pic>
                    </a:graphicData>
                  </a:graphic>
                </wp:inline>
              </w:drawing>
            </w:r>
          </w:p>
          <w:p w:rsidR="00FD6CB3" w:rsidRPr="00167070" w:rsidRDefault="00FD6CB3" w:rsidP="00F80AA4">
            <w:pPr>
              <w:jc w:val="both"/>
              <w:rPr>
                <w:rFonts w:ascii="Arial" w:hAnsi="Arial" w:cs="Arial"/>
                <w:sz w:val="18"/>
                <w:szCs w:val="18"/>
              </w:rPr>
            </w:pPr>
          </w:p>
          <w:p w:rsidR="00FD6CB3" w:rsidRPr="00167070" w:rsidRDefault="00D26316" w:rsidP="00D26316">
            <w:pPr>
              <w:jc w:val="both"/>
              <w:rPr>
                <w:rFonts w:ascii="Arial" w:hAnsi="Arial" w:cs="Arial"/>
                <w:sz w:val="18"/>
                <w:szCs w:val="18"/>
              </w:rPr>
            </w:pPr>
            <w:r w:rsidRPr="00167070">
              <w:rPr>
                <w:rFonts w:ascii="Arial" w:hAnsi="Arial" w:cs="Arial"/>
                <w:sz w:val="18"/>
                <w:szCs w:val="18"/>
              </w:rPr>
              <w:t>Esquema simplificado del bloque de anclaje</w:t>
            </w:r>
          </w:p>
          <w:p w:rsidR="00D26316" w:rsidRPr="00167070" w:rsidRDefault="0024582D" w:rsidP="00D26316">
            <w:pPr>
              <w:jc w:val="both"/>
              <w:rPr>
                <w:rFonts w:ascii="Arial" w:hAnsi="Arial" w:cs="Arial"/>
                <w:sz w:val="18"/>
                <w:szCs w:val="18"/>
              </w:rPr>
            </w:pPr>
            <w:r w:rsidRPr="00167070">
              <w:rPr>
                <w:noProof/>
              </w:rPr>
              <w:drawing>
                <wp:inline distT="0" distB="0" distL="0" distR="0">
                  <wp:extent cx="2619375" cy="1685925"/>
                  <wp:effectExtent l="0" t="0" r="0" b="0"/>
                  <wp:docPr id="59" name="Imagen 1884348" descr="Interfaz de usuario gráfica,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84348" descr="Interfaz de usuario gráfica, Diagrama&#10;&#10;Descripción generada automáticament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19375" cy="1685925"/>
                          </a:xfrm>
                          <a:prstGeom prst="rect">
                            <a:avLst/>
                          </a:prstGeom>
                          <a:noFill/>
                          <a:ln>
                            <a:noFill/>
                          </a:ln>
                        </pic:spPr>
                      </pic:pic>
                    </a:graphicData>
                  </a:graphic>
                </wp:inline>
              </w:drawing>
            </w:r>
          </w:p>
        </w:tc>
        <w:tc>
          <w:tcPr>
            <w:tcW w:w="4252" w:type="dxa"/>
            <w:shd w:val="clear" w:color="auto" w:fill="auto"/>
          </w:tcPr>
          <w:p w:rsidR="00FD6CB3" w:rsidRPr="00167070" w:rsidRDefault="00FD6CB3" w:rsidP="00FD6CB3">
            <w:pPr>
              <w:jc w:val="both"/>
              <w:rPr>
                <w:rFonts w:ascii="Arial" w:hAnsi="Arial" w:cs="Arial"/>
                <w:b/>
                <w:sz w:val="18"/>
                <w:szCs w:val="18"/>
              </w:rPr>
            </w:pPr>
            <w:r w:rsidRPr="00167070">
              <w:rPr>
                <w:rFonts w:ascii="Arial" w:hAnsi="Arial" w:cs="Arial"/>
                <w:b/>
                <w:sz w:val="18"/>
                <w:szCs w:val="18"/>
              </w:rPr>
              <w:t>Tubería GRP</w:t>
            </w:r>
          </w:p>
          <w:p w:rsidR="00FD6CB3" w:rsidRPr="00167070" w:rsidRDefault="00FD6CB3" w:rsidP="00FD6CB3">
            <w:pPr>
              <w:jc w:val="both"/>
              <w:rPr>
                <w:rFonts w:ascii="Arial" w:hAnsi="Arial" w:cs="Arial"/>
                <w:sz w:val="18"/>
                <w:szCs w:val="18"/>
              </w:rPr>
            </w:pPr>
            <w:r w:rsidRPr="00167070">
              <w:rPr>
                <w:rFonts w:ascii="Arial" w:hAnsi="Arial" w:cs="Arial"/>
                <w:sz w:val="18"/>
                <w:szCs w:val="18"/>
              </w:rPr>
              <w:t>La tubería GRP se definió con un diámetro DN1900 con base en lo seleccionado en la factibilidad del proyecto y presiones de PN6, PN10 y PN16 y rigidez de 2500 y 5000 para las diferentes condiciones de presión y confinamiento que tiene la tubería. La tubería será soportada por anclajes de concreto en cada cambio de dirección (horizontal, vertical y mixto), estará instalada en una brecha de 3,00 m de ancho y 3,05 m de profundidad, conformada por un lecho de asiento en material tipo SC1 o SC2 envuelto en geotextil no tejido, seguido de una capa de 2,20 m de material tipo SC3 compactado al 90%, una capa de lleno en material común de espesor variable y una última capa de afirmado de 0,40 m de espesor para la superficie de rodadura, a partir de este punto se conforman las cunetas y se configuran los taludes con pendientes que varían entre 0,25 H:1V y 0,75 H:1V.  En ningún punto donde haya circulación de vehículos sobre la brecha la distancia entre la rasante y la cota clave de la tubería puede ser menor a 1 m y en general la cobertura mínima de la tubería debe ser de 0,3 m. Las capas de lleno definidas para la tubería le proporcionarán el soporte y protección necesaria para permitir el tránsito de vehículos sobre el corredor.</w:t>
            </w:r>
          </w:p>
          <w:p w:rsidR="00FD6CB3" w:rsidRPr="00167070" w:rsidRDefault="00FD6CB3" w:rsidP="00FD6CB3">
            <w:pPr>
              <w:jc w:val="both"/>
              <w:rPr>
                <w:rFonts w:ascii="Arial" w:hAnsi="Arial" w:cs="Arial"/>
                <w:b/>
                <w:sz w:val="18"/>
                <w:szCs w:val="18"/>
              </w:rPr>
            </w:pPr>
          </w:p>
        </w:tc>
        <w:tc>
          <w:tcPr>
            <w:tcW w:w="1634" w:type="dxa"/>
            <w:shd w:val="clear" w:color="auto" w:fill="auto"/>
          </w:tcPr>
          <w:p w:rsidR="00FD6CB3" w:rsidRPr="00167070" w:rsidRDefault="00FD6CB3" w:rsidP="00F80AA4">
            <w:pPr>
              <w:jc w:val="both"/>
              <w:rPr>
                <w:rFonts w:ascii="Arial" w:hAnsi="Arial" w:cs="Arial"/>
                <w:sz w:val="18"/>
                <w:szCs w:val="18"/>
              </w:rPr>
            </w:pPr>
          </w:p>
        </w:tc>
      </w:tr>
      <w:tr w:rsidR="00AC487F" w:rsidRPr="00167070" w:rsidTr="00AC487F">
        <w:tc>
          <w:tcPr>
            <w:tcW w:w="10247" w:type="dxa"/>
            <w:gridSpan w:val="3"/>
            <w:shd w:val="clear" w:color="auto" w:fill="auto"/>
          </w:tcPr>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D26316" w:rsidRPr="00167070" w:rsidRDefault="00D26316" w:rsidP="00AC487F">
            <w:pPr>
              <w:jc w:val="center"/>
              <w:rPr>
                <w:rFonts w:ascii="Arial" w:hAnsi="Arial" w:cs="Arial"/>
                <w:b/>
                <w:bCs/>
                <w:sz w:val="18"/>
                <w:szCs w:val="18"/>
              </w:rPr>
            </w:pPr>
          </w:p>
          <w:p w:rsidR="00AC487F" w:rsidRPr="00167070" w:rsidRDefault="00AC487F" w:rsidP="00AC487F">
            <w:pPr>
              <w:jc w:val="center"/>
              <w:rPr>
                <w:rFonts w:ascii="Arial" w:hAnsi="Arial" w:cs="Arial"/>
                <w:sz w:val="18"/>
                <w:szCs w:val="18"/>
              </w:rPr>
            </w:pPr>
            <w:r w:rsidRPr="00167070">
              <w:rPr>
                <w:rFonts w:ascii="Arial" w:hAnsi="Arial" w:cs="Arial"/>
                <w:b/>
                <w:bCs/>
                <w:sz w:val="18"/>
                <w:szCs w:val="18"/>
              </w:rPr>
              <w:t>Pasos elevados</w:t>
            </w:r>
          </w:p>
        </w:tc>
      </w:tr>
      <w:tr w:rsidR="00AC487F" w:rsidRPr="00167070" w:rsidTr="00BF7488">
        <w:tc>
          <w:tcPr>
            <w:tcW w:w="4361" w:type="dxa"/>
            <w:shd w:val="clear" w:color="auto" w:fill="auto"/>
          </w:tcPr>
          <w:p w:rsidR="00AC487F" w:rsidRPr="00167070" w:rsidRDefault="000239EF" w:rsidP="00AC487F">
            <w:pPr>
              <w:jc w:val="center"/>
              <w:rPr>
                <w:rFonts w:ascii="Arial" w:hAnsi="Arial" w:cs="Arial"/>
                <w:sz w:val="18"/>
                <w:szCs w:val="18"/>
              </w:rPr>
            </w:pPr>
            <w:r w:rsidRPr="00167070">
              <w:rPr>
                <w:rFonts w:ascii="Arial" w:hAnsi="Arial" w:cs="Arial"/>
                <w:sz w:val="18"/>
                <w:szCs w:val="18"/>
              </w:rPr>
              <w:t>Sección</w:t>
            </w:r>
            <w:r w:rsidR="00D26316" w:rsidRPr="00167070">
              <w:rPr>
                <w:rFonts w:ascii="Arial" w:hAnsi="Arial" w:cs="Arial"/>
                <w:sz w:val="18"/>
                <w:szCs w:val="18"/>
              </w:rPr>
              <w:t xml:space="preserve"> transversal</w:t>
            </w:r>
          </w:p>
          <w:p w:rsidR="00D26316" w:rsidRPr="00167070" w:rsidRDefault="0024582D" w:rsidP="00F80AA4">
            <w:pPr>
              <w:jc w:val="both"/>
              <w:rPr>
                <w:noProof/>
                <w:lang w:val="es-CO" w:eastAsia="es-CO"/>
              </w:rPr>
            </w:pPr>
            <w:r w:rsidRPr="00167070">
              <w:rPr>
                <w:noProof/>
                <w:lang w:val="es-CO" w:eastAsia="es-CO"/>
              </w:rPr>
              <w:drawing>
                <wp:inline distT="0" distB="0" distL="0" distR="0">
                  <wp:extent cx="866775" cy="2343150"/>
                  <wp:effectExtent l="0" t="0" r="0" b="0"/>
                  <wp:docPr id="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6">
                            <a:extLst>
                              <a:ext uri="{28A0092B-C50C-407E-A947-70E740481C1C}">
                                <a14:useLocalDpi xmlns:a14="http://schemas.microsoft.com/office/drawing/2010/main" val="0"/>
                              </a:ext>
                            </a:extLst>
                          </a:blip>
                          <a:srcRect l="29108" r="17371"/>
                          <a:stretch>
                            <a:fillRect/>
                          </a:stretch>
                        </pic:blipFill>
                        <pic:spPr bwMode="auto">
                          <a:xfrm>
                            <a:off x="0" y="0"/>
                            <a:ext cx="866775" cy="2343150"/>
                          </a:xfrm>
                          <a:prstGeom prst="rect">
                            <a:avLst/>
                          </a:prstGeom>
                          <a:noFill/>
                          <a:ln>
                            <a:noFill/>
                          </a:ln>
                        </pic:spPr>
                      </pic:pic>
                    </a:graphicData>
                  </a:graphic>
                </wp:inline>
              </w:drawing>
            </w:r>
          </w:p>
          <w:p w:rsidR="00AC487F" w:rsidRPr="00167070" w:rsidRDefault="000239EF" w:rsidP="00AC487F">
            <w:pPr>
              <w:jc w:val="center"/>
              <w:rPr>
                <w:rFonts w:ascii="Arial" w:hAnsi="Arial" w:cs="Arial"/>
                <w:sz w:val="18"/>
                <w:szCs w:val="18"/>
              </w:rPr>
            </w:pPr>
            <w:r w:rsidRPr="00167070">
              <w:rPr>
                <w:rFonts w:ascii="Arial" w:hAnsi="Arial" w:cs="Arial"/>
                <w:sz w:val="18"/>
                <w:szCs w:val="18"/>
              </w:rPr>
              <w:t xml:space="preserve">Planta </w:t>
            </w:r>
          </w:p>
          <w:p w:rsidR="00AC487F" w:rsidRPr="00167070" w:rsidRDefault="0024582D" w:rsidP="00AC487F">
            <w:pPr>
              <w:jc w:val="center"/>
              <w:rPr>
                <w:noProof/>
                <w:lang w:val="es-CO" w:eastAsia="es-CO"/>
              </w:rPr>
            </w:pPr>
            <w:r w:rsidRPr="00167070">
              <w:rPr>
                <w:noProof/>
                <w:lang w:val="es-CO" w:eastAsia="es-CO"/>
              </w:rPr>
              <w:drawing>
                <wp:inline distT="0" distB="0" distL="0" distR="0">
                  <wp:extent cx="2305050" cy="485775"/>
                  <wp:effectExtent l="0" t="0" r="0" b="0"/>
                  <wp:docPr id="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05050" cy="485775"/>
                          </a:xfrm>
                          <a:prstGeom prst="rect">
                            <a:avLst/>
                          </a:prstGeom>
                          <a:noFill/>
                          <a:ln>
                            <a:noFill/>
                          </a:ln>
                        </pic:spPr>
                      </pic:pic>
                    </a:graphicData>
                  </a:graphic>
                </wp:inline>
              </w:drawing>
            </w:r>
            <w:r w:rsidR="00C03633" w:rsidRPr="00167070">
              <w:rPr>
                <w:noProof/>
                <w:lang w:val="es-CO" w:eastAsia="es-CO"/>
              </w:rPr>
              <w:br/>
            </w:r>
          </w:p>
          <w:p w:rsidR="00D26316" w:rsidRPr="00167070" w:rsidRDefault="00D26316" w:rsidP="00D26316">
            <w:pPr>
              <w:jc w:val="center"/>
              <w:rPr>
                <w:rFonts w:ascii="Arial" w:hAnsi="Arial" w:cs="Arial"/>
                <w:sz w:val="18"/>
                <w:szCs w:val="18"/>
              </w:rPr>
            </w:pPr>
            <w:r w:rsidRPr="00167070">
              <w:rPr>
                <w:rFonts w:ascii="Arial" w:hAnsi="Arial" w:cs="Arial"/>
                <w:sz w:val="18"/>
                <w:szCs w:val="18"/>
              </w:rPr>
              <w:t>Perfil del Paso Elevado</w:t>
            </w:r>
          </w:p>
          <w:p w:rsidR="00C03633" w:rsidRPr="00167070" w:rsidRDefault="0024582D" w:rsidP="00AC487F">
            <w:pPr>
              <w:jc w:val="center"/>
              <w:rPr>
                <w:rFonts w:ascii="Arial" w:hAnsi="Arial" w:cs="Arial"/>
                <w:sz w:val="18"/>
                <w:szCs w:val="18"/>
              </w:rPr>
            </w:pPr>
            <w:r w:rsidRPr="00167070">
              <w:rPr>
                <w:noProof/>
                <w:lang w:val="es-CO" w:eastAsia="es-CO"/>
              </w:rPr>
              <w:drawing>
                <wp:inline distT="0" distB="0" distL="0" distR="0">
                  <wp:extent cx="2162175" cy="1133475"/>
                  <wp:effectExtent l="0" t="0" r="0" b="0"/>
                  <wp:docPr id="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8" cstate="print">
                            <a:extLst>
                              <a:ext uri="{28A0092B-C50C-407E-A947-70E740481C1C}">
                                <a14:useLocalDpi xmlns:a14="http://schemas.microsoft.com/office/drawing/2010/main" val="0"/>
                              </a:ext>
                            </a:extLst>
                          </a:blip>
                          <a:srcRect l="2980" r="3311"/>
                          <a:stretch>
                            <a:fillRect/>
                          </a:stretch>
                        </pic:blipFill>
                        <pic:spPr bwMode="auto">
                          <a:xfrm>
                            <a:off x="0" y="0"/>
                            <a:ext cx="2162175" cy="1133475"/>
                          </a:xfrm>
                          <a:prstGeom prst="rect">
                            <a:avLst/>
                          </a:prstGeom>
                          <a:noFill/>
                          <a:ln>
                            <a:noFill/>
                          </a:ln>
                        </pic:spPr>
                      </pic:pic>
                    </a:graphicData>
                  </a:graphic>
                </wp:inline>
              </w:drawing>
            </w:r>
          </w:p>
          <w:p w:rsidR="00AC487F" w:rsidRPr="00167070" w:rsidRDefault="00AC487F" w:rsidP="00AC487F">
            <w:pPr>
              <w:jc w:val="center"/>
              <w:rPr>
                <w:rFonts w:ascii="Arial" w:hAnsi="Arial" w:cs="Arial"/>
                <w:sz w:val="18"/>
                <w:szCs w:val="18"/>
              </w:rPr>
            </w:pPr>
          </w:p>
          <w:p w:rsidR="00AC487F" w:rsidRPr="00167070" w:rsidRDefault="00AC487F" w:rsidP="00AC487F">
            <w:pPr>
              <w:jc w:val="center"/>
              <w:rPr>
                <w:rFonts w:ascii="Arial" w:hAnsi="Arial" w:cs="Arial"/>
                <w:sz w:val="18"/>
                <w:szCs w:val="18"/>
              </w:rPr>
            </w:pPr>
          </w:p>
          <w:p w:rsidR="00AC487F" w:rsidRPr="00167070" w:rsidRDefault="00AC487F" w:rsidP="00F80AA4">
            <w:pPr>
              <w:jc w:val="both"/>
              <w:rPr>
                <w:rFonts w:ascii="Arial" w:hAnsi="Arial" w:cs="Arial"/>
                <w:sz w:val="18"/>
                <w:szCs w:val="18"/>
              </w:rPr>
            </w:pPr>
          </w:p>
          <w:p w:rsidR="00AC487F" w:rsidRPr="00167070" w:rsidRDefault="00AC487F" w:rsidP="00F80AA4">
            <w:pPr>
              <w:jc w:val="both"/>
              <w:rPr>
                <w:rFonts w:ascii="Arial" w:hAnsi="Arial" w:cs="Arial"/>
                <w:sz w:val="18"/>
                <w:szCs w:val="18"/>
              </w:rPr>
            </w:pPr>
          </w:p>
        </w:tc>
        <w:tc>
          <w:tcPr>
            <w:tcW w:w="4252" w:type="dxa"/>
            <w:shd w:val="clear" w:color="auto" w:fill="auto"/>
          </w:tcPr>
          <w:p w:rsidR="00AC487F" w:rsidRPr="00167070" w:rsidRDefault="00AC487F" w:rsidP="005D479D">
            <w:pPr>
              <w:jc w:val="both"/>
              <w:rPr>
                <w:rFonts w:ascii="Arial" w:hAnsi="Arial" w:cs="Arial"/>
                <w:sz w:val="18"/>
                <w:szCs w:val="18"/>
              </w:rPr>
            </w:pPr>
            <w:r w:rsidRPr="00167070">
              <w:rPr>
                <w:rFonts w:ascii="Arial" w:hAnsi="Arial" w:cs="Arial"/>
                <w:sz w:val="18"/>
                <w:szCs w:val="18"/>
              </w:rPr>
              <w:t>Paso Elevado 1. Las cañas</w:t>
            </w:r>
          </w:p>
          <w:p w:rsidR="00D26316" w:rsidRPr="00167070" w:rsidRDefault="00D26316" w:rsidP="005D479D">
            <w:pPr>
              <w:jc w:val="both"/>
              <w:rPr>
                <w:rFonts w:ascii="Arial" w:hAnsi="Arial" w:cs="Arial"/>
                <w:sz w:val="18"/>
                <w:szCs w:val="18"/>
              </w:rPr>
            </w:pPr>
          </w:p>
          <w:p w:rsidR="00D26316" w:rsidRPr="00167070" w:rsidRDefault="00D26316" w:rsidP="005D479D">
            <w:pPr>
              <w:jc w:val="both"/>
              <w:rPr>
                <w:rFonts w:ascii="Arial" w:hAnsi="Arial" w:cs="Arial"/>
                <w:sz w:val="18"/>
                <w:szCs w:val="18"/>
              </w:rPr>
            </w:pPr>
            <w:r w:rsidRPr="00167070">
              <w:rPr>
                <w:rFonts w:ascii="Arial" w:hAnsi="Arial" w:cs="Arial"/>
                <w:sz w:val="18"/>
                <w:szCs w:val="18"/>
              </w:rPr>
              <w:t>La estructura está compuesta por una viga en T de 26,80 m de longitud, soportada por dos columnas cuadradas de 70x70 cm y dos pilas de 1,20 m de diámetro; y dos estribos con muros de espesor de 0,30 m, altura de 4,00 m, y zapatas de espesor iguala 0,50 m. Además, se tienen topes sísmicos a ambos lados de la viga en los estribos de dimensiones 0,30x0,40x0,75 m. La estructura soporta silletas sobre las que se encuentra un tubo de 1,90 m de diámetro, dos cerramientos a ambos lados de este.</w:t>
            </w:r>
          </w:p>
          <w:p w:rsidR="00D26316" w:rsidRPr="00167070" w:rsidRDefault="00D26316" w:rsidP="005D479D">
            <w:pPr>
              <w:jc w:val="both"/>
              <w:rPr>
                <w:rFonts w:ascii="Arial" w:hAnsi="Arial" w:cs="Arial"/>
                <w:b/>
                <w:sz w:val="18"/>
                <w:szCs w:val="18"/>
              </w:rPr>
            </w:pPr>
          </w:p>
          <w:p w:rsidR="00D26316" w:rsidRPr="00167070" w:rsidRDefault="00D26316" w:rsidP="00D26316">
            <w:pPr>
              <w:jc w:val="both"/>
              <w:rPr>
                <w:rFonts w:ascii="Arial" w:hAnsi="Arial" w:cs="Arial"/>
                <w:b/>
                <w:sz w:val="18"/>
                <w:szCs w:val="18"/>
              </w:rPr>
            </w:pPr>
            <w:r w:rsidRPr="00167070">
              <w:rPr>
                <w:rFonts w:ascii="Arial" w:hAnsi="Arial" w:cs="Arial"/>
                <w:sz w:val="18"/>
                <w:szCs w:val="18"/>
              </w:rPr>
              <w:t>El coeficiente de disipación de energía R se tomó como 1 para el diseño de las vigas T y las pilas y de 3 para las columnas.  La viga T tiene un refuerzo longitudinal de 3 barras #10 continuas en la cara superior, y 2 #8 continuas en la cara inferior y se complementaron de acuerdo con el refuerzo requerido. Las columnas tienen como refuerzo longitudinal 12 barras #8 en las cuatro caras. Y las pilas 23 barras #8</w:t>
            </w:r>
          </w:p>
        </w:tc>
        <w:tc>
          <w:tcPr>
            <w:tcW w:w="1634" w:type="dxa"/>
            <w:shd w:val="clear" w:color="auto" w:fill="auto"/>
          </w:tcPr>
          <w:p w:rsidR="00AC487F" w:rsidRPr="00167070" w:rsidRDefault="00AC487F" w:rsidP="00F80AA4">
            <w:pPr>
              <w:jc w:val="both"/>
              <w:rPr>
                <w:rFonts w:ascii="Arial" w:hAnsi="Arial" w:cs="Arial"/>
                <w:sz w:val="18"/>
                <w:szCs w:val="18"/>
              </w:rPr>
            </w:pPr>
          </w:p>
        </w:tc>
      </w:tr>
      <w:tr w:rsidR="00AC487F" w:rsidRPr="00167070" w:rsidTr="00BF7488">
        <w:tc>
          <w:tcPr>
            <w:tcW w:w="4361" w:type="dxa"/>
            <w:shd w:val="clear" w:color="auto" w:fill="auto"/>
          </w:tcPr>
          <w:p w:rsidR="000239EF" w:rsidRPr="00167070" w:rsidRDefault="000239EF" w:rsidP="000239EF">
            <w:pPr>
              <w:jc w:val="center"/>
              <w:rPr>
                <w:rFonts w:ascii="Arial" w:hAnsi="Arial" w:cs="Arial"/>
                <w:sz w:val="18"/>
                <w:szCs w:val="18"/>
              </w:rPr>
            </w:pPr>
            <w:r w:rsidRPr="00167070">
              <w:rPr>
                <w:rFonts w:ascii="Arial" w:hAnsi="Arial" w:cs="Arial"/>
                <w:sz w:val="18"/>
                <w:szCs w:val="18"/>
              </w:rPr>
              <w:t>Sección transversal</w:t>
            </w:r>
          </w:p>
          <w:p w:rsidR="000239EF" w:rsidRPr="00167070" w:rsidRDefault="0024582D" w:rsidP="000239EF">
            <w:pPr>
              <w:jc w:val="both"/>
              <w:rPr>
                <w:noProof/>
                <w:lang w:val="es-CO" w:eastAsia="es-CO"/>
              </w:rPr>
            </w:pPr>
            <w:r w:rsidRPr="00167070">
              <w:rPr>
                <w:noProof/>
              </w:rPr>
              <w:drawing>
                <wp:inline distT="0" distB="0" distL="0" distR="0">
                  <wp:extent cx="923925" cy="1924050"/>
                  <wp:effectExtent l="0" t="0" r="0" b="0"/>
                  <wp:docPr id="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23925" cy="1924050"/>
                          </a:xfrm>
                          <a:prstGeom prst="rect">
                            <a:avLst/>
                          </a:prstGeom>
                          <a:noFill/>
                          <a:ln>
                            <a:noFill/>
                          </a:ln>
                        </pic:spPr>
                      </pic:pic>
                    </a:graphicData>
                  </a:graphic>
                </wp:inline>
              </w:drawing>
            </w:r>
          </w:p>
          <w:p w:rsidR="000239EF" w:rsidRPr="00167070" w:rsidRDefault="000239EF" w:rsidP="000239EF">
            <w:pPr>
              <w:jc w:val="center"/>
              <w:rPr>
                <w:rFonts w:ascii="Arial" w:hAnsi="Arial" w:cs="Arial"/>
                <w:sz w:val="18"/>
                <w:szCs w:val="18"/>
              </w:rPr>
            </w:pPr>
          </w:p>
          <w:p w:rsidR="000239EF" w:rsidRPr="00167070" w:rsidRDefault="000239EF" w:rsidP="000239EF">
            <w:pPr>
              <w:jc w:val="center"/>
              <w:rPr>
                <w:rFonts w:ascii="Arial" w:hAnsi="Arial" w:cs="Arial"/>
                <w:sz w:val="18"/>
                <w:szCs w:val="18"/>
              </w:rPr>
            </w:pPr>
            <w:r w:rsidRPr="00167070">
              <w:rPr>
                <w:rFonts w:ascii="Arial" w:hAnsi="Arial" w:cs="Arial"/>
                <w:sz w:val="18"/>
                <w:szCs w:val="18"/>
              </w:rPr>
              <w:t>Planta</w:t>
            </w:r>
          </w:p>
          <w:p w:rsidR="000239EF" w:rsidRPr="00167070" w:rsidRDefault="0024582D" w:rsidP="000239EF">
            <w:pPr>
              <w:jc w:val="center"/>
              <w:rPr>
                <w:noProof/>
                <w:lang w:val="es-CO" w:eastAsia="es-CO"/>
              </w:rPr>
            </w:pPr>
            <w:r w:rsidRPr="00167070">
              <w:rPr>
                <w:noProof/>
                <w:lang w:eastAsia="es-CO"/>
              </w:rPr>
              <w:drawing>
                <wp:inline distT="0" distB="0" distL="0" distR="0">
                  <wp:extent cx="2562225" cy="523875"/>
                  <wp:effectExtent l="0" t="0" r="0" b="0"/>
                  <wp:docPr id="64" name="Imagen 26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2" descr="Diagrama&#10;&#10;Descripción generada automáticament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62225" cy="523875"/>
                          </a:xfrm>
                          <a:prstGeom prst="rect">
                            <a:avLst/>
                          </a:prstGeom>
                          <a:noFill/>
                          <a:ln>
                            <a:noFill/>
                          </a:ln>
                        </pic:spPr>
                      </pic:pic>
                    </a:graphicData>
                  </a:graphic>
                </wp:inline>
              </w:drawing>
            </w:r>
            <w:r w:rsidR="000239EF" w:rsidRPr="00167070">
              <w:rPr>
                <w:noProof/>
                <w:lang w:val="es-CO" w:eastAsia="es-CO"/>
              </w:rPr>
              <w:br/>
            </w:r>
          </w:p>
          <w:p w:rsidR="000239EF" w:rsidRPr="00167070" w:rsidRDefault="000239EF" w:rsidP="000239EF">
            <w:pPr>
              <w:jc w:val="center"/>
              <w:rPr>
                <w:rFonts w:ascii="Arial" w:hAnsi="Arial" w:cs="Arial"/>
                <w:sz w:val="18"/>
                <w:szCs w:val="18"/>
              </w:rPr>
            </w:pPr>
            <w:r w:rsidRPr="00167070">
              <w:rPr>
                <w:rFonts w:ascii="Arial" w:hAnsi="Arial" w:cs="Arial"/>
                <w:sz w:val="18"/>
                <w:szCs w:val="18"/>
              </w:rPr>
              <w:t>Perfil del Paso Elevado</w:t>
            </w:r>
          </w:p>
          <w:p w:rsidR="000239EF" w:rsidRPr="00167070" w:rsidRDefault="0024582D" w:rsidP="000239EF">
            <w:pPr>
              <w:jc w:val="center"/>
              <w:rPr>
                <w:rFonts w:ascii="Arial" w:hAnsi="Arial" w:cs="Arial"/>
                <w:sz w:val="18"/>
                <w:szCs w:val="18"/>
              </w:rPr>
            </w:pPr>
            <w:r w:rsidRPr="00167070">
              <w:rPr>
                <w:noProof/>
                <w:lang w:eastAsia="es-CO"/>
              </w:rPr>
              <w:drawing>
                <wp:inline distT="0" distB="0" distL="0" distR="0">
                  <wp:extent cx="2571750" cy="1323975"/>
                  <wp:effectExtent l="0" t="0" r="0" b="0"/>
                  <wp:docPr id="65" name="Imagen 263"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3" descr="Diagrama, Dibujo de ingeniería&#10;&#10;Descripción generada automáticament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71750" cy="1323975"/>
                          </a:xfrm>
                          <a:prstGeom prst="rect">
                            <a:avLst/>
                          </a:prstGeom>
                          <a:noFill/>
                          <a:ln>
                            <a:noFill/>
                          </a:ln>
                        </pic:spPr>
                      </pic:pic>
                    </a:graphicData>
                  </a:graphic>
                </wp:inline>
              </w:drawing>
            </w:r>
          </w:p>
          <w:p w:rsidR="00AC487F" w:rsidRPr="00167070" w:rsidRDefault="00AC487F" w:rsidP="00F80AA4">
            <w:pPr>
              <w:jc w:val="both"/>
              <w:rPr>
                <w:rFonts w:ascii="Arial" w:hAnsi="Arial" w:cs="Arial"/>
                <w:sz w:val="18"/>
                <w:szCs w:val="18"/>
              </w:rPr>
            </w:pPr>
          </w:p>
        </w:tc>
        <w:tc>
          <w:tcPr>
            <w:tcW w:w="4252" w:type="dxa"/>
            <w:shd w:val="clear" w:color="auto" w:fill="auto"/>
          </w:tcPr>
          <w:p w:rsidR="00AC487F" w:rsidRPr="00167070" w:rsidRDefault="00D26316" w:rsidP="005D479D">
            <w:pPr>
              <w:jc w:val="both"/>
              <w:rPr>
                <w:rFonts w:ascii="Arial" w:hAnsi="Arial" w:cs="Arial"/>
                <w:lang w:val="es-419"/>
              </w:rPr>
            </w:pPr>
            <w:r w:rsidRPr="00167070">
              <w:rPr>
                <w:rFonts w:ascii="Arial" w:hAnsi="Arial" w:cs="Arial"/>
                <w:lang w:val="es-419"/>
              </w:rPr>
              <w:t>Paso Elevado 2. Chontadurito</w:t>
            </w:r>
          </w:p>
          <w:p w:rsidR="00D26316" w:rsidRPr="00167070" w:rsidRDefault="00D26316" w:rsidP="005D479D">
            <w:pPr>
              <w:jc w:val="both"/>
              <w:rPr>
                <w:rFonts w:ascii="Arial" w:hAnsi="Arial" w:cs="Arial"/>
                <w:lang w:val="es-419"/>
              </w:rPr>
            </w:pPr>
          </w:p>
          <w:p w:rsidR="00D26316" w:rsidRPr="00167070" w:rsidRDefault="00D26316" w:rsidP="005D479D">
            <w:pPr>
              <w:jc w:val="both"/>
              <w:rPr>
                <w:rFonts w:ascii="Arial" w:hAnsi="Arial" w:cs="Arial"/>
              </w:rPr>
            </w:pPr>
            <w:r w:rsidRPr="00167070">
              <w:rPr>
                <w:rFonts w:ascii="Arial" w:hAnsi="Arial" w:cs="Arial"/>
              </w:rPr>
              <w:t>La estructura está compuesta por una viga en T de 24,70 m de longitud, soportada por dos columnas cuadradas de 70x70 cm, dos pilas de 1,20 m de diámetro; y dos estribos con muros de espesor de 0,30 m, altura de 4,00 m, y zapatas de espesor igual a 0,50 m. Además, se tienen topes sísmicos a ambos lados de la viga en los estribos de dimensiones 0,30x0,40x0,75 m. La estructura soporta silletas sobre las que se encuentra un tubo de 1,90 m de diámetro, dos cerramientos a ambos lados de este.</w:t>
            </w:r>
          </w:p>
          <w:p w:rsidR="000239EF" w:rsidRPr="00167070" w:rsidRDefault="000239EF" w:rsidP="005D479D">
            <w:pPr>
              <w:jc w:val="both"/>
              <w:rPr>
                <w:rFonts w:ascii="Arial" w:hAnsi="Arial" w:cs="Arial"/>
              </w:rPr>
            </w:pPr>
          </w:p>
          <w:p w:rsidR="000239EF" w:rsidRPr="00167070" w:rsidRDefault="000239EF" w:rsidP="000239EF">
            <w:pPr>
              <w:jc w:val="both"/>
              <w:rPr>
                <w:rFonts w:ascii="Arial" w:hAnsi="Arial" w:cs="Arial"/>
              </w:rPr>
            </w:pPr>
            <w:r w:rsidRPr="00167070">
              <w:rPr>
                <w:rFonts w:ascii="Arial" w:hAnsi="Arial" w:cs="Arial"/>
              </w:rPr>
              <w:t>La viga T tiene un refuerzo longitudinal de 3 barras #10 continuas en la cara superior, y 3 #8 continuas en la cara inferior y se complementaron de acuerdo con el refuerzo requerido.</w:t>
            </w:r>
          </w:p>
          <w:p w:rsidR="000239EF" w:rsidRPr="00167070" w:rsidRDefault="000239EF" w:rsidP="000239EF">
            <w:pPr>
              <w:jc w:val="both"/>
              <w:rPr>
                <w:rFonts w:ascii="Arial" w:hAnsi="Arial" w:cs="Arial"/>
              </w:rPr>
            </w:pPr>
          </w:p>
          <w:p w:rsidR="000239EF" w:rsidRPr="00167070" w:rsidRDefault="000239EF" w:rsidP="000239EF">
            <w:pPr>
              <w:jc w:val="both"/>
              <w:rPr>
                <w:rFonts w:ascii="Arial" w:hAnsi="Arial" w:cs="Arial"/>
              </w:rPr>
            </w:pPr>
            <w:r w:rsidRPr="00167070">
              <w:rPr>
                <w:rFonts w:ascii="Arial" w:hAnsi="Arial" w:cs="Arial"/>
              </w:rPr>
              <w:t>Las columnas tienen como refuerzo longitudinal 12 barras #8 en las cuatro caras. Y las pilas 23 barras #8.</w:t>
            </w:r>
          </w:p>
          <w:p w:rsidR="00D26316" w:rsidRPr="00167070" w:rsidRDefault="00D26316" w:rsidP="005D479D">
            <w:pPr>
              <w:jc w:val="both"/>
              <w:rPr>
                <w:rFonts w:ascii="Arial" w:hAnsi="Arial" w:cs="Arial"/>
                <w:b/>
                <w:sz w:val="18"/>
                <w:szCs w:val="18"/>
              </w:rPr>
            </w:pPr>
          </w:p>
        </w:tc>
        <w:tc>
          <w:tcPr>
            <w:tcW w:w="1634" w:type="dxa"/>
            <w:shd w:val="clear" w:color="auto" w:fill="auto"/>
          </w:tcPr>
          <w:p w:rsidR="00AC487F" w:rsidRPr="00167070" w:rsidRDefault="00AC487F" w:rsidP="00F80AA4">
            <w:pPr>
              <w:jc w:val="both"/>
              <w:rPr>
                <w:rFonts w:ascii="Arial" w:hAnsi="Arial" w:cs="Arial"/>
                <w:sz w:val="18"/>
                <w:szCs w:val="18"/>
              </w:rPr>
            </w:pPr>
          </w:p>
        </w:tc>
      </w:tr>
      <w:tr w:rsidR="00AC487F" w:rsidRPr="00167070" w:rsidTr="00BF7488">
        <w:tc>
          <w:tcPr>
            <w:tcW w:w="4361" w:type="dxa"/>
            <w:shd w:val="clear" w:color="auto" w:fill="auto"/>
          </w:tcPr>
          <w:p w:rsidR="000239EF" w:rsidRPr="00167070" w:rsidRDefault="000239EF" w:rsidP="000239EF">
            <w:pPr>
              <w:jc w:val="center"/>
              <w:rPr>
                <w:rFonts w:ascii="Arial" w:hAnsi="Arial" w:cs="Arial"/>
                <w:sz w:val="18"/>
                <w:szCs w:val="18"/>
              </w:rPr>
            </w:pPr>
            <w:r w:rsidRPr="00167070">
              <w:rPr>
                <w:rFonts w:ascii="Arial" w:hAnsi="Arial" w:cs="Arial"/>
                <w:sz w:val="18"/>
                <w:szCs w:val="18"/>
              </w:rPr>
              <w:t>Sección transversal</w:t>
            </w:r>
          </w:p>
          <w:p w:rsidR="00AC487F" w:rsidRPr="00167070" w:rsidRDefault="00AC487F" w:rsidP="00F80AA4">
            <w:pPr>
              <w:jc w:val="both"/>
              <w:rPr>
                <w:rFonts w:ascii="Arial" w:hAnsi="Arial" w:cs="Arial"/>
              </w:rPr>
            </w:pPr>
          </w:p>
          <w:p w:rsidR="000239EF" w:rsidRPr="00167070" w:rsidRDefault="0024582D" w:rsidP="000239EF">
            <w:pPr>
              <w:jc w:val="center"/>
              <w:rPr>
                <w:noProof/>
                <w:lang w:eastAsia="es-CO"/>
              </w:rPr>
            </w:pPr>
            <w:r w:rsidRPr="00167070">
              <w:rPr>
                <w:noProof/>
                <w:lang w:eastAsia="es-CO"/>
              </w:rPr>
              <w:drawing>
                <wp:inline distT="0" distB="0" distL="0" distR="0">
                  <wp:extent cx="723900" cy="2124075"/>
                  <wp:effectExtent l="0" t="0" r="0" b="0"/>
                  <wp:docPr id="66" name="Imagen 28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1" descr="Diagrama&#10;&#10;Descripción generada automáticament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23900" cy="2124075"/>
                          </a:xfrm>
                          <a:prstGeom prst="rect">
                            <a:avLst/>
                          </a:prstGeom>
                          <a:noFill/>
                          <a:ln>
                            <a:noFill/>
                          </a:ln>
                        </pic:spPr>
                      </pic:pic>
                    </a:graphicData>
                  </a:graphic>
                </wp:inline>
              </w:drawing>
            </w:r>
          </w:p>
          <w:p w:rsidR="000239EF" w:rsidRPr="00167070" w:rsidRDefault="000239EF" w:rsidP="00F80AA4">
            <w:pPr>
              <w:jc w:val="both"/>
              <w:rPr>
                <w:rFonts w:ascii="Arial" w:hAnsi="Arial" w:cs="Arial"/>
              </w:rPr>
            </w:pPr>
          </w:p>
          <w:p w:rsidR="000239EF" w:rsidRPr="00167070" w:rsidRDefault="000239EF" w:rsidP="000239EF">
            <w:pPr>
              <w:jc w:val="center"/>
              <w:rPr>
                <w:rFonts w:ascii="Arial" w:hAnsi="Arial" w:cs="Arial"/>
              </w:rPr>
            </w:pPr>
            <w:r w:rsidRPr="00167070">
              <w:rPr>
                <w:rFonts w:ascii="Arial" w:hAnsi="Arial" w:cs="Arial"/>
              </w:rPr>
              <w:t>Planta</w:t>
            </w:r>
          </w:p>
          <w:p w:rsidR="000239EF" w:rsidRPr="00167070" w:rsidRDefault="0024582D" w:rsidP="00F80AA4">
            <w:pPr>
              <w:jc w:val="both"/>
              <w:rPr>
                <w:noProof/>
                <w:lang w:eastAsia="es-CO"/>
              </w:rPr>
            </w:pPr>
            <w:r w:rsidRPr="00167070">
              <w:rPr>
                <w:noProof/>
                <w:lang w:eastAsia="es-CO"/>
              </w:rPr>
              <w:drawing>
                <wp:inline distT="0" distB="0" distL="0" distR="0">
                  <wp:extent cx="2581275" cy="419100"/>
                  <wp:effectExtent l="0" t="0" r="0" b="0"/>
                  <wp:docPr id="67" name="Imagen 26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6" descr="Diagrama&#10;&#10;Descripción generada automáticament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81275" cy="419100"/>
                          </a:xfrm>
                          <a:prstGeom prst="rect">
                            <a:avLst/>
                          </a:prstGeom>
                          <a:noFill/>
                          <a:ln>
                            <a:noFill/>
                          </a:ln>
                        </pic:spPr>
                      </pic:pic>
                    </a:graphicData>
                  </a:graphic>
                </wp:inline>
              </w:drawing>
            </w:r>
          </w:p>
          <w:p w:rsidR="000239EF" w:rsidRPr="00167070" w:rsidRDefault="000239EF" w:rsidP="00F80AA4">
            <w:pPr>
              <w:jc w:val="both"/>
              <w:rPr>
                <w:rFonts w:ascii="Arial" w:hAnsi="Arial" w:cs="Arial"/>
              </w:rPr>
            </w:pPr>
          </w:p>
          <w:p w:rsidR="000239EF" w:rsidRPr="00167070" w:rsidRDefault="000239EF" w:rsidP="000239EF">
            <w:pPr>
              <w:jc w:val="center"/>
              <w:rPr>
                <w:rFonts w:ascii="Arial" w:hAnsi="Arial" w:cs="Arial"/>
              </w:rPr>
            </w:pPr>
            <w:r w:rsidRPr="00167070">
              <w:rPr>
                <w:rFonts w:ascii="Arial" w:hAnsi="Arial" w:cs="Arial"/>
              </w:rPr>
              <w:t>Perfil</w:t>
            </w:r>
          </w:p>
          <w:p w:rsidR="000239EF" w:rsidRPr="00167070" w:rsidRDefault="0024582D" w:rsidP="00F80AA4">
            <w:pPr>
              <w:jc w:val="both"/>
              <w:rPr>
                <w:rFonts w:ascii="Arial" w:hAnsi="Arial" w:cs="Arial"/>
              </w:rPr>
            </w:pPr>
            <w:r w:rsidRPr="00167070">
              <w:rPr>
                <w:noProof/>
                <w:lang w:eastAsia="es-CO"/>
              </w:rPr>
              <w:drawing>
                <wp:inline distT="0" distB="0" distL="0" distR="0">
                  <wp:extent cx="2743200" cy="704850"/>
                  <wp:effectExtent l="0" t="0" r="0" b="0"/>
                  <wp:docPr id="68" name="Imagen 26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8" descr="Diagrama&#10;&#10;Descripción generada automáticament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43200" cy="704850"/>
                          </a:xfrm>
                          <a:prstGeom prst="rect">
                            <a:avLst/>
                          </a:prstGeom>
                          <a:noFill/>
                          <a:ln>
                            <a:noFill/>
                          </a:ln>
                        </pic:spPr>
                      </pic:pic>
                    </a:graphicData>
                  </a:graphic>
                </wp:inline>
              </w:drawing>
            </w:r>
          </w:p>
          <w:p w:rsidR="000239EF" w:rsidRPr="00167070" w:rsidRDefault="000239EF" w:rsidP="00F80AA4">
            <w:pPr>
              <w:jc w:val="both"/>
              <w:rPr>
                <w:rFonts w:ascii="Arial" w:hAnsi="Arial" w:cs="Arial"/>
              </w:rPr>
            </w:pPr>
          </w:p>
        </w:tc>
        <w:tc>
          <w:tcPr>
            <w:tcW w:w="4252" w:type="dxa"/>
            <w:shd w:val="clear" w:color="auto" w:fill="auto"/>
          </w:tcPr>
          <w:p w:rsidR="00AC487F" w:rsidRPr="00167070" w:rsidRDefault="000239EF" w:rsidP="005D479D">
            <w:pPr>
              <w:jc w:val="both"/>
              <w:rPr>
                <w:rFonts w:ascii="Arial" w:hAnsi="Arial" w:cs="Arial"/>
              </w:rPr>
            </w:pPr>
            <w:r w:rsidRPr="00167070">
              <w:rPr>
                <w:rFonts w:ascii="Arial" w:hAnsi="Arial" w:cs="Arial"/>
              </w:rPr>
              <w:t>Paso Elevado 3. Primer paso por Rio Verde</w:t>
            </w:r>
          </w:p>
          <w:p w:rsidR="000239EF" w:rsidRPr="00167070" w:rsidRDefault="000239EF" w:rsidP="005D479D">
            <w:pPr>
              <w:jc w:val="both"/>
              <w:rPr>
                <w:rFonts w:ascii="Arial" w:hAnsi="Arial" w:cs="Arial"/>
              </w:rPr>
            </w:pPr>
          </w:p>
          <w:p w:rsidR="000239EF" w:rsidRPr="00167070" w:rsidRDefault="000239EF" w:rsidP="005D479D">
            <w:pPr>
              <w:jc w:val="both"/>
              <w:rPr>
                <w:rFonts w:ascii="Arial" w:hAnsi="Arial" w:cs="Arial"/>
              </w:rPr>
            </w:pPr>
            <w:r w:rsidRPr="00167070">
              <w:rPr>
                <w:rFonts w:ascii="Arial" w:hAnsi="Arial" w:cs="Arial"/>
              </w:rPr>
              <w:t>La estructura está compuesta por una losa de espesor igual a 0,20 m, dos vigas en T de 30,50 m y 23,5 m en las luces 1, 2, 3, 5 y 6, y una viga U postensada de 21 m de longitud en la luz 4, soportadas por tres columnas cuadradas de 0,80x0,80 m al final de las luces 1, 2 y 5 y dos columnas circulares de D=1,00m con una viga cabezal de 1,50x1,30 m al inicio y al final de la luz 4. La unión entre las vigas T y las columnas cuadradas es una unión rígida, mientras que en las columnas circulares las vigas se apoyan sobre elastómeros.</w:t>
            </w:r>
          </w:p>
          <w:p w:rsidR="000239EF" w:rsidRPr="00167070" w:rsidRDefault="000239EF" w:rsidP="005D479D">
            <w:pPr>
              <w:jc w:val="both"/>
              <w:rPr>
                <w:rFonts w:ascii="Arial" w:hAnsi="Arial" w:cs="Arial"/>
              </w:rPr>
            </w:pPr>
          </w:p>
          <w:p w:rsidR="000239EF" w:rsidRPr="00167070" w:rsidRDefault="000239EF" w:rsidP="000239EF">
            <w:pPr>
              <w:jc w:val="both"/>
              <w:rPr>
                <w:rFonts w:ascii="Arial" w:hAnsi="Arial" w:cs="Arial"/>
              </w:rPr>
            </w:pPr>
            <w:r w:rsidRPr="00167070">
              <w:rPr>
                <w:rFonts w:ascii="Arial" w:hAnsi="Arial" w:cs="Arial"/>
              </w:rPr>
              <w:t xml:space="preserve">La viga T tiene un refuerzo longitudinal de 3 barras #10 continuas en la cara superior, y 3 #8 continuas en la cara inferior y se complementaron de acuerdo con el refuerzo requerido. Para la viga U se incluye el diseño del postensado basados en esfuerzos y resistencia LRFD con las solicitaciones a las que está sometido el puente.  Para soportar las cargas definidas por la CCP-14, se necesitan 4 cables de 7 torones en cada viga. Los torones son de </w:t>
            </w:r>
            <w:r w:rsidRPr="00167070">
              <w:rPr>
                <w:rFonts w:ascii="Cambria Math" w:hAnsi="Cambria Math" w:cs="Cambria Math"/>
              </w:rPr>
              <w:t>⌀</w:t>
            </w:r>
            <w:r w:rsidRPr="00167070">
              <w:rPr>
                <w:rFonts w:ascii="Arial" w:hAnsi="Arial" w:cs="Arial"/>
              </w:rPr>
              <w:t>=0,6” y de 7 hilos</w:t>
            </w:r>
          </w:p>
        </w:tc>
        <w:tc>
          <w:tcPr>
            <w:tcW w:w="1634" w:type="dxa"/>
            <w:shd w:val="clear" w:color="auto" w:fill="auto"/>
          </w:tcPr>
          <w:p w:rsidR="00AC487F" w:rsidRPr="00167070" w:rsidRDefault="00AC487F" w:rsidP="00F80AA4">
            <w:pPr>
              <w:jc w:val="both"/>
              <w:rPr>
                <w:rFonts w:ascii="Arial" w:hAnsi="Arial" w:cs="Arial"/>
              </w:rPr>
            </w:pPr>
          </w:p>
        </w:tc>
      </w:tr>
      <w:tr w:rsidR="00CA74E6" w:rsidRPr="00167070" w:rsidTr="00F80AA4">
        <w:trPr>
          <w:trHeight w:val="223"/>
        </w:trPr>
        <w:tc>
          <w:tcPr>
            <w:tcW w:w="10247" w:type="dxa"/>
            <w:gridSpan w:val="3"/>
            <w:shd w:val="clear" w:color="auto" w:fill="auto"/>
          </w:tcPr>
          <w:p w:rsidR="00CA74E6" w:rsidRPr="00167070" w:rsidRDefault="00CA74E6" w:rsidP="00F80AA4">
            <w:pPr>
              <w:jc w:val="center"/>
              <w:rPr>
                <w:rFonts w:ascii="Arial" w:hAnsi="Arial" w:cs="Arial"/>
                <w:b/>
                <w:bCs/>
                <w:sz w:val="18"/>
                <w:szCs w:val="18"/>
              </w:rPr>
            </w:pPr>
            <w:r w:rsidRPr="00167070">
              <w:rPr>
                <w:rFonts w:ascii="Arial" w:hAnsi="Arial" w:cs="Arial"/>
                <w:b/>
                <w:bCs/>
                <w:sz w:val="18"/>
                <w:szCs w:val="18"/>
              </w:rPr>
              <w:t>ZODMES</w:t>
            </w:r>
          </w:p>
        </w:tc>
      </w:tr>
      <w:tr w:rsidR="00CA74E6" w:rsidRPr="00167070" w:rsidTr="00BF7488">
        <w:tc>
          <w:tcPr>
            <w:tcW w:w="4361" w:type="dxa"/>
            <w:shd w:val="clear" w:color="auto" w:fill="auto"/>
          </w:tcPr>
          <w:p w:rsidR="00CA74E6" w:rsidRPr="00167070" w:rsidRDefault="00CA74E6" w:rsidP="006D4648">
            <w:pPr>
              <w:jc w:val="both"/>
              <w:rPr>
                <w:rFonts w:ascii="Arial" w:hAnsi="Arial" w:cs="Arial"/>
                <w:noProof/>
                <w:sz w:val="18"/>
                <w:szCs w:val="18"/>
              </w:rPr>
            </w:pPr>
            <w:r w:rsidRPr="00167070">
              <w:rPr>
                <w:rFonts w:ascii="Arial" w:hAnsi="Arial" w:cs="Arial"/>
                <w:sz w:val="18"/>
                <w:szCs w:val="18"/>
              </w:rPr>
              <w:t>ZODME 1</w:t>
            </w:r>
          </w:p>
          <w:p w:rsidR="006D4648" w:rsidRPr="00167070" w:rsidRDefault="0024582D" w:rsidP="00F80AA4">
            <w:pPr>
              <w:jc w:val="center"/>
              <w:rPr>
                <w:rFonts w:ascii="Arial" w:hAnsi="Arial" w:cs="Arial"/>
                <w:sz w:val="18"/>
                <w:szCs w:val="18"/>
              </w:rPr>
            </w:pPr>
            <w:r w:rsidRPr="00167070">
              <w:rPr>
                <w:rFonts w:ascii="Arial" w:hAnsi="Arial" w:cs="Arial"/>
                <w:noProof/>
                <w:sz w:val="18"/>
                <w:szCs w:val="18"/>
              </w:rPr>
              <w:drawing>
                <wp:inline distT="0" distB="0" distL="0" distR="0">
                  <wp:extent cx="2286000" cy="2238375"/>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86000" cy="2238375"/>
                          </a:xfrm>
                          <a:prstGeom prst="rect">
                            <a:avLst/>
                          </a:prstGeom>
                          <a:noFill/>
                          <a:ln>
                            <a:noFill/>
                          </a:ln>
                        </pic:spPr>
                      </pic:pic>
                    </a:graphicData>
                  </a:graphic>
                </wp:inline>
              </w:drawing>
            </w:r>
          </w:p>
          <w:p w:rsidR="006D4648" w:rsidRPr="00167070" w:rsidRDefault="006D4648" w:rsidP="00F80AA4">
            <w:pPr>
              <w:jc w:val="center"/>
              <w:rPr>
                <w:rFonts w:ascii="Arial" w:hAnsi="Arial" w:cs="Arial"/>
                <w:sz w:val="18"/>
                <w:szCs w:val="18"/>
              </w:rPr>
            </w:pPr>
          </w:p>
          <w:p w:rsidR="006D4648" w:rsidRPr="00167070" w:rsidRDefault="0024582D" w:rsidP="00F80AA4">
            <w:pPr>
              <w:jc w:val="center"/>
              <w:rPr>
                <w:rFonts w:ascii="Arial" w:hAnsi="Arial" w:cs="Arial"/>
                <w:sz w:val="18"/>
                <w:szCs w:val="18"/>
              </w:rPr>
            </w:pPr>
            <w:r w:rsidRPr="00167070">
              <w:rPr>
                <w:rFonts w:ascii="Arial" w:hAnsi="Arial" w:cs="Arial"/>
                <w:noProof/>
                <w:sz w:val="18"/>
                <w:szCs w:val="18"/>
              </w:rPr>
              <w:drawing>
                <wp:inline distT="0" distB="0" distL="0" distR="0">
                  <wp:extent cx="2619375" cy="7810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19375" cy="781050"/>
                          </a:xfrm>
                          <a:prstGeom prst="rect">
                            <a:avLst/>
                          </a:prstGeom>
                          <a:noFill/>
                          <a:ln>
                            <a:noFill/>
                          </a:ln>
                        </pic:spPr>
                      </pic:pic>
                    </a:graphicData>
                  </a:graphic>
                </wp:inline>
              </w:drawing>
            </w:r>
          </w:p>
        </w:tc>
        <w:tc>
          <w:tcPr>
            <w:tcW w:w="4252" w:type="dxa"/>
            <w:shd w:val="clear" w:color="auto" w:fill="auto"/>
          </w:tcPr>
          <w:p w:rsidR="006D4648" w:rsidRPr="00167070" w:rsidRDefault="006D4648" w:rsidP="00F80AA4">
            <w:pPr>
              <w:jc w:val="both"/>
              <w:rPr>
                <w:rFonts w:ascii="Arial" w:hAnsi="Arial" w:cs="Arial"/>
                <w:sz w:val="18"/>
                <w:szCs w:val="18"/>
              </w:rPr>
            </w:pPr>
            <w:r w:rsidRPr="00167070">
              <w:rPr>
                <w:rFonts w:ascii="Arial" w:hAnsi="Arial" w:cs="Arial"/>
                <w:sz w:val="18"/>
                <w:szCs w:val="18"/>
              </w:rPr>
              <w:t xml:space="preserve">Ubicada sobre la vía que comunica el sector de Fuemia con el casco urbano de Frontino a 1,2 km de la intersección entre esta vía y la vía Frontino – Nutibara. proyectada para una capacidad de 14.559 m3, sus taludes se han diseñado con una pendiente de 2H:1V con bermas de 3 m de ancho entre bancos de 10 m de altura máxima, contando con un banco de 10 m de altura y uno de 8 m completando una altura total de 18 m. </w:t>
            </w:r>
          </w:p>
        </w:tc>
        <w:tc>
          <w:tcPr>
            <w:tcW w:w="1634" w:type="dxa"/>
            <w:shd w:val="clear" w:color="auto" w:fill="auto"/>
          </w:tcPr>
          <w:p w:rsidR="00CA74E6" w:rsidRPr="00167070" w:rsidRDefault="00CA74E6" w:rsidP="00F80AA4">
            <w:pPr>
              <w:jc w:val="both"/>
              <w:rPr>
                <w:rFonts w:ascii="Arial" w:hAnsi="Arial" w:cs="Arial"/>
                <w:sz w:val="18"/>
                <w:szCs w:val="18"/>
              </w:rPr>
            </w:pPr>
            <w:r w:rsidRPr="00167070">
              <w:rPr>
                <w:rFonts w:ascii="Arial" w:hAnsi="Arial" w:cs="Arial"/>
                <w:sz w:val="18"/>
                <w:szCs w:val="18"/>
              </w:rPr>
              <w:t>Coordenada en el centroide de la geometría</w:t>
            </w:r>
          </w:p>
          <w:p w:rsidR="00CA74E6" w:rsidRPr="00167070" w:rsidRDefault="00CA74E6" w:rsidP="00F80AA4">
            <w:pPr>
              <w:jc w:val="both"/>
              <w:rPr>
                <w:rFonts w:ascii="Arial" w:hAnsi="Arial" w:cs="Arial"/>
                <w:sz w:val="18"/>
                <w:szCs w:val="18"/>
              </w:rPr>
            </w:pPr>
          </w:p>
          <w:p w:rsidR="00CA74E6" w:rsidRPr="0072258C" w:rsidRDefault="00CA74E6" w:rsidP="00F80AA4">
            <w:pPr>
              <w:jc w:val="both"/>
              <w:rPr>
                <w:rFonts w:ascii="Arial" w:hAnsi="Arial" w:cs="Arial"/>
                <w:sz w:val="18"/>
                <w:szCs w:val="18"/>
                <w:highlight w:val="yellow"/>
              </w:rPr>
            </w:pPr>
            <w:r w:rsidRPr="0072258C">
              <w:rPr>
                <w:rFonts w:ascii="Arial" w:hAnsi="Arial" w:cs="Arial"/>
                <w:sz w:val="18"/>
                <w:szCs w:val="18"/>
                <w:highlight w:val="yellow"/>
              </w:rPr>
              <w:t xml:space="preserve">N </w:t>
            </w:r>
            <w:r w:rsidR="0072258C" w:rsidRPr="0072258C">
              <w:rPr>
                <w:rFonts w:ascii="Arial" w:hAnsi="Arial" w:cs="Arial"/>
                <w:sz w:val="18"/>
                <w:szCs w:val="18"/>
              </w:rPr>
              <w:t>6° 49 ' 29,34"</w:t>
            </w:r>
          </w:p>
          <w:p w:rsidR="0072258C" w:rsidRPr="00167070" w:rsidRDefault="00CA74E6" w:rsidP="00F80AA4">
            <w:pPr>
              <w:jc w:val="both"/>
              <w:rPr>
                <w:rFonts w:ascii="Arial" w:hAnsi="Arial" w:cs="Arial"/>
                <w:sz w:val="18"/>
                <w:szCs w:val="18"/>
              </w:rPr>
            </w:pPr>
            <w:r w:rsidRPr="0072258C">
              <w:rPr>
                <w:rFonts w:ascii="Arial" w:hAnsi="Arial" w:cs="Arial"/>
                <w:sz w:val="18"/>
                <w:szCs w:val="18"/>
                <w:highlight w:val="yellow"/>
              </w:rPr>
              <w:t xml:space="preserve">W </w:t>
            </w:r>
            <w:r w:rsidR="0072258C" w:rsidRPr="0072258C">
              <w:rPr>
                <w:rFonts w:ascii="Arial" w:hAnsi="Arial" w:cs="Arial"/>
                <w:sz w:val="18"/>
                <w:szCs w:val="18"/>
              </w:rPr>
              <w:t xml:space="preserve">76° 13 ' 42,74" </w:t>
            </w:r>
          </w:p>
          <w:p w:rsidR="00CA74E6" w:rsidRPr="00167070" w:rsidRDefault="00CA74E6" w:rsidP="0072258C">
            <w:pPr>
              <w:jc w:val="both"/>
              <w:rPr>
                <w:rFonts w:ascii="Arial" w:hAnsi="Arial" w:cs="Arial"/>
                <w:sz w:val="18"/>
                <w:szCs w:val="18"/>
              </w:rPr>
            </w:pPr>
          </w:p>
        </w:tc>
      </w:tr>
      <w:tr w:rsidR="00CA74E6" w:rsidRPr="00167070" w:rsidTr="00BF7488">
        <w:tc>
          <w:tcPr>
            <w:tcW w:w="4361" w:type="dxa"/>
            <w:shd w:val="clear" w:color="auto" w:fill="auto"/>
          </w:tcPr>
          <w:p w:rsidR="00CA74E6" w:rsidRPr="00167070" w:rsidRDefault="00CA74E6" w:rsidP="006D4648">
            <w:pPr>
              <w:jc w:val="both"/>
              <w:rPr>
                <w:rFonts w:ascii="Arial" w:hAnsi="Arial" w:cs="Arial"/>
                <w:sz w:val="18"/>
                <w:szCs w:val="18"/>
              </w:rPr>
            </w:pPr>
            <w:r w:rsidRPr="00167070">
              <w:rPr>
                <w:rFonts w:ascii="Arial" w:hAnsi="Arial" w:cs="Arial"/>
                <w:sz w:val="18"/>
                <w:szCs w:val="18"/>
              </w:rPr>
              <w:t>ZODME 2</w:t>
            </w: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6D4648" w:rsidP="006D4648">
            <w:pPr>
              <w:jc w:val="both"/>
              <w:rPr>
                <w:rFonts w:ascii="Arial" w:hAnsi="Arial" w:cs="Arial"/>
                <w:sz w:val="18"/>
                <w:szCs w:val="18"/>
              </w:rPr>
            </w:pPr>
          </w:p>
          <w:p w:rsidR="006D4648" w:rsidRPr="00167070" w:rsidRDefault="0024582D" w:rsidP="006D4648">
            <w:pPr>
              <w:jc w:val="both"/>
              <w:rPr>
                <w:rFonts w:ascii="Arial" w:hAnsi="Arial" w:cs="Arial"/>
                <w:sz w:val="18"/>
                <w:szCs w:val="18"/>
              </w:rPr>
            </w:pPr>
            <w:r w:rsidRPr="00167070">
              <w:rPr>
                <w:rFonts w:ascii="Arial" w:hAnsi="Arial" w:cs="Arial"/>
                <w:noProof/>
                <w:sz w:val="18"/>
                <w:szCs w:val="18"/>
              </w:rPr>
              <w:drawing>
                <wp:inline distT="0" distB="0" distL="0" distR="0">
                  <wp:extent cx="2314575" cy="2276475"/>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14575" cy="2276475"/>
                          </a:xfrm>
                          <a:prstGeom prst="rect">
                            <a:avLst/>
                          </a:prstGeom>
                          <a:noFill/>
                          <a:ln>
                            <a:noFill/>
                          </a:ln>
                        </pic:spPr>
                      </pic:pic>
                    </a:graphicData>
                  </a:graphic>
                </wp:inline>
              </w:drawing>
            </w:r>
            <w:r w:rsidRPr="00167070">
              <w:rPr>
                <w:rFonts w:ascii="Arial" w:hAnsi="Arial" w:cs="Arial"/>
                <w:noProof/>
                <w:sz w:val="18"/>
                <w:szCs w:val="18"/>
              </w:rPr>
              <w:drawing>
                <wp:inline distT="0" distB="0" distL="0" distR="0">
                  <wp:extent cx="2438400" cy="6667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8400" cy="666750"/>
                          </a:xfrm>
                          <a:prstGeom prst="rect">
                            <a:avLst/>
                          </a:prstGeom>
                          <a:noFill/>
                          <a:ln>
                            <a:noFill/>
                          </a:ln>
                        </pic:spPr>
                      </pic:pic>
                    </a:graphicData>
                  </a:graphic>
                </wp:inline>
              </w:drawing>
            </w:r>
          </w:p>
        </w:tc>
        <w:tc>
          <w:tcPr>
            <w:tcW w:w="4252" w:type="dxa"/>
            <w:shd w:val="clear" w:color="auto" w:fill="auto"/>
          </w:tcPr>
          <w:p w:rsidR="00CA74E6" w:rsidRPr="00167070" w:rsidRDefault="006D4648" w:rsidP="00F80AA4">
            <w:pPr>
              <w:jc w:val="both"/>
              <w:rPr>
                <w:rFonts w:ascii="Arial" w:hAnsi="Arial" w:cs="Arial"/>
                <w:sz w:val="18"/>
                <w:szCs w:val="18"/>
              </w:rPr>
            </w:pPr>
            <w:r w:rsidRPr="00167070">
              <w:rPr>
                <w:rFonts w:ascii="Arial" w:hAnsi="Arial" w:cs="Arial"/>
                <w:sz w:val="18"/>
                <w:szCs w:val="18"/>
              </w:rPr>
              <w:t xml:space="preserve">Ubicada sobre la vía que comunica el sector de Fuemia con el casco urbano de Frontino a 1,2 km de la intersección entre esta vía y la vía Frontino – Nutibara. Proyectada para una capacidad de 7.129 m3, sus taludes se han diseñado con una pendiente de 2H:1V con bermas de 3 m de ancho entre bancos de 10 m de altura máxima, contando con un banco de 8 m de altura. </w:t>
            </w:r>
          </w:p>
        </w:tc>
        <w:tc>
          <w:tcPr>
            <w:tcW w:w="1634" w:type="dxa"/>
            <w:shd w:val="clear" w:color="auto" w:fill="auto"/>
          </w:tcPr>
          <w:p w:rsidR="0072258C" w:rsidRPr="00167070" w:rsidRDefault="0072258C" w:rsidP="0072258C">
            <w:pPr>
              <w:jc w:val="both"/>
              <w:rPr>
                <w:rFonts w:ascii="Arial" w:hAnsi="Arial" w:cs="Arial"/>
                <w:sz w:val="18"/>
                <w:szCs w:val="18"/>
              </w:rPr>
            </w:pPr>
            <w:r w:rsidRPr="00167070">
              <w:rPr>
                <w:rFonts w:ascii="Arial" w:hAnsi="Arial" w:cs="Arial"/>
                <w:sz w:val="18"/>
                <w:szCs w:val="18"/>
              </w:rPr>
              <w:t>Coordenada en el centroide de la geometría</w:t>
            </w:r>
          </w:p>
          <w:p w:rsidR="0072258C" w:rsidRPr="00167070" w:rsidRDefault="0072258C" w:rsidP="0072258C">
            <w:pPr>
              <w:jc w:val="both"/>
              <w:rPr>
                <w:rFonts w:ascii="Arial" w:hAnsi="Arial" w:cs="Arial"/>
                <w:sz w:val="18"/>
                <w:szCs w:val="18"/>
              </w:rPr>
            </w:pPr>
          </w:p>
          <w:p w:rsidR="0072258C" w:rsidRPr="0072258C" w:rsidRDefault="0072258C" w:rsidP="0072258C">
            <w:pPr>
              <w:jc w:val="both"/>
              <w:rPr>
                <w:rFonts w:ascii="Arial" w:hAnsi="Arial" w:cs="Arial"/>
                <w:sz w:val="18"/>
                <w:szCs w:val="18"/>
                <w:highlight w:val="yellow"/>
              </w:rPr>
            </w:pPr>
            <w:r w:rsidRPr="0072258C">
              <w:rPr>
                <w:rFonts w:ascii="Arial" w:hAnsi="Arial" w:cs="Arial"/>
                <w:sz w:val="18"/>
                <w:szCs w:val="18"/>
                <w:highlight w:val="yellow"/>
              </w:rPr>
              <w:t xml:space="preserve">N </w:t>
            </w:r>
            <w:r w:rsidRPr="0072258C">
              <w:rPr>
                <w:rFonts w:ascii="Arial" w:hAnsi="Arial" w:cs="Arial"/>
                <w:sz w:val="18"/>
                <w:szCs w:val="18"/>
              </w:rPr>
              <w:t>6°49'33,73"</w:t>
            </w:r>
          </w:p>
          <w:p w:rsidR="0072258C" w:rsidRPr="00167070" w:rsidRDefault="0072258C" w:rsidP="0072258C">
            <w:pPr>
              <w:jc w:val="both"/>
              <w:rPr>
                <w:rFonts w:ascii="Arial" w:hAnsi="Arial" w:cs="Arial"/>
                <w:sz w:val="18"/>
                <w:szCs w:val="18"/>
              </w:rPr>
            </w:pPr>
            <w:r w:rsidRPr="0072258C">
              <w:rPr>
                <w:rFonts w:ascii="Arial" w:hAnsi="Arial" w:cs="Arial"/>
                <w:sz w:val="18"/>
                <w:szCs w:val="18"/>
                <w:highlight w:val="yellow"/>
              </w:rPr>
              <w:t xml:space="preserve">W </w:t>
            </w:r>
            <w:r w:rsidRPr="0072258C">
              <w:rPr>
                <w:rFonts w:ascii="Arial" w:hAnsi="Arial" w:cs="Arial"/>
                <w:sz w:val="18"/>
                <w:szCs w:val="18"/>
              </w:rPr>
              <w:t>76°13'42,18"</w:t>
            </w:r>
          </w:p>
          <w:p w:rsidR="00CA74E6" w:rsidRPr="00167070" w:rsidRDefault="00CA74E6" w:rsidP="00F80AA4">
            <w:pPr>
              <w:jc w:val="both"/>
              <w:rPr>
                <w:rFonts w:ascii="Arial" w:hAnsi="Arial" w:cs="Arial"/>
                <w:sz w:val="18"/>
                <w:szCs w:val="18"/>
              </w:rPr>
            </w:pPr>
          </w:p>
          <w:p w:rsidR="00CA74E6" w:rsidRPr="00167070" w:rsidRDefault="00CA74E6" w:rsidP="00F80AA4">
            <w:pPr>
              <w:jc w:val="both"/>
              <w:rPr>
                <w:rFonts w:ascii="Arial" w:hAnsi="Arial" w:cs="Arial"/>
                <w:sz w:val="18"/>
                <w:szCs w:val="18"/>
              </w:rPr>
            </w:pPr>
          </w:p>
        </w:tc>
      </w:tr>
      <w:tr w:rsidR="00CA74E6" w:rsidRPr="00167070" w:rsidTr="00BF7488">
        <w:tc>
          <w:tcPr>
            <w:tcW w:w="4361" w:type="dxa"/>
            <w:shd w:val="clear" w:color="auto" w:fill="auto"/>
          </w:tcPr>
          <w:p w:rsidR="00CA74E6" w:rsidRPr="00167070" w:rsidRDefault="00CA74E6" w:rsidP="00F80AA4">
            <w:pPr>
              <w:jc w:val="both"/>
              <w:rPr>
                <w:rFonts w:ascii="Arial" w:hAnsi="Arial" w:cs="Arial"/>
                <w:noProof/>
                <w:sz w:val="18"/>
                <w:szCs w:val="18"/>
              </w:rPr>
            </w:pPr>
            <w:r w:rsidRPr="00167070">
              <w:rPr>
                <w:rFonts w:ascii="Arial" w:hAnsi="Arial" w:cs="Arial"/>
                <w:noProof/>
                <w:sz w:val="18"/>
                <w:szCs w:val="18"/>
              </w:rPr>
              <w:t>ZODME 3</w:t>
            </w:r>
          </w:p>
          <w:p w:rsidR="006D4648"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59080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28900" cy="2590800"/>
                          </a:xfrm>
                          <a:prstGeom prst="rect">
                            <a:avLst/>
                          </a:prstGeom>
                          <a:noFill/>
                          <a:ln>
                            <a:noFill/>
                          </a:ln>
                        </pic:spPr>
                      </pic:pic>
                    </a:graphicData>
                  </a:graphic>
                </wp:inline>
              </w:drawing>
            </w:r>
          </w:p>
          <w:p w:rsidR="006D4648"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19375" cy="638175"/>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19375" cy="638175"/>
                          </a:xfrm>
                          <a:prstGeom prst="rect">
                            <a:avLst/>
                          </a:prstGeom>
                          <a:noFill/>
                          <a:ln>
                            <a:noFill/>
                          </a:ln>
                        </pic:spPr>
                      </pic:pic>
                    </a:graphicData>
                  </a:graphic>
                </wp:inline>
              </w:drawing>
            </w:r>
          </w:p>
          <w:p w:rsidR="00CA74E6" w:rsidRPr="00167070" w:rsidRDefault="00CA74E6" w:rsidP="00F80AA4">
            <w:pPr>
              <w:jc w:val="center"/>
              <w:rPr>
                <w:rFonts w:ascii="Arial" w:hAnsi="Arial" w:cs="Arial"/>
                <w:noProof/>
                <w:sz w:val="18"/>
                <w:szCs w:val="18"/>
              </w:rPr>
            </w:pPr>
          </w:p>
        </w:tc>
        <w:tc>
          <w:tcPr>
            <w:tcW w:w="4252" w:type="dxa"/>
            <w:shd w:val="clear" w:color="auto" w:fill="auto"/>
          </w:tcPr>
          <w:p w:rsidR="00CA74E6" w:rsidRPr="00167070" w:rsidRDefault="006D4648" w:rsidP="00F80AA4">
            <w:pPr>
              <w:jc w:val="both"/>
              <w:rPr>
                <w:rFonts w:ascii="Arial" w:hAnsi="Arial" w:cs="Arial"/>
                <w:sz w:val="18"/>
                <w:szCs w:val="18"/>
              </w:rPr>
            </w:pPr>
            <w:r w:rsidRPr="00167070">
              <w:rPr>
                <w:rFonts w:ascii="Arial" w:hAnsi="Arial" w:cs="Arial"/>
                <w:sz w:val="18"/>
                <w:szCs w:val="18"/>
              </w:rPr>
              <w:t xml:space="preserve">Ubicada sobre la vía que comunica el sector de Fuemia con el casco urbano de Frontino a 1,5 km de la intersección entre esta vía y la vía Frontino – Nutibara, a partir de este punto se deben recorrer 367 m sobre el acceso destinado para este ZODME. Fue proyectada para una capacidad de 38.369 m3, sus taludes se han diseñado con una pendiente de 2H:1V con bermas de 3 m de ancho entre bancos de 10 m de altura máxima, contando con un banco de 10 m de altura y uno de 8 m completando una altura total de 18 m. </w:t>
            </w:r>
          </w:p>
        </w:tc>
        <w:tc>
          <w:tcPr>
            <w:tcW w:w="1634" w:type="dxa"/>
            <w:shd w:val="clear" w:color="auto" w:fill="auto"/>
          </w:tcPr>
          <w:p w:rsidR="00CA74E6" w:rsidRPr="00167070" w:rsidRDefault="00CA74E6" w:rsidP="00F80AA4">
            <w:pPr>
              <w:jc w:val="both"/>
              <w:rPr>
                <w:rFonts w:ascii="Arial" w:hAnsi="Arial" w:cs="Arial"/>
                <w:sz w:val="18"/>
                <w:szCs w:val="18"/>
              </w:rPr>
            </w:pPr>
            <w:r w:rsidRPr="00167070">
              <w:rPr>
                <w:rFonts w:ascii="Arial" w:hAnsi="Arial" w:cs="Arial"/>
                <w:sz w:val="18"/>
                <w:szCs w:val="18"/>
              </w:rPr>
              <w:t>Coordenada en el centroide de la geometría</w:t>
            </w:r>
          </w:p>
          <w:p w:rsidR="00CA74E6" w:rsidRPr="00167070" w:rsidRDefault="00CA74E6" w:rsidP="00F80AA4">
            <w:pPr>
              <w:jc w:val="both"/>
              <w:rPr>
                <w:rFonts w:ascii="Arial" w:hAnsi="Arial" w:cs="Arial"/>
                <w:sz w:val="18"/>
                <w:szCs w:val="18"/>
              </w:rPr>
            </w:pPr>
          </w:p>
          <w:p w:rsidR="0072258C" w:rsidRPr="0072258C" w:rsidRDefault="0072258C" w:rsidP="0072258C">
            <w:pPr>
              <w:jc w:val="both"/>
              <w:rPr>
                <w:rFonts w:ascii="Arial" w:hAnsi="Arial" w:cs="Arial"/>
                <w:sz w:val="18"/>
                <w:szCs w:val="18"/>
                <w:highlight w:val="yellow"/>
              </w:rPr>
            </w:pPr>
            <w:r w:rsidRPr="0072258C">
              <w:rPr>
                <w:rFonts w:ascii="Arial" w:hAnsi="Arial" w:cs="Arial"/>
                <w:sz w:val="18"/>
                <w:szCs w:val="18"/>
                <w:highlight w:val="yellow"/>
              </w:rPr>
              <w:t xml:space="preserve">N </w:t>
            </w:r>
            <w:r w:rsidRPr="0072258C">
              <w:rPr>
                <w:rFonts w:ascii="Arial" w:hAnsi="Arial" w:cs="Arial"/>
                <w:sz w:val="18"/>
                <w:szCs w:val="18"/>
              </w:rPr>
              <w:t>6°49'25,77"</w:t>
            </w:r>
          </w:p>
          <w:p w:rsidR="0072258C" w:rsidRPr="00167070" w:rsidRDefault="0072258C" w:rsidP="0072258C">
            <w:pPr>
              <w:jc w:val="both"/>
              <w:rPr>
                <w:rFonts w:ascii="Arial" w:hAnsi="Arial" w:cs="Arial"/>
                <w:sz w:val="18"/>
                <w:szCs w:val="18"/>
              </w:rPr>
            </w:pPr>
            <w:r w:rsidRPr="0072258C">
              <w:rPr>
                <w:rFonts w:ascii="Arial" w:hAnsi="Arial" w:cs="Arial"/>
                <w:sz w:val="18"/>
                <w:szCs w:val="18"/>
                <w:highlight w:val="yellow"/>
              </w:rPr>
              <w:t xml:space="preserve">W </w:t>
            </w:r>
            <w:r w:rsidRPr="0072258C">
              <w:rPr>
                <w:rFonts w:ascii="Arial" w:hAnsi="Arial" w:cs="Arial"/>
                <w:sz w:val="18"/>
                <w:szCs w:val="18"/>
              </w:rPr>
              <w:t>76°13'52,03"</w:t>
            </w:r>
          </w:p>
          <w:p w:rsidR="00CA74E6" w:rsidRPr="00167070" w:rsidRDefault="00CA74E6" w:rsidP="00F80AA4">
            <w:pPr>
              <w:jc w:val="both"/>
              <w:rPr>
                <w:rFonts w:ascii="Arial" w:hAnsi="Arial" w:cs="Arial"/>
                <w:sz w:val="18"/>
                <w:szCs w:val="18"/>
              </w:rPr>
            </w:pPr>
          </w:p>
        </w:tc>
      </w:tr>
      <w:tr w:rsidR="00CA74E6" w:rsidRPr="00167070" w:rsidTr="00BF7488">
        <w:tc>
          <w:tcPr>
            <w:tcW w:w="4361" w:type="dxa"/>
            <w:shd w:val="clear" w:color="auto" w:fill="auto"/>
          </w:tcPr>
          <w:p w:rsidR="00CA74E6" w:rsidRPr="00167070" w:rsidRDefault="00CA74E6" w:rsidP="00F80AA4">
            <w:pPr>
              <w:jc w:val="both"/>
              <w:rPr>
                <w:rFonts w:ascii="Arial" w:hAnsi="Arial" w:cs="Arial"/>
                <w:noProof/>
                <w:sz w:val="18"/>
                <w:szCs w:val="18"/>
              </w:rPr>
            </w:pPr>
            <w:r w:rsidRPr="00167070">
              <w:rPr>
                <w:rFonts w:ascii="Arial" w:hAnsi="Arial" w:cs="Arial"/>
                <w:noProof/>
                <w:sz w:val="18"/>
                <w:szCs w:val="18"/>
              </w:rPr>
              <w:t>ZODME 4</w:t>
            </w:r>
          </w:p>
          <w:p w:rsidR="00CA74E6" w:rsidRPr="00167070" w:rsidRDefault="00CA74E6" w:rsidP="00F80AA4">
            <w:pPr>
              <w:jc w:val="center"/>
              <w:rPr>
                <w:rFonts w:ascii="Arial" w:hAnsi="Arial" w:cs="Arial"/>
                <w:noProof/>
                <w:sz w:val="18"/>
                <w:szCs w:val="18"/>
              </w:rPr>
            </w:pPr>
          </w:p>
          <w:p w:rsidR="00CA74E6"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809875"/>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28900" cy="2809875"/>
                          </a:xfrm>
                          <a:prstGeom prst="rect">
                            <a:avLst/>
                          </a:prstGeom>
                          <a:noFill/>
                          <a:ln>
                            <a:noFill/>
                          </a:ln>
                        </pic:spPr>
                      </pic:pic>
                    </a:graphicData>
                  </a:graphic>
                </wp:inline>
              </w:drawing>
            </w:r>
          </w:p>
          <w:p w:rsidR="00593F6D" w:rsidRPr="00167070" w:rsidRDefault="00593F6D" w:rsidP="00F80AA4">
            <w:pPr>
              <w:jc w:val="both"/>
              <w:rPr>
                <w:rFonts w:ascii="Arial" w:hAnsi="Arial" w:cs="Arial"/>
                <w:noProof/>
                <w:sz w:val="18"/>
                <w:szCs w:val="18"/>
              </w:rPr>
            </w:pPr>
          </w:p>
          <w:p w:rsidR="00593F6D"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19375" cy="714375"/>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619375" cy="714375"/>
                          </a:xfrm>
                          <a:prstGeom prst="rect">
                            <a:avLst/>
                          </a:prstGeom>
                          <a:noFill/>
                          <a:ln>
                            <a:noFill/>
                          </a:ln>
                        </pic:spPr>
                      </pic:pic>
                    </a:graphicData>
                  </a:graphic>
                </wp:inline>
              </w:drawing>
            </w:r>
          </w:p>
        </w:tc>
        <w:tc>
          <w:tcPr>
            <w:tcW w:w="4252" w:type="dxa"/>
            <w:shd w:val="clear" w:color="auto" w:fill="auto"/>
          </w:tcPr>
          <w:p w:rsidR="00CA74E6" w:rsidRPr="00167070" w:rsidRDefault="00593F6D" w:rsidP="00F80AA4">
            <w:pPr>
              <w:jc w:val="both"/>
              <w:rPr>
                <w:rFonts w:ascii="Arial" w:hAnsi="Arial" w:cs="Arial"/>
                <w:sz w:val="18"/>
                <w:szCs w:val="18"/>
              </w:rPr>
            </w:pPr>
            <w:r w:rsidRPr="00167070">
              <w:rPr>
                <w:rFonts w:ascii="Arial" w:hAnsi="Arial" w:cs="Arial"/>
                <w:sz w:val="18"/>
                <w:szCs w:val="18"/>
              </w:rPr>
              <w:t>Ubicada sobre la vía que comunica el sector de Fuemia con el casco urbano de Frontino a 1,5 km de la intersección entre esta vía y la vía Frontino – Nutibara, a partir de este punto se deben recorrer 220 m sobre el acceso al ZODME 3. Proyectada para una capacidad de 6.721 m3, sus taludes se han diseñado con una pendiente de 2H:1V con bermas de 3 m de ancho entre bancos de 10 m de altura máxima, contando con un banco de 7 m de altura</w:t>
            </w:r>
          </w:p>
          <w:p w:rsidR="00CA74E6" w:rsidRPr="00167070" w:rsidRDefault="00CA74E6" w:rsidP="00F80AA4">
            <w:pPr>
              <w:jc w:val="both"/>
              <w:rPr>
                <w:rFonts w:ascii="Arial" w:hAnsi="Arial" w:cs="Arial"/>
                <w:sz w:val="18"/>
                <w:szCs w:val="18"/>
              </w:rPr>
            </w:pPr>
          </w:p>
          <w:p w:rsidR="00CA74E6" w:rsidRPr="00167070" w:rsidRDefault="00CA74E6" w:rsidP="00F80AA4">
            <w:pPr>
              <w:jc w:val="both"/>
              <w:rPr>
                <w:rFonts w:ascii="Arial" w:hAnsi="Arial" w:cs="Arial"/>
                <w:sz w:val="18"/>
                <w:szCs w:val="18"/>
              </w:rPr>
            </w:pPr>
          </w:p>
        </w:tc>
        <w:tc>
          <w:tcPr>
            <w:tcW w:w="1634" w:type="dxa"/>
            <w:shd w:val="clear" w:color="auto" w:fill="auto"/>
          </w:tcPr>
          <w:p w:rsidR="00CA74E6" w:rsidRPr="00167070" w:rsidRDefault="00CA74E6" w:rsidP="00F80AA4">
            <w:pPr>
              <w:jc w:val="both"/>
              <w:rPr>
                <w:rFonts w:ascii="Arial" w:hAnsi="Arial" w:cs="Arial"/>
                <w:sz w:val="18"/>
                <w:szCs w:val="18"/>
              </w:rPr>
            </w:pPr>
          </w:p>
          <w:p w:rsidR="00CA74E6" w:rsidRPr="00167070" w:rsidRDefault="00CA74E6" w:rsidP="00F80AA4">
            <w:pPr>
              <w:jc w:val="both"/>
              <w:rPr>
                <w:rFonts w:ascii="Arial" w:hAnsi="Arial" w:cs="Arial"/>
                <w:sz w:val="18"/>
                <w:szCs w:val="18"/>
              </w:rPr>
            </w:pPr>
            <w:r w:rsidRPr="00167070">
              <w:rPr>
                <w:rFonts w:ascii="Arial" w:hAnsi="Arial" w:cs="Arial"/>
                <w:sz w:val="18"/>
                <w:szCs w:val="18"/>
              </w:rPr>
              <w:t>Coordenada en el centroide de la geometría</w:t>
            </w:r>
          </w:p>
          <w:p w:rsidR="00CA74E6" w:rsidRPr="00167070" w:rsidRDefault="00CA74E6" w:rsidP="00F80AA4">
            <w:pPr>
              <w:jc w:val="both"/>
              <w:rPr>
                <w:rFonts w:ascii="Arial" w:hAnsi="Arial" w:cs="Arial"/>
                <w:sz w:val="18"/>
                <w:szCs w:val="18"/>
              </w:rPr>
            </w:pPr>
          </w:p>
          <w:p w:rsidR="00CA74E6" w:rsidRPr="00167070" w:rsidRDefault="00CA74E6" w:rsidP="00F80AA4">
            <w:pPr>
              <w:jc w:val="both"/>
              <w:rPr>
                <w:rFonts w:ascii="Arial" w:hAnsi="Arial" w:cs="Arial"/>
                <w:sz w:val="18"/>
                <w:szCs w:val="18"/>
              </w:rPr>
            </w:pPr>
            <w:r w:rsidRPr="00167070">
              <w:rPr>
                <w:rFonts w:ascii="Arial" w:hAnsi="Arial" w:cs="Arial"/>
                <w:sz w:val="18"/>
                <w:szCs w:val="18"/>
              </w:rPr>
              <w:t xml:space="preserve">N </w:t>
            </w:r>
            <w:r w:rsidR="0072258C" w:rsidRPr="0072258C">
              <w:rPr>
                <w:rFonts w:ascii="Arial" w:hAnsi="Arial" w:cs="Arial"/>
                <w:sz w:val="18"/>
                <w:szCs w:val="18"/>
              </w:rPr>
              <w:t>6°49'27,50"</w:t>
            </w:r>
          </w:p>
          <w:p w:rsidR="0072258C" w:rsidRPr="0072258C" w:rsidRDefault="00CA74E6" w:rsidP="0072258C">
            <w:pPr>
              <w:jc w:val="both"/>
              <w:rPr>
                <w:rFonts w:ascii="Arial" w:hAnsi="Arial" w:cs="Arial"/>
                <w:sz w:val="18"/>
                <w:szCs w:val="18"/>
              </w:rPr>
            </w:pPr>
            <w:r w:rsidRPr="00167070">
              <w:rPr>
                <w:rFonts w:ascii="Arial" w:hAnsi="Arial" w:cs="Arial"/>
                <w:sz w:val="18"/>
                <w:szCs w:val="18"/>
              </w:rPr>
              <w:t xml:space="preserve">W </w:t>
            </w:r>
            <w:r w:rsidR="0072258C" w:rsidRPr="0072258C">
              <w:rPr>
                <w:rFonts w:ascii="Arial" w:hAnsi="Arial" w:cs="Arial"/>
                <w:sz w:val="18"/>
                <w:szCs w:val="18"/>
              </w:rPr>
              <w:t>76°13'50,00"</w:t>
            </w:r>
          </w:p>
          <w:p w:rsidR="00CA74E6" w:rsidRPr="00167070" w:rsidRDefault="00CA74E6" w:rsidP="00F80AA4">
            <w:pPr>
              <w:jc w:val="both"/>
              <w:rPr>
                <w:rFonts w:ascii="Arial" w:hAnsi="Arial" w:cs="Arial"/>
                <w:sz w:val="18"/>
                <w:szCs w:val="18"/>
              </w:rPr>
            </w:pPr>
          </w:p>
          <w:p w:rsidR="00CA74E6" w:rsidRPr="00167070" w:rsidRDefault="00CA74E6" w:rsidP="0072258C">
            <w:pPr>
              <w:jc w:val="both"/>
              <w:rPr>
                <w:rFonts w:ascii="Arial" w:hAnsi="Arial" w:cs="Arial"/>
                <w:sz w:val="18"/>
                <w:szCs w:val="18"/>
              </w:rPr>
            </w:pPr>
          </w:p>
        </w:tc>
      </w:tr>
      <w:tr w:rsidR="00CA74E6" w:rsidRPr="00167070" w:rsidTr="00BF7488">
        <w:tc>
          <w:tcPr>
            <w:tcW w:w="4361" w:type="dxa"/>
            <w:shd w:val="clear" w:color="auto" w:fill="auto"/>
          </w:tcPr>
          <w:p w:rsidR="00CA74E6" w:rsidRPr="00167070" w:rsidRDefault="00CA74E6" w:rsidP="00F80AA4">
            <w:pPr>
              <w:jc w:val="both"/>
              <w:rPr>
                <w:rFonts w:ascii="Arial" w:hAnsi="Arial" w:cs="Arial"/>
                <w:noProof/>
                <w:sz w:val="18"/>
                <w:szCs w:val="18"/>
              </w:rPr>
            </w:pPr>
            <w:r w:rsidRPr="00167070">
              <w:rPr>
                <w:rFonts w:ascii="Arial" w:hAnsi="Arial" w:cs="Arial"/>
                <w:noProof/>
                <w:sz w:val="18"/>
                <w:szCs w:val="18"/>
              </w:rPr>
              <w:t>ZODME 5</w:t>
            </w:r>
          </w:p>
          <w:p w:rsidR="00CA74E6"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4955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28900" cy="2495550"/>
                          </a:xfrm>
                          <a:prstGeom prst="rect">
                            <a:avLst/>
                          </a:prstGeom>
                          <a:noFill/>
                          <a:ln>
                            <a:noFill/>
                          </a:ln>
                        </pic:spPr>
                      </pic:pic>
                    </a:graphicData>
                  </a:graphic>
                </wp:inline>
              </w:drawing>
            </w:r>
          </w:p>
          <w:p w:rsidR="00CA74E6"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76200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28900" cy="762000"/>
                          </a:xfrm>
                          <a:prstGeom prst="rect">
                            <a:avLst/>
                          </a:prstGeom>
                          <a:noFill/>
                          <a:ln>
                            <a:noFill/>
                          </a:ln>
                        </pic:spPr>
                      </pic:pic>
                    </a:graphicData>
                  </a:graphic>
                </wp:inline>
              </w:drawing>
            </w:r>
          </w:p>
        </w:tc>
        <w:tc>
          <w:tcPr>
            <w:tcW w:w="4252" w:type="dxa"/>
            <w:shd w:val="clear" w:color="auto" w:fill="auto"/>
          </w:tcPr>
          <w:p w:rsidR="00CA74E6" w:rsidRPr="00167070" w:rsidRDefault="00593F6D" w:rsidP="00F80AA4">
            <w:pPr>
              <w:jc w:val="both"/>
              <w:rPr>
                <w:rFonts w:ascii="Arial" w:hAnsi="Arial" w:cs="Arial"/>
                <w:sz w:val="18"/>
                <w:szCs w:val="18"/>
              </w:rPr>
            </w:pPr>
            <w:r w:rsidRPr="00167070">
              <w:rPr>
                <w:rFonts w:ascii="Arial" w:hAnsi="Arial" w:cs="Arial"/>
                <w:sz w:val="18"/>
                <w:szCs w:val="18"/>
              </w:rPr>
              <w:t>Ubicado sobre la vía que comunica el sector de Fuemia con el casco urbano de Frontino a 1,5 km de la intersección entre esta vía y la vía Frontino – Nutibara. Fue proyectada para una capacidad de 15.049 m3, sus taludes se han diseñado con una pendiente de 2H:1V con bermas de 3 m de ancho entre bancos de 10 m de altura máxima, contando con un banco de 10 m de altura y uno de 8 m completando una altura total de 18 m.</w:t>
            </w:r>
          </w:p>
        </w:tc>
        <w:tc>
          <w:tcPr>
            <w:tcW w:w="1634" w:type="dxa"/>
            <w:shd w:val="clear" w:color="auto" w:fill="auto"/>
          </w:tcPr>
          <w:p w:rsidR="00CA74E6" w:rsidRPr="00167070" w:rsidRDefault="00CA74E6" w:rsidP="00F80AA4">
            <w:pPr>
              <w:jc w:val="both"/>
              <w:rPr>
                <w:rFonts w:ascii="Arial" w:hAnsi="Arial" w:cs="Arial"/>
                <w:sz w:val="18"/>
                <w:szCs w:val="18"/>
              </w:rPr>
            </w:pPr>
            <w:r w:rsidRPr="00167070">
              <w:rPr>
                <w:rFonts w:ascii="Arial" w:hAnsi="Arial" w:cs="Arial"/>
                <w:sz w:val="18"/>
                <w:szCs w:val="18"/>
              </w:rPr>
              <w:t>Coordenada en el centroide de la geometría</w:t>
            </w:r>
          </w:p>
          <w:p w:rsidR="00CA74E6" w:rsidRPr="00167070" w:rsidRDefault="00CA74E6" w:rsidP="00F80AA4">
            <w:pPr>
              <w:jc w:val="both"/>
              <w:rPr>
                <w:rFonts w:ascii="Arial" w:hAnsi="Arial" w:cs="Arial"/>
                <w:sz w:val="18"/>
                <w:szCs w:val="18"/>
              </w:rPr>
            </w:pPr>
          </w:p>
          <w:p w:rsidR="001379C7" w:rsidRPr="00167070" w:rsidRDefault="00CA74E6" w:rsidP="001379C7">
            <w:pPr>
              <w:jc w:val="both"/>
              <w:rPr>
                <w:rFonts w:ascii="Arial" w:hAnsi="Arial" w:cs="Arial"/>
                <w:sz w:val="18"/>
                <w:szCs w:val="18"/>
              </w:rPr>
            </w:pPr>
            <w:r w:rsidRPr="00167070">
              <w:rPr>
                <w:rFonts w:ascii="Arial" w:hAnsi="Arial" w:cs="Arial"/>
                <w:sz w:val="18"/>
                <w:szCs w:val="18"/>
              </w:rPr>
              <w:t xml:space="preserve">N </w:t>
            </w:r>
            <w:r w:rsidR="001379C7" w:rsidRPr="001379C7">
              <w:rPr>
                <w:rFonts w:ascii="Arial" w:hAnsi="Arial" w:cs="Arial"/>
                <w:sz w:val="18"/>
                <w:szCs w:val="18"/>
              </w:rPr>
              <w:t>6°49'30,59"</w:t>
            </w:r>
          </w:p>
          <w:p w:rsidR="001379C7" w:rsidRDefault="00CA74E6" w:rsidP="001379C7">
            <w:pPr>
              <w:jc w:val="both"/>
              <w:rPr>
                <w:rFonts w:ascii="Arial" w:hAnsi="Arial" w:cs="Arial"/>
                <w:sz w:val="18"/>
                <w:szCs w:val="18"/>
              </w:rPr>
            </w:pPr>
            <w:r w:rsidRPr="00167070">
              <w:rPr>
                <w:rFonts w:ascii="Arial" w:hAnsi="Arial" w:cs="Arial"/>
                <w:sz w:val="18"/>
                <w:szCs w:val="18"/>
              </w:rPr>
              <w:t xml:space="preserve">W </w:t>
            </w:r>
            <w:r w:rsidR="001379C7" w:rsidRPr="001379C7">
              <w:rPr>
                <w:rFonts w:ascii="Arial" w:hAnsi="Arial" w:cs="Arial"/>
                <w:sz w:val="18"/>
                <w:szCs w:val="18"/>
              </w:rPr>
              <w:t>76°13'48,04"</w:t>
            </w:r>
          </w:p>
          <w:p w:rsidR="00CA74E6" w:rsidRPr="00167070" w:rsidRDefault="00CA74E6" w:rsidP="00F80AA4">
            <w:pPr>
              <w:jc w:val="both"/>
              <w:rPr>
                <w:rFonts w:ascii="Arial" w:hAnsi="Arial" w:cs="Arial"/>
                <w:sz w:val="18"/>
                <w:szCs w:val="18"/>
              </w:rPr>
            </w:pPr>
          </w:p>
          <w:p w:rsidR="00CA74E6" w:rsidRDefault="00CA74E6" w:rsidP="00F80AA4">
            <w:pPr>
              <w:jc w:val="both"/>
              <w:rPr>
                <w:rFonts w:ascii="Arial" w:hAnsi="Arial" w:cs="Arial"/>
                <w:sz w:val="18"/>
                <w:szCs w:val="18"/>
              </w:rPr>
            </w:pPr>
          </w:p>
          <w:p w:rsidR="00CA74E6" w:rsidRPr="00167070" w:rsidRDefault="00CA74E6" w:rsidP="001379C7">
            <w:pPr>
              <w:jc w:val="both"/>
              <w:rPr>
                <w:rFonts w:ascii="Arial" w:hAnsi="Arial" w:cs="Arial"/>
                <w:sz w:val="18"/>
                <w:szCs w:val="18"/>
              </w:rPr>
            </w:pPr>
          </w:p>
        </w:tc>
      </w:tr>
      <w:tr w:rsidR="00593F6D" w:rsidRPr="00167070" w:rsidTr="00BF7488">
        <w:tc>
          <w:tcPr>
            <w:tcW w:w="4361" w:type="dxa"/>
            <w:shd w:val="clear" w:color="auto" w:fill="auto"/>
          </w:tcPr>
          <w:p w:rsidR="00593F6D" w:rsidRPr="00167070" w:rsidRDefault="00593F6D" w:rsidP="00F80AA4">
            <w:pPr>
              <w:jc w:val="both"/>
              <w:rPr>
                <w:rFonts w:ascii="Arial" w:hAnsi="Arial" w:cs="Arial"/>
                <w:noProof/>
                <w:sz w:val="18"/>
                <w:szCs w:val="18"/>
              </w:rPr>
            </w:pPr>
            <w:r w:rsidRPr="00167070">
              <w:rPr>
                <w:rFonts w:ascii="Arial" w:hAnsi="Arial" w:cs="Arial"/>
                <w:noProof/>
                <w:sz w:val="18"/>
                <w:szCs w:val="18"/>
              </w:rPr>
              <w:t>ZODME 6</w:t>
            </w:r>
          </w:p>
          <w:p w:rsidR="00593F6D"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36220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28900" cy="2362200"/>
                          </a:xfrm>
                          <a:prstGeom prst="rect">
                            <a:avLst/>
                          </a:prstGeom>
                          <a:noFill/>
                          <a:ln>
                            <a:noFill/>
                          </a:ln>
                        </pic:spPr>
                      </pic:pic>
                    </a:graphicData>
                  </a:graphic>
                </wp:inline>
              </w:drawing>
            </w:r>
          </w:p>
          <w:p w:rsidR="00593F6D"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76200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28900" cy="762000"/>
                          </a:xfrm>
                          <a:prstGeom prst="rect">
                            <a:avLst/>
                          </a:prstGeom>
                          <a:noFill/>
                          <a:ln>
                            <a:noFill/>
                          </a:ln>
                        </pic:spPr>
                      </pic:pic>
                    </a:graphicData>
                  </a:graphic>
                </wp:inline>
              </w:drawing>
            </w:r>
          </w:p>
          <w:p w:rsidR="00593F6D" w:rsidRPr="00167070" w:rsidRDefault="00593F6D" w:rsidP="00F80AA4">
            <w:pPr>
              <w:jc w:val="both"/>
              <w:rPr>
                <w:rFonts w:ascii="Arial" w:hAnsi="Arial" w:cs="Arial"/>
                <w:noProof/>
                <w:sz w:val="18"/>
                <w:szCs w:val="18"/>
              </w:rPr>
            </w:pPr>
          </w:p>
        </w:tc>
        <w:tc>
          <w:tcPr>
            <w:tcW w:w="4252" w:type="dxa"/>
            <w:shd w:val="clear" w:color="auto" w:fill="auto"/>
          </w:tcPr>
          <w:p w:rsidR="00593F6D" w:rsidRPr="00167070" w:rsidRDefault="00593F6D" w:rsidP="00F80AA4">
            <w:pPr>
              <w:jc w:val="both"/>
              <w:rPr>
                <w:rFonts w:ascii="Arial" w:hAnsi="Arial" w:cs="Arial"/>
                <w:sz w:val="18"/>
                <w:szCs w:val="18"/>
              </w:rPr>
            </w:pPr>
            <w:r w:rsidRPr="00167070">
              <w:rPr>
                <w:rFonts w:ascii="Arial" w:hAnsi="Arial" w:cs="Arial"/>
                <w:sz w:val="18"/>
                <w:szCs w:val="18"/>
              </w:rPr>
              <w:t>Ubicado sobre la vía que comunica el sector de Fuemia con el casco urbano de Frontino a 1,5 km de la intersección entre esta vía y la vía Frontino – Nutibara. Fue proyectada para una capacidad de 7.505 m3, sus taludes se han diseñado con una pendiente de 2H:1V con bermas de 3 m de ancho entre bancos de 10 m de altura máxima, contando con un banco de 10 m de altura y uno de 5 m completando una altura total de 15 m.</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1379C7" w:rsidRPr="00167070" w:rsidRDefault="001379C7" w:rsidP="001379C7">
            <w:pPr>
              <w:jc w:val="both"/>
              <w:rPr>
                <w:rFonts w:ascii="Arial" w:hAnsi="Arial" w:cs="Arial"/>
                <w:sz w:val="18"/>
                <w:szCs w:val="18"/>
              </w:rPr>
            </w:pPr>
            <w:r w:rsidRPr="00167070">
              <w:rPr>
                <w:rFonts w:ascii="Arial" w:hAnsi="Arial" w:cs="Arial"/>
                <w:sz w:val="18"/>
                <w:szCs w:val="18"/>
              </w:rPr>
              <w:t xml:space="preserve">N </w:t>
            </w:r>
            <w:r w:rsidRPr="001379C7">
              <w:rPr>
                <w:rFonts w:ascii="Arial" w:hAnsi="Arial" w:cs="Arial"/>
                <w:sz w:val="18"/>
                <w:szCs w:val="18"/>
              </w:rPr>
              <w:t>6°49'33,61"</w:t>
            </w:r>
          </w:p>
          <w:p w:rsidR="001379C7" w:rsidRDefault="001379C7" w:rsidP="001379C7">
            <w:pPr>
              <w:jc w:val="both"/>
              <w:rPr>
                <w:rFonts w:ascii="Arial" w:hAnsi="Arial" w:cs="Arial"/>
                <w:sz w:val="18"/>
                <w:szCs w:val="18"/>
              </w:rPr>
            </w:pPr>
            <w:r w:rsidRPr="00167070">
              <w:rPr>
                <w:rFonts w:ascii="Arial" w:hAnsi="Arial" w:cs="Arial"/>
                <w:sz w:val="18"/>
                <w:szCs w:val="18"/>
              </w:rPr>
              <w:t xml:space="preserve">W </w:t>
            </w:r>
            <w:r w:rsidRPr="001379C7">
              <w:rPr>
                <w:rFonts w:ascii="Arial" w:hAnsi="Arial" w:cs="Arial"/>
                <w:sz w:val="18"/>
                <w:szCs w:val="18"/>
              </w:rPr>
              <w:t>76°13'46,87"</w:t>
            </w:r>
          </w:p>
          <w:p w:rsidR="00593F6D" w:rsidRPr="00167070" w:rsidRDefault="00593F6D" w:rsidP="00F80AA4">
            <w:pPr>
              <w:jc w:val="both"/>
              <w:rPr>
                <w:rFonts w:ascii="Arial" w:hAnsi="Arial" w:cs="Arial"/>
                <w:sz w:val="18"/>
                <w:szCs w:val="18"/>
              </w:rPr>
            </w:pPr>
          </w:p>
        </w:tc>
      </w:tr>
      <w:tr w:rsidR="00593F6D" w:rsidRPr="00167070" w:rsidTr="00BF7488">
        <w:tc>
          <w:tcPr>
            <w:tcW w:w="4361" w:type="dxa"/>
            <w:shd w:val="clear" w:color="auto" w:fill="auto"/>
          </w:tcPr>
          <w:p w:rsidR="00593F6D" w:rsidRPr="00167070" w:rsidRDefault="00593F6D" w:rsidP="00F80AA4">
            <w:pPr>
              <w:jc w:val="both"/>
              <w:rPr>
                <w:rFonts w:ascii="Arial" w:hAnsi="Arial" w:cs="Arial"/>
                <w:noProof/>
                <w:sz w:val="18"/>
                <w:szCs w:val="18"/>
              </w:rPr>
            </w:pPr>
            <w:r w:rsidRPr="00167070">
              <w:rPr>
                <w:rFonts w:ascii="Arial" w:hAnsi="Arial" w:cs="Arial"/>
                <w:noProof/>
                <w:sz w:val="18"/>
                <w:szCs w:val="18"/>
              </w:rPr>
              <w:t>ZODME 7</w:t>
            </w:r>
          </w:p>
          <w:p w:rsidR="00593F6D"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70510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28900" cy="2705100"/>
                          </a:xfrm>
                          <a:prstGeom prst="rect">
                            <a:avLst/>
                          </a:prstGeom>
                          <a:noFill/>
                          <a:ln>
                            <a:noFill/>
                          </a:ln>
                        </pic:spPr>
                      </pic:pic>
                    </a:graphicData>
                  </a:graphic>
                </wp:inline>
              </w:drawing>
            </w:r>
          </w:p>
          <w:p w:rsidR="00593F6D" w:rsidRPr="00167070" w:rsidRDefault="0024582D" w:rsidP="00F80AA4">
            <w:pPr>
              <w:jc w:val="both"/>
              <w:rPr>
                <w:rFonts w:ascii="Arial" w:hAnsi="Arial" w:cs="Arial"/>
                <w:noProof/>
                <w:sz w:val="18"/>
                <w:szCs w:val="18"/>
              </w:rPr>
            </w:pPr>
            <w:r w:rsidRPr="00167070">
              <w:rPr>
                <w:rFonts w:ascii="Arial" w:hAnsi="Arial" w:cs="Arial"/>
                <w:noProof/>
                <w:sz w:val="18"/>
                <w:szCs w:val="18"/>
              </w:rPr>
              <w:drawing>
                <wp:inline distT="0" distB="0" distL="0" distR="0">
                  <wp:extent cx="2628900" cy="752475"/>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28900" cy="752475"/>
                          </a:xfrm>
                          <a:prstGeom prst="rect">
                            <a:avLst/>
                          </a:prstGeom>
                          <a:noFill/>
                          <a:ln>
                            <a:noFill/>
                          </a:ln>
                        </pic:spPr>
                      </pic:pic>
                    </a:graphicData>
                  </a:graphic>
                </wp:inline>
              </w:drawing>
            </w:r>
          </w:p>
        </w:tc>
        <w:tc>
          <w:tcPr>
            <w:tcW w:w="4252" w:type="dxa"/>
            <w:shd w:val="clear" w:color="auto" w:fill="auto"/>
          </w:tcPr>
          <w:p w:rsidR="00593F6D" w:rsidRPr="00167070" w:rsidRDefault="00593F6D" w:rsidP="00F80AA4">
            <w:pPr>
              <w:jc w:val="both"/>
              <w:rPr>
                <w:rFonts w:ascii="Arial" w:hAnsi="Arial" w:cs="Arial"/>
                <w:sz w:val="18"/>
                <w:szCs w:val="18"/>
              </w:rPr>
            </w:pPr>
            <w:r w:rsidRPr="00167070">
              <w:rPr>
                <w:rFonts w:ascii="Arial" w:hAnsi="Arial" w:cs="Arial"/>
                <w:sz w:val="18"/>
                <w:szCs w:val="18"/>
              </w:rPr>
              <w:t>Ubicada sobre la vía que comunica el sector de Fuemia con el casco urbano de Frontino a 2,4 km de la intersección entre esta vía y la vía Frontino – Nutibara. Proyectada para una capacidad de 9.246 m3, sus taludes se han diseñado con una pendiente de 2H:1V con bermas de 3 m de ancho entre bancos de 10 m de altura máxima, contando con un banco de 9 m de altura.</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1379C7" w:rsidRDefault="001379C7" w:rsidP="001379C7">
            <w:pPr>
              <w:jc w:val="both"/>
              <w:rPr>
                <w:rFonts w:ascii="Arial" w:hAnsi="Arial" w:cs="Arial"/>
                <w:sz w:val="18"/>
                <w:szCs w:val="18"/>
              </w:rPr>
            </w:pPr>
            <w:r w:rsidRPr="00167070">
              <w:rPr>
                <w:rFonts w:ascii="Arial" w:hAnsi="Arial" w:cs="Arial"/>
                <w:sz w:val="18"/>
                <w:szCs w:val="18"/>
              </w:rPr>
              <w:t xml:space="preserve">N </w:t>
            </w:r>
            <w:r w:rsidRPr="001379C7">
              <w:rPr>
                <w:rFonts w:ascii="Arial" w:hAnsi="Arial" w:cs="Arial"/>
                <w:sz w:val="18"/>
                <w:szCs w:val="18"/>
              </w:rPr>
              <w:t>6°49'54,27"</w:t>
            </w:r>
          </w:p>
          <w:p w:rsidR="00593F6D" w:rsidRPr="00167070" w:rsidRDefault="001379C7" w:rsidP="001379C7">
            <w:pPr>
              <w:jc w:val="both"/>
              <w:rPr>
                <w:rFonts w:ascii="Arial" w:hAnsi="Arial" w:cs="Arial"/>
                <w:sz w:val="18"/>
                <w:szCs w:val="18"/>
              </w:rPr>
            </w:pPr>
            <w:r w:rsidRPr="00167070">
              <w:rPr>
                <w:rFonts w:ascii="Arial" w:hAnsi="Arial" w:cs="Arial"/>
                <w:sz w:val="18"/>
                <w:szCs w:val="18"/>
              </w:rPr>
              <w:t>W</w:t>
            </w:r>
            <w:r>
              <w:rPr>
                <w:rFonts w:ascii="Arial" w:hAnsi="Arial" w:cs="Arial"/>
                <w:sz w:val="18"/>
                <w:szCs w:val="18"/>
              </w:rPr>
              <w:t xml:space="preserve"> </w:t>
            </w:r>
            <w:r w:rsidRPr="001379C7">
              <w:rPr>
                <w:rFonts w:ascii="Arial" w:hAnsi="Arial" w:cs="Arial"/>
                <w:sz w:val="18"/>
                <w:szCs w:val="18"/>
              </w:rPr>
              <w:t>76°13'58,00"</w:t>
            </w:r>
          </w:p>
        </w:tc>
      </w:tr>
      <w:tr w:rsidR="00593F6D" w:rsidRPr="00167070" w:rsidTr="00BF7488">
        <w:tc>
          <w:tcPr>
            <w:tcW w:w="4361" w:type="dxa"/>
            <w:shd w:val="clear" w:color="auto" w:fill="auto"/>
          </w:tcPr>
          <w:p w:rsidR="00593F6D" w:rsidRPr="00167070" w:rsidRDefault="00593F6D" w:rsidP="00593F6D">
            <w:pPr>
              <w:jc w:val="both"/>
              <w:rPr>
                <w:rFonts w:ascii="Arial" w:hAnsi="Arial" w:cs="Arial"/>
                <w:noProof/>
                <w:sz w:val="18"/>
                <w:szCs w:val="18"/>
              </w:rPr>
            </w:pPr>
            <w:r w:rsidRPr="00167070">
              <w:rPr>
                <w:rFonts w:ascii="Arial" w:hAnsi="Arial" w:cs="Arial"/>
                <w:noProof/>
                <w:sz w:val="18"/>
                <w:szCs w:val="18"/>
              </w:rPr>
              <w:t>ZODME 8</w:t>
            </w:r>
          </w:p>
          <w:p w:rsidR="00593F6D"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7051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28900" cy="2705100"/>
                          </a:xfrm>
                          <a:prstGeom prst="rect">
                            <a:avLst/>
                          </a:prstGeom>
                          <a:noFill/>
                          <a:ln>
                            <a:noFill/>
                          </a:ln>
                        </pic:spPr>
                      </pic:pic>
                    </a:graphicData>
                  </a:graphic>
                </wp:inline>
              </w:drawing>
            </w:r>
          </w:p>
          <w:p w:rsidR="00593F6D"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6858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28900" cy="685800"/>
                          </a:xfrm>
                          <a:prstGeom prst="rect">
                            <a:avLst/>
                          </a:prstGeom>
                          <a:noFill/>
                          <a:ln>
                            <a:noFill/>
                          </a:ln>
                        </pic:spPr>
                      </pic:pic>
                    </a:graphicData>
                  </a:graphic>
                </wp:inline>
              </w:drawing>
            </w:r>
          </w:p>
        </w:tc>
        <w:tc>
          <w:tcPr>
            <w:tcW w:w="4252" w:type="dxa"/>
            <w:shd w:val="clear" w:color="auto" w:fill="auto"/>
          </w:tcPr>
          <w:p w:rsidR="00593F6D" w:rsidRPr="00167070" w:rsidRDefault="00593F6D" w:rsidP="00593F6D">
            <w:pPr>
              <w:jc w:val="both"/>
              <w:rPr>
                <w:rFonts w:ascii="Arial" w:hAnsi="Arial" w:cs="Arial"/>
                <w:sz w:val="18"/>
                <w:szCs w:val="18"/>
              </w:rPr>
            </w:pPr>
            <w:r w:rsidRPr="00167070">
              <w:rPr>
                <w:rFonts w:ascii="Arial" w:hAnsi="Arial" w:cs="Arial"/>
                <w:sz w:val="18"/>
                <w:szCs w:val="18"/>
              </w:rPr>
              <w:t>Ubicada sobre la vía que comunica el sector de Fuemia con el casco urbano de Frontino a 2,8 km de la intersección entre esta vía y la vía Frontino – Nutibara. Proyectada para una capacidad de 45.600 m3, sus taludes se han diseñado con una pendiente de 2H:1V con bermas de 3 m de ancho entre bancos de 10 m de altura máxima, contando con un banco de 10 m de altura y uno de 9 m completando una altura total de 19 m.</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1379C7" w:rsidRPr="00167070" w:rsidRDefault="001379C7" w:rsidP="001379C7">
            <w:pPr>
              <w:jc w:val="both"/>
              <w:rPr>
                <w:rFonts w:ascii="Arial" w:hAnsi="Arial" w:cs="Arial"/>
                <w:sz w:val="18"/>
                <w:szCs w:val="18"/>
              </w:rPr>
            </w:pPr>
            <w:r w:rsidRPr="00167070">
              <w:rPr>
                <w:rFonts w:ascii="Arial" w:hAnsi="Arial" w:cs="Arial"/>
                <w:sz w:val="18"/>
                <w:szCs w:val="18"/>
              </w:rPr>
              <w:t xml:space="preserve">N </w:t>
            </w:r>
            <w:r w:rsidR="008B18F1" w:rsidRPr="008B18F1">
              <w:rPr>
                <w:rFonts w:ascii="Arial" w:hAnsi="Arial" w:cs="Arial"/>
                <w:sz w:val="18"/>
                <w:szCs w:val="18"/>
              </w:rPr>
              <w:t>6°50'04,87"</w:t>
            </w:r>
          </w:p>
          <w:p w:rsidR="00593F6D" w:rsidRPr="00167070" w:rsidRDefault="001379C7" w:rsidP="001379C7">
            <w:pPr>
              <w:jc w:val="both"/>
              <w:rPr>
                <w:rFonts w:ascii="Arial" w:hAnsi="Arial" w:cs="Arial"/>
                <w:sz w:val="18"/>
                <w:szCs w:val="18"/>
              </w:rPr>
            </w:pPr>
            <w:r w:rsidRPr="00167070">
              <w:rPr>
                <w:rFonts w:ascii="Arial" w:hAnsi="Arial" w:cs="Arial"/>
                <w:sz w:val="18"/>
                <w:szCs w:val="18"/>
              </w:rPr>
              <w:t>W</w:t>
            </w:r>
            <w:r w:rsidR="008B18F1" w:rsidRPr="008327C9">
              <w:rPr>
                <w:rFonts w:ascii="Arial" w:hAnsi="Arial" w:cs="Arial"/>
              </w:rPr>
              <w:t>76°14'02,41"</w:t>
            </w:r>
          </w:p>
        </w:tc>
      </w:tr>
      <w:tr w:rsidR="00593F6D" w:rsidRPr="00167070" w:rsidTr="00BF7488">
        <w:tc>
          <w:tcPr>
            <w:tcW w:w="4361" w:type="dxa"/>
            <w:shd w:val="clear" w:color="auto" w:fill="auto"/>
          </w:tcPr>
          <w:p w:rsidR="00593F6D" w:rsidRPr="00167070" w:rsidRDefault="00593F6D" w:rsidP="00593F6D">
            <w:pPr>
              <w:jc w:val="both"/>
              <w:rPr>
                <w:rFonts w:ascii="Arial" w:hAnsi="Arial" w:cs="Arial"/>
                <w:noProof/>
                <w:sz w:val="18"/>
                <w:szCs w:val="18"/>
              </w:rPr>
            </w:pPr>
            <w:r w:rsidRPr="00167070">
              <w:rPr>
                <w:rFonts w:ascii="Arial" w:hAnsi="Arial" w:cs="Arial"/>
                <w:noProof/>
                <w:sz w:val="18"/>
                <w:szCs w:val="18"/>
              </w:rPr>
              <w:t>ZODME 9</w:t>
            </w:r>
          </w:p>
          <w:p w:rsidR="00BB296E"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466975"/>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28900" cy="2466975"/>
                          </a:xfrm>
                          <a:prstGeom prst="rect">
                            <a:avLst/>
                          </a:prstGeom>
                          <a:noFill/>
                          <a:ln>
                            <a:noFill/>
                          </a:ln>
                        </pic:spPr>
                      </pic:pic>
                    </a:graphicData>
                  </a:graphic>
                </wp:inline>
              </w:drawing>
            </w:r>
          </w:p>
          <w:p w:rsidR="00BB296E"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7048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28900" cy="704850"/>
                          </a:xfrm>
                          <a:prstGeom prst="rect">
                            <a:avLst/>
                          </a:prstGeom>
                          <a:noFill/>
                          <a:ln>
                            <a:noFill/>
                          </a:ln>
                        </pic:spPr>
                      </pic:pic>
                    </a:graphicData>
                  </a:graphic>
                </wp:inline>
              </w:drawing>
            </w:r>
          </w:p>
        </w:tc>
        <w:tc>
          <w:tcPr>
            <w:tcW w:w="4252" w:type="dxa"/>
            <w:shd w:val="clear" w:color="auto" w:fill="auto"/>
          </w:tcPr>
          <w:p w:rsidR="00593F6D" w:rsidRPr="00167070" w:rsidRDefault="00593F6D" w:rsidP="00593F6D">
            <w:pPr>
              <w:jc w:val="both"/>
              <w:rPr>
                <w:rFonts w:ascii="Arial" w:hAnsi="Arial" w:cs="Arial"/>
                <w:sz w:val="18"/>
                <w:szCs w:val="18"/>
              </w:rPr>
            </w:pPr>
            <w:r w:rsidRPr="00167070">
              <w:rPr>
                <w:rFonts w:ascii="Arial" w:hAnsi="Arial" w:cs="Arial"/>
                <w:sz w:val="18"/>
                <w:szCs w:val="18"/>
              </w:rPr>
              <w:t xml:space="preserve">Ubicada sobre la vía que comunica el sector de Fuemia con el casco urbano de Frontino a 3,1 km de la intersección entre esta vía y la vía Frontino – Nutibara. </w:t>
            </w:r>
            <w:r w:rsidR="00BB296E" w:rsidRPr="00167070">
              <w:rPr>
                <w:rFonts w:ascii="Arial" w:hAnsi="Arial" w:cs="Arial"/>
                <w:sz w:val="18"/>
                <w:szCs w:val="18"/>
              </w:rPr>
              <w:t>P</w:t>
            </w:r>
            <w:r w:rsidRPr="00167070">
              <w:rPr>
                <w:rFonts w:ascii="Arial" w:hAnsi="Arial" w:cs="Arial"/>
                <w:sz w:val="18"/>
                <w:szCs w:val="18"/>
              </w:rPr>
              <w:t>royectad</w:t>
            </w:r>
            <w:r w:rsidR="00BB296E" w:rsidRPr="00167070">
              <w:rPr>
                <w:rFonts w:ascii="Arial" w:hAnsi="Arial" w:cs="Arial"/>
                <w:sz w:val="18"/>
                <w:szCs w:val="18"/>
              </w:rPr>
              <w:t>a</w:t>
            </w:r>
            <w:r w:rsidRPr="00167070">
              <w:rPr>
                <w:rFonts w:ascii="Arial" w:hAnsi="Arial" w:cs="Arial"/>
                <w:sz w:val="18"/>
                <w:szCs w:val="18"/>
              </w:rPr>
              <w:t xml:space="preserve"> para una capacidad de 53.635 m3, sus taludes se han diseñado con una pendiente de 2H:1V con bermas de 3 m de ancho entre bancos de 10 m de altura máxima, contando 3 bancos de 10 m de altura completando una altura total de 30 m.</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8B18F1" w:rsidRDefault="001379C7" w:rsidP="001379C7">
            <w:pPr>
              <w:jc w:val="both"/>
              <w:rPr>
                <w:rFonts w:ascii="Arial" w:hAnsi="Arial" w:cs="Arial"/>
                <w:sz w:val="18"/>
                <w:szCs w:val="18"/>
              </w:rPr>
            </w:pPr>
            <w:r w:rsidRPr="00167070">
              <w:rPr>
                <w:rFonts w:ascii="Arial" w:hAnsi="Arial" w:cs="Arial"/>
                <w:sz w:val="18"/>
                <w:szCs w:val="18"/>
              </w:rPr>
              <w:t xml:space="preserve">N </w:t>
            </w:r>
            <w:r w:rsidR="008B18F1" w:rsidRPr="008B18F1">
              <w:rPr>
                <w:rFonts w:ascii="Arial" w:hAnsi="Arial" w:cs="Arial"/>
                <w:sz w:val="18"/>
                <w:szCs w:val="18"/>
              </w:rPr>
              <w:t>6°50'15,68"</w:t>
            </w:r>
          </w:p>
          <w:p w:rsidR="00593F6D" w:rsidRPr="00167070" w:rsidRDefault="001379C7" w:rsidP="001379C7">
            <w:pPr>
              <w:jc w:val="both"/>
              <w:rPr>
                <w:rFonts w:ascii="Arial" w:hAnsi="Arial" w:cs="Arial"/>
                <w:sz w:val="18"/>
                <w:szCs w:val="18"/>
              </w:rPr>
            </w:pPr>
            <w:r w:rsidRPr="00167070">
              <w:rPr>
                <w:rFonts w:ascii="Arial" w:hAnsi="Arial" w:cs="Arial"/>
                <w:sz w:val="18"/>
                <w:szCs w:val="18"/>
              </w:rPr>
              <w:t>W</w:t>
            </w:r>
            <w:r w:rsidR="008B18F1">
              <w:rPr>
                <w:rFonts w:ascii="Arial" w:hAnsi="Arial" w:cs="Arial"/>
                <w:sz w:val="18"/>
                <w:szCs w:val="18"/>
              </w:rPr>
              <w:t xml:space="preserve"> </w:t>
            </w:r>
            <w:r w:rsidR="008B18F1" w:rsidRPr="008B18F1">
              <w:rPr>
                <w:rFonts w:ascii="Arial" w:hAnsi="Arial" w:cs="Arial"/>
                <w:sz w:val="18"/>
                <w:szCs w:val="18"/>
              </w:rPr>
              <w:t>76°14'05,97"</w:t>
            </w:r>
          </w:p>
        </w:tc>
      </w:tr>
      <w:tr w:rsidR="00593F6D" w:rsidRPr="00167070" w:rsidTr="00BF7488">
        <w:tc>
          <w:tcPr>
            <w:tcW w:w="4361" w:type="dxa"/>
            <w:shd w:val="clear" w:color="auto" w:fill="auto"/>
          </w:tcPr>
          <w:p w:rsidR="00593F6D" w:rsidRPr="00167070" w:rsidRDefault="00593F6D" w:rsidP="00593F6D">
            <w:pPr>
              <w:jc w:val="both"/>
              <w:rPr>
                <w:rFonts w:ascii="Arial" w:hAnsi="Arial" w:cs="Arial"/>
                <w:noProof/>
                <w:sz w:val="18"/>
                <w:szCs w:val="18"/>
              </w:rPr>
            </w:pPr>
            <w:r w:rsidRPr="00167070">
              <w:rPr>
                <w:rFonts w:ascii="Arial" w:hAnsi="Arial" w:cs="Arial"/>
                <w:noProof/>
                <w:sz w:val="18"/>
                <w:szCs w:val="18"/>
              </w:rPr>
              <w:t>ZODME 10</w:t>
            </w:r>
          </w:p>
          <w:p w:rsidR="006645A8"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752725"/>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752725"/>
                          </a:xfrm>
                          <a:prstGeom prst="rect">
                            <a:avLst/>
                          </a:prstGeom>
                          <a:noFill/>
                          <a:ln>
                            <a:noFill/>
                          </a:ln>
                        </pic:spPr>
                      </pic:pic>
                    </a:graphicData>
                  </a:graphic>
                </wp:inline>
              </w:drawing>
            </w:r>
          </w:p>
          <w:p w:rsidR="006645A8"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752475"/>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28900" cy="752475"/>
                          </a:xfrm>
                          <a:prstGeom prst="rect">
                            <a:avLst/>
                          </a:prstGeom>
                          <a:noFill/>
                          <a:ln>
                            <a:noFill/>
                          </a:ln>
                        </pic:spPr>
                      </pic:pic>
                    </a:graphicData>
                  </a:graphic>
                </wp:inline>
              </w:drawing>
            </w:r>
          </w:p>
        </w:tc>
        <w:tc>
          <w:tcPr>
            <w:tcW w:w="4252" w:type="dxa"/>
            <w:shd w:val="clear" w:color="auto" w:fill="auto"/>
          </w:tcPr>
          <w:p w:rsidR="00593F6D" w:rsidRPr="00167070" w:rsidRDefault="004A5DE6" w:rsidP="00593F6D">
            <w:pPr>
              <w:jc w:val="both"/>
              <w:rPr>
                <w:rFonts w:ascii="Arial" w:hAnsi="Arial" w:cs="Arial"/>
                <w:sz w:val="18"/>
                <w:szCs w:val="18"/>
              </w:rPr>
            </w:pPr>
            <w:r w:rsidRPr="00167070">
              <w:rPr>
                <w:rFonts w:ascii="Arial" w:hAnsi="Arial" w:cs="Arial"/>
                <w:sz w:val="18"/>
                <w:szCs w:val="18"/>
              </w:rPr>
              <w:t>Ubicada sobre la vía que comunica el sector de Fuemia con el casco urbano de Frontino a 3,1 km de la intersección entre esta vía y la vía Frontino – Nutibara. Proyectada para una capacidad de 9.940 m3, sus taludes se han diseñado con una pendiente de 2H:1V con bermas de 3 m de ancho entre bancos de 10 m de altura máxima, contando con un banco de 10 m de altura y uno de 9 m completando una altura total de 19 m.</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1379C7" w:rsidRDefault="001379C7" w:rsidP="001379C7">
            <w:pPr>
              <w:jc w:val="both"/>
              <w:rPr>
                <w:rFonts w:ascii="Arial" w:hAnsi="Arial" w:cs="Arial"/>
                <w:sz w:val="18"/>
                <w:szCs w:val="18"/>
              </w:rPr>
            </w:pPr>
            <w:r w:rsidRPr="00167070">
              <w:rPr>
                <w:rFonts w:ascii="Arial" w:hAnsi="Arial" w:cs="Arial"/>
                <w:sz w:val="18"/>
                <w:szCs w:val="18"/>
              </w:rPr>
              <w:t xml:space="preserve">N </w:t>
            </w:r>
            <w:r w:rsidR="008B18F1" w:rsidRPr="008B18F1">
              <w:rPr>
                <w:rFonts w:ascii="Arial" w:hAnsi="Arial" w:cs="Arial"/>
                <w:sz w:val="18"/>
                <w:szCs w:val="18"/>
              </w:rPr>
              <w:t>6°50'18,98"</w:t>
            </w:r>
          </w:p>
          <w:p w:rsidR="00593F6D" w:rsidRPr="00167070" w:rsidRDefault="001379C7" w:rsidP="001379C7">
            <w:pPr>
              <w:jc w:val="both"/>
              <w:rPr>
                <w:rFonts w:ascii="Arial" w:hAnsi="Arial" w:cs="Arial"/>
                <w:sz w:val="18"/>
                <w:szCs w:val="18"/>
              </w:rPr>
            </w:pPr>
            <w:r w:rsidRPr="00167070">
              <w:rPr>
                <w:rFonts w:ascii="Arial" w:hAnsi="Arial" w:cs="Arial"/>
                <w:sz w:val="18"/>
                <w:szCs w:val="18"/>
              </w:rPr>
              <w:t>W</w:t>
            </w:r>
            <w:r w:rsidR="008B18F1">
              <w:rPr>
                <w:rFonts w:ascii="Arial" w:hAnsi="Arial" w:cs="Arial"/>
                <w:sz w:val="18"/>
                <w:szCs w:val="18"/>
              </w:rPr>
              <w:t xml:space="preserve"> </w:t>
            </w:r>
            <w:r w:rsidR="008B18F1" w:rsidRPr="008B18F1">
              <w:rPr>
                <w:rFonts w:ascii="Arial" w:hAnsi="Arial" w:cs="Arial"/>
                <w:sz w:val="18"/>
                <w:szCs w:val="18"/>
              </w:rPr>
              <w:t>76°14'03,63"</w:t>
            </w:r>
          </w:p>
        </w:tc>
      </w:tr>
      <w:tr w:rsidR="00593F6D" w:rsidRPr="00167070" w:rsidTr="00BF7488">
        <w:tc>
          <w:tcPr>
            <w:tcW w:w="4361" w:type="dxa"/>
            <w:shd w:val="clear" w:color="auto" w:fill="auto"/>
          </w:tcPr>
          <w:p w:rsidR="00593F6D" w:rsidRPr="00167070" w:rsidRDefault="004A5DE6" w:rsidP="00593F6D">
            <w:pPr>
              <w:jc w:val="both"/>
              <w:rPr>
                <w:rFonts w:ascii="Arial" w:hAnsi="Arial" w:cs="Arial"/>
                <w:noProof/>
                <w:sz w:val="18"/>
                <w:szCs w:val="18"/>
              </w:rPr>
            </w:pPr>
            <w:r w:rsidRPr="00167070">
              <w:rPr>
                <w:rFonts w:ascii="Arial" w:hAnsi="Arial" w:cs="Arial"/>
                <w:noProof/>
                <w:sz w:val="18"/>
                <w:szCs w:val="18"/>
              </w:rPr>
              <w:t>ZODME</w:t>
            </w:r>
            <w:r w:rsidR="006645A8" w:rsidRPr="00167070">
              <w:rPr>
                <w:rFonts w:ascii="Arial" w:hAnsi="Arial" w:cs="Arial"/>
                <w:noProof/>
                <w:sz w:val="18"/>
                <w:szCs w:val="18"/>
              </w:rPr>
              <w:t xml:space="preserve"> 11</w:t>
            </w:r>
          </w:p>
          <w:p w:rsidR="006645A8"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124075"/>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28900" cy="2124075"/>
                          </a:xfrm>
                          <a:prstGeom prst="rect">
                            <a:avLst/>
                          </a:prstGeom>
                          <a:noFill/>
                          <a:ln>
                            <a:noFill/>
                          </a:ln>
                        </pic:spPr>
                      </pic:pic>
                    </a:graphicData>
                  </a:graphic>
                </wp:inline>
              </w:drawing>
            </w:r>
          </w:p>
          <w:p w:rsidR="006645A8"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885825"/>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28900" cy="885825"/>
                          </a:xfrm>
                          <a:prstGeom prst="rect">
                            <a:avLst/>
                          </a:prstGeom>
                          <a:noFill/>
                          <a:ln>
                            <a:noFill/>
                          </a:ln>
                        </pic:spPr>
                      </pic:pic>
                    </a:graphicData>
                  </a:graphic>
                </wp:inline>
              </w:drawing>
            </w:r>
          </w:p>
        </w:tc>
        <w:tc>
          <w:tcPr>
            <w:tcW w:w="4252" w:type="dxa"/>
            <w:shd w:val="clear" w:color="auto" w:fill="auto"/>
          </w:tcPr>
          <w:p w:rsidR="00593F6D" w:rsidRPr="00167070" w:rsidRDefault="006645A8" w:rsidP="00593F6D">
            <w:pPr>
              <w:jc w:val="both"/>
              <w:rPr>
                <w:rFonts w:ascii="Arial" w:hAnsi="Arial" w:cs="Arial"/>
                <w:sz w:val="18"/>
                <w:szCs w:val="18"/>
              </w:rPr>
            </w:pPr>
            <w:r w:rsidRPr="00167070">
              <w:rPr>
                <w:rFonts w:ascii="Arial" w:hAnsi="Arial" w:cs="Arial"/>
                <w:sz w:val="18"/>
                <w:szCs w:val="18"/>
              </w:rPr>
              <w:t>Ubicada en el km 1+358 del mejoramiento de la vía a casa de máquinas. Fue proyectada para una capacidad de 6.000 m3, sus taludes se han diseñado con una pendiente de 2H:1V con bermas de 3 m de ancho entre bancos de 10 m de altura máxima, contando con un banco de 10 m de altura y uno de 5 m completando una altura total de 15 m.</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1379C7" w:rsidRDefault="001379C7" w:rsidP="001379C7">
            <w:pPr>
              <w:jc w:val="both"/>
              <w:rPr>
                <w:rFonts w:ascii="Arial" w:hAnsi="Arial" w:cs="Arial"/>
                <w:sz w:val="18"/>
                <w:szCs w:val="18"/>
              </w:rPr>
            </w:pPr>
            <w:r w:rsidRPr="00167070">
              <w:rPr>
                <w:rFonts w:ascii="Arial" w:hAnsi="Arial" w:cs="Arial"/>
                <w:sz w:val="18"/>
                <w:szCs w:val="18"/>
              </w:rPr>
              <w:t xml:space="preserve">N </w:t>
            </w:r>
            <w:r w:rsidR="008B18F1" w:rsidRPr="008B18F1">
              <w:rPr>
                <w:rFonts w:ascii="Arial" w:hAnsi="Arial" w:cs="Arial"/>
                <w:sz w:val="18"/>
                <w:szCs w:val="18"/>
              </w:rPr>
              <w:t>6°50'22,50"</w:t>
            </w:r>
          </w:p>
          <w:p w:rsidR="00593F6D" w:rsidRPr="00167070" w:rsidRDefault="001379C7" w:rsidP="001379C7">
            <w:pPr>
              <w:jc w:val="both"/>
              <w:rPr>
                <w:rFonts w:ascii="Arial" w:hAnsi="Arial" w:cs="Arial"/>
                <w:sz w:val="18"/>
                <w:szCs w:val="18"/>
              </w:rPr>
            </w:pPr>
            <w:r w:rsidRPr="00167070">
              <w:rPr>
                <w:rFonts w:ascii="Arial" w:hAnsi="Arial" w:cs="Arial"/>
                <w:sz w:val="18"/>
                <w:szCs w:val="18"/>
              </w:rPr>
              <w:t>W</w:t>
            </w:r>
            <w:r w:rsidR="008B18F1">
              <w:rPr>
                <w:rFonts w:ascii="Arial" w:hAnsi="Arial" w:cs="Arial"/>
                <w:sz w:val="18"/>
                <w:szCs w:val="18"/>
              </w:rPr>
              <w:t xml:space="preserve"> </w:t>
            </w:r>
            <w:r w:rsidR="008B18F1" w:rsidRPr="008B18F1">
              <w:rPr>
                <w:rFonts w:ascii="Arial" w:hAnsi="Arial" w:cs="Arial"/>
                <w:sz w:val="18"/>
                <w:szCs w:val="18"/>
              </w:rPr>
              <w:t>76°13'48,54"</w:t>
            </w:r>
          </w:p>
        </w:tc>
      </w:tr>
      <w:tr w:rsidR="00BB296E" w:rsidRPr="00167070" w:rsidTr="00BF7488">
        <w:tc>
          <w:tcPr>
            <w:tcW w:w="4361" w:type="dxa"/>
            <w:shd w:val="clear" w:color="auto" w:fill="auto"/>
          </w:tcPr>
          <w:p w:rsidR="00BB296E" w:rsidRPr="00167070" w:rsidRDefault="004A5DE6" w:rsidP="00593F6D">
            <w:pPr>
              <w:jc w:val="both"/>
              <w:rPr>
                <w:rFonts w:ascii="Arial" w:hAnsi="Arial" w:cs="Arial"/>
                <w:noProof/>
                <w:sz w:val="18"/>
                <w:szCs w:val="18"/>
              </w:rPr>
            </w:pPr>
            <w:r w:rsidRPr="00167070">
              <w:rPr>
                <w:rFonts w:ascii="Arial" w:hAnsi="Arial" w:cs="Arial"/>
                <w:noProof/>
                <w:sz w:val="18"/>
                <w:szCs w:val="18"/>
              </w:rPr>
              <w:t>ZODME</w:t>
            </w:r>
            <w:r w:rsidR="006645A8" w:rsidRPr="00167070">
              <w:rPr>
                <w:rFonts w:ascii="Arial" w:hAnsi="Arial" w:cs="Arial"/>
                <w:noProof/>
                <w:sz w:val="18"/>
                <w:szCs w:val="18"/>
              </w:rPr>
              <w:t xml:space="preserve"> 12</w:t>
            </w:r>
          </w:p>
          <w:p w:rsidR="006645A8"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2524125"/>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28900" cy="2524125"/>
                          </a:xfrm>
                          <a:prstGeom prst="rect">
                            <a:avLst/>
                          </a:prstGeom>
                          <a:noFill/>
                          <a:ln>
                            <a:noFill/>
                          </a:ln>
                        </pic:spPr>
                      </pic:pic>
                    </a:graphicData>
                  </a:graphic>
                </wp:inline>
              </w:drawing>
            </w:r>
          </w:p>
          <w:p w:rsidR="006645A8" w:rsidRPr="00167070" w:rsidRDefault="0024582D" w:rsidP="00593F6D">
            <w:pPr>
              <w:jc w:val="both"/>
              <w:rPr>
                <w:rFonts w:ascii="Arial" w:hAnsi="Arial" w:cs="Arial"/>
                <w:noProof/>
                <w:sz w:val="18"/>
                <w:szCs w:val="18"/>
              </w:rPr>
            </w:pPr>
            <w:r w:rsidRPr="00167070">
              <w:rPr>
                <w:rFonts w:ascii="Arial" w:hAnsi="Arial" w:cs="Arial"/>
                <w:noProof/>
                <w:sz w:val="18"/>
                <w:szCs w:val="18"/>
              </w:rPr>
              <w:drawing>
                <wp:inline distT="0" distB="0" distL="0" distR="0">
                  <wp:extent cx="2628900" cy="135255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28900" cy="1352550"/>
                          </a:xfrm>
                          <a:prstGeom prst="rect">
                            <a:avLst/>
                          </a:prstGeom>
                          <a:noFill/>
                          <a:ln>
                            <a:noFill/>
                          </a:ln>
                        </pic:spPr>
                      </pic:pic>
                    </a:graphicData>
                  </a:graphic>
                </wp:inline>
              </w:drawing>
            </w:r>
          </w:p>
        </w:tc>
        <w:tc>
          <w:tcPr>
            <w:tcW w:w="4252" w:type="dxa"/>
            <w:shd w:val="clear" w:color="auto" w:fill="auto"/>
          </w:tcPr>
          <w:p w:rsidR="00BB296E" w:rsidRPr="00167070" w:rsidRDefault="006645A8" w:rsidP="00593F6D">
            <w:pPr>
              <w:jc w:val="both"/>
              <w:rPr>
                <w:rFonts w:ascii="Arial" w:hAnsi="Arial" w:cs="Arial"/>
                <w:sz w:val="18"/>
                <w:szCs w:val="18"/>
              </w:rPr>
            </w:pPr>
            <w:r w:rsidRPr="00167070">
              <w:rPr>
                <w:rFonts w:ascii="Arial" w:hAnsi="Arial" w:cs="Arial"/>
                <w:sz w:val="18"/>
                <w:szCs w:val="18"/>
              </w:rPr>
              <w:t>Ubicada en el km 1+358 del mejoramiento de la vía a casa de máquinas. Proyectada para una capacidad de 4.000 m3, sus taludes se han diseñado con una pendiente de 2H:1V con bermas de 3 m de ancho entre bancos de 10 m de altura máxima, contando con un banco de 5 m de altura y uno de 6 m completando una altura total de 11 m</w:t>
            </w:r>
          </w:p>
        </w:tc>
        <w:tc>
          <w:tcPr>
            <w:tcW w:w="1634" w:type="dxa"/>
            <w:shd w:val="clear" w:color="auto" w:fill="auto"/>
          </w:tcPr>
          <w:p w:rsidR="001379C7" w:rsidRPr="00167070" w:rsidRDefault="001379C7" w:rsidP="001379C7">
            <w:pPr>
              <w:jc w:val="both"/>
              <w:rPr>
                <w:rFonts w:ascii="Arial" w:hAnsi="Arial" w:cs="Arial"/>
                <w:sz w:val="18"/>
                <w:szCs w:val="18"/>
              </w:rPr>
            </w:pPr>
            <w:r w:rsidRPr="00167070">
              <w:rPr>
                <w:rFonts w:ascii="Arial" w:hAnsi="Arial" w:cs="Arial"/>
                <w:sz w:val="18"/>
                <w:szCs w:val="18"/>
              </w:rPr>
              <w:t>Coordenada en el centroide de la geometría</w:t>
            </w:r>
          </w:p>
          <w:p w:rsidR="001379C7" w:rsidRPr="00167070" w:rsidRDefault="001379C7" w:rsidP="001379C7">
            <w:pPr>
              <w:jc w:val="both"/>
              <w:rPr>
                <w:rFonts w:ascii="Arial" w:hAnsi="Arial" w:cs="Arial"/>
                <w:sz w:val="18"/>
                <w:szCs w:val="18"/>
              </w:rPr>
            </w:pPr>
          </w:p>
          <w:p w:rsidR="001379C7" w:rsidRDefault="001379C7" w:rsidP="001379C7">
            <w:pPr>
              <w:jc w:val="both"/>
              <w:rPr>
                <w:rFonts w:ascii="Arial" w:hAnsi="Arial" w:cs="Arial"/>
                <w:sz w:val="18"/>
                <w:szCs w:val="18"/>
              </w:rPr>
            </w:pPr>
            <w:r w:rsidRPr="00167070">
              <w:rPr>
                <w:rFonts w:ascii="Arial" w:hAnsi="Arial" w:cs="Arial"/>
                <w:sz w:val="18"/>
                <w:szCs w:val="18"/>
              </w:rPr>
              <w:t xml:space="preserve">N </w:t>
            </w:r>
            <w:r w:rsidR="008B18F1" w:rsidRPr="008B18F1">
              <w:rPr>
                <w:rFonts w:ascii="Arial" w:hAnsi="Arial" w:cs="Arial"/>
                <w:sz w:val="18"/>
                <w:szCs w:val="18"/>
              </w:rPr>
              <w:t>6°50'21,95"</w:t>
            </w:r>
          </w:p>
          <w:p w:rsidR="00BB296E" w:rsidRPr="00167070" w:rsidRDefault="001379C7" w:rsidP="001379C7">
            <w:pPr>
              <w:jc w:val="both"/>
              <w:rPr>
                <w:rFonts w:ascii="Arial" w:hAnsi="Arial" w:cs="Arial"/>
                <w:sz w:val="18"/>
                <w:szCs w:val="18"/>
              </w:rPr>
            </w:pPr>
            <w:r w:rsidRPr="00167070">
              <w:rPr>
                <w:rFonts w:ascii="Arial" w:hAnsi="Arial" w:cs="Arial"/>
                <w:sz w:val="18"/>
                <w:szCs w:val="18"/>
              </w:rPr>
              <w:t>W</w:t>
            </w:r>
            <w:r w:rsidR="008B18F1">
              <w:rPr>
                <w:rFonts w:ascii="Arial" w:hAnsi="Arial" w:cs="Arial"/>
                <w:sz w:val="18"/>
                <w:szCs w:val="18"/>
              </w:rPr>
              <w:t xml:space="preserve"> </w:t>
            </w:r>
            <w:r w:rsidR="008B18F1" w:rsidRPr="008B18F1">
              <w:rPr>
                <w:rFonts w:ascii="Arial" w:hAnsi="Arial" w:cs="Arial"/>
                <w:sz w:val="18"/>
                <w:szCs w:val="18"/>
              </w:rPr>
              <w:t>76°13'46,39"</w:t>
            </w:r>
          </w:p>
        </w:tc>
      </w:tr>
    </w:tbl>
    <w:p w:rsidR="00CA74E6" w:rsidRPr="00167070" w:rsidRDefault="00CA74E6" w:rsidP="00CA74E6">
      <w:pPr>
        <w:jc w:val="center"/>
        <w:rPr>
          <w:rFonts w:ascii="Arial" w:hAnsi="Arial" w:cs="Arial"/>
          <w:lang w:val="es-CO"/>
        </w:rPr>
      </w:pPr>
      <w:r w:rsidRPr="00167070">
        <w:rPr>
          <w:rFonts w:ascii="Arial" w:hAnsi="Arial" w:cs="Arial"/>
          <w:lang w:val="es-CO"/>
        </w:rPr>
        <w:t xml:space="preserve">Fuente: EIA Pequeña Central Hidroeléctrica (PCH) </w:t>
      </w:r>
      <w:r w:rsidR="00941425" w:rsidRPr="00167070">
        <w:rPr>
          <w:rFonts w:ascii="Arial" w:hAnsi="Arial" w:cs="Arial"/>
          <w:lang w:val="es-CO"/>
        </w:rPr>
        <w:t>Rio Verde</w:t>
      </w:r>
    </w:p>
    <w:p w:rsidR="003A0ACB" w:rsidRPr="00167070" w:rsidRDefault="003A0ACB" w:rsidP="00C25D74">
      <w:pPr>
        <w:tabs>
          <w:tab w:val="left" w:pos="567"/>
        </w:tabs>
        <w:rPr>
          <w:rFonts w:ascii="Arial" w:hAnsi="Arial" w:cs="Arial"/>
          <w:b/>
          <w:sz w:val="22"/>
          <w:szCs w:val="22"/>
        </w:rPr>
      </w:pPr>
    </w:p>
    <w:p w:rsidR="005D479D" w:rsidRPr="00167070" w:rsidRDefault="005D479D" w:rsidP="00621C4B">
      <w:pPr>
        <w:tabs>
          <w:tab w:val="left" w:pos="567"/>
        </w:tabs>
        <w:rPr>
          <w:rFonts w:ascii="Arial" w:hAnsi="Arial" w:cs="Arial"/>
          <w:sz w:val="18"/>
        </w:rPr>
      </w:pPr>
    </w:p>
    <w:p w:rsidR="005D479D" w:rsidRPr="00167070" w:rsidRDefault="005D479D" w:rsidP="00621C4B">
      <w:pPr>
        <w:tabs>
          <w:tab w:val="left" w:pos="567"/>
        </w:tabs>
        <w:rPr>
          <w:rFonts w:ascii="Arial" w:hAnsi="Arial" w:cs="Arial"/>
          <w:szCs w:val="22"/>
        </w:rPr>
      </w:pPr>
      <w:r w:rsidRPr="00167070">
        <w:rPr>
          <w:rFonts w:ascii="Arial" w:hAnsi="Arial" w:cs="Arial"/>
          <w:sz w:val="18"/>
        </w:rPr>
        <w:t xml:space="preserve">Tabla </w:t>
      </w:r>
      <w:r w:rsidR="00E7516D" w:rsidRPr="00167070">
        <w:rPr>
          <w:rFonts w:ascii="Arial" w:hAnsi="Arial" w:cs="Arial"/>
          <w:sz w:val="18"/>
        </w:rPr>
        <w:t>4</w:t>
      </w:r>
      <w:r w:rsidRPr="00167070">
        <w:rPr>
          <w:rFonts w:ascii="Arial" w:hAnsi="Arial" w:cs="Arial"/>
          <w:sz w:val="18"/>
        </w:rPr>
        <w:t>. cotas, abscisas, coordenadas y características de los puntos principales de la conducción</w:t>
      </w: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834"/>
        <w:gridCol w:w="4700"/>
        <w:gridCol w:w="984"/>
        <w:gridCol w:w="972"/>
        <w:gridCol w:w="1246"/>
        <w:gridCol w:w="1260"/>
      </w:tblGrid>
      <w:tr w:rsidR="00432648" w:rsidRPr="00167070" w:rsidTr="00E7516D">
        <w:trPr>
          <w:trHeight w:val="20"/>
          <w:tblHeader/>
          <w:jc w:val="center"/>
        </w:trPr>
        <w:tc>
          <w:tcPr>
            <w:tcW w:w="834" w:type="dxa"/>
            <w:tcBorders>
              <w:bottom w:val="single" w:sz="12" w:space="0" w:color="666666"/>
            </w:tcBorders>
            <w:shd w:val="clear" w:color="auto" w:fill="1F3864"/>
            <w:noWrap/>
            <w:vAlign w:val="center"/>
            <w:hideMark/>
          </w:tcPr>
          <w:p w:rsidR="006E5267" w:rsidRPr="00167070" w:rsidRDefault="006E5267" w:rsidP="00E7516D">
            <w:pPr>
              <w:spacing w:before="40" w:after="40"/>
              <w:jc w:val="center"/>
              <w:rPr>
                <w:rFonts w:ascii="Calibri" w:eastAsia="Calibri" w:hAnsi="Calibri"/>
                <w:b/>
                <w:bCs/>
                <w:color w:val="FFFFFF"/>
                <w:sz w:val="16"/>
                <w:szCs w:val="16"/>
              </w:rPr>
            </w:pPr>
            <w:r w:rsidRPr="00167070">
              <w:rPr>
                <w:rFonts w:ascii="Calibri" w:eastAsia="Calibri" w:hAnsi="Calibri"/>
                <w:b/>
                <w:bCs/>
                <w:color w:val="FFFFFF"/>
                <w:sz w:val="16"/>
                <w:szCs w:val="16"/>
              </w:rPr>
              <w:t>PUNTO</w:t>
            </w:r>
          </w:p>
        </w:tc>
        <w:tc>
          <w:tcPr>
            <w:tcW w:w="4700" w:type="dxa"/>
            <w:tcBorders>
              <w:bottom w:val="single" w:sz="12" w:space="0" w:color="666666"/>
            </w:tcBorders>
            <w:shd w:val="clear" w:color="auto" w:fill="1F3864"/>
            <w:noWrap/>
            <w:vAlign w:val="center"/>
            <w:hideMark/>
          </w:tcPr>
          <w:p w:rsidR="006E5267" w:rsidRPr="00167070" w:rsidRDefault="006E5267" w:rsidP="00E7516D">
            <w:pPr>
              <w:spacing w:before="40" w:after="40"/>
              <w:jc w:val="center"/>
              <w:rPr>
                <w:rFonts w:ascii="Calibri" w:eastAsia="Calibri" w:hAnsi="Calibri"/>
                <w:b/>
                <w:bCs/>
                <w:color w:val="FFFFFF"/>
                <w:sz w:val="16"/>
                <w:szCs w:val="16"/>
              </w:rPr>
            </w:pPr>
            <w:r w:rsidRPr="00167070">
              <w:rPr>
                <w:rFonts w:ascii="Calibri" w:eastAsia="Calibri" w:hAnsi="Calibri"/>
                <w:b/>
                <w:bCs/>
                <w:color w:val="FFFFFF"/>
                <w:sz w:val="16"/>
                <w:szCs w:val="16"/>
              </w:rPr>
              <w:t>DESCRIPCIÓN</w:t>
            </w:r>
          </w:p>
        </w:tc>
        <w:tc>
          <w:tcPr>
            <w:tcW w:w="984" w:type="dxa"/>
            <w:tcBorders>
              <w:bottom w:val="single" w:sz="12" w:space="0" w:color="666666"/>
            </w:tcBorders>
            <w:shd w:val="clear" w:color="auto" w:fill="1F3864"/>
            <w:noWrap/>
            <w:vAlign w:val="center"/>
            <w:hideMark/>
          </w:tcPr>
          <w:p w:rsidR="006E5267" w:rsidRPr="00167070" w:rsidRDefault="006E5267" w:rsidP="00E7516D">
            <w:pPr>
              <w:spacing w:before="40" w:after="40"/>
              <w:jc w:val="center"/>
              <w:rPr>
                <w:rFonts w:ascii="Calibri" w:eastAsia="Calibri" w:hAnsi="Calibri"/>
                <w:b/>
                <w:bCs/>
                <w:color w:val="FFFFFF"/>
                <w:sz w:val="16"/>
                <w:szCs w:val="16"/>
              </w:rPr>
            </w:pPr>
            <w:r w:rsidRPr="00167070">
              <w:rPr>
                <w:rFonts w:ascii="Calibri" w:eastAsia="Calibri" w:hAnsi="Calibri"/>
                <w:b/>
                <w:bCs/>
                <w:color w:val="FFFFFF"/>
                <w:sz w:val="16"/>
                <w:szCs w:val="16"/>
              </w:rPr>
              <w:t>ABSCISA</w:t>
            </w:r>
          </w:p>
        </w:tc>
        <w:tc>
          <w:tcPr>
            <w:tcW w:w="972" w:type="dxa"/>
            <w:tcBorders>
              <w:bottom w:val="single" w:sz="12" w:space="0" w:color="666666"/>
            </w:tcBorders>
            <w:shd w:val="clear" w:color="auto" w:fill="1F3864"/>
            <w:noWrap/>
            <w:vAlign w:val="center"/>
            <w:hideMark/>
          </w:tcPr>
          <w:p w:rsidR="006E5267" w:rsidRPr="00167070" w:rsidRDefault="006E5267" w:rsidP="00E7516D">
            <w:pPr>
              <w:spacing w:before="40" w:after="40"/>
              <w:jc w:val="center"/>
              <w:rPr>
                <w:rFonts w:ascii="Calibri" w:eastAsia="Calibri" w:hAnsi="Calibri"/>
                <w:b/>
                <w:bCs/>
                <w:color w:val="FFFFFF"/>
                <w:sz w:val="16"/>
                <w:szCs w:val="16"/>
              </w:rPr>
            </w:pPr>
            <w:r w:rsidRPr="00167070">
              <w:rPr>
                <w:rFonts w:ascii="Calibri" w:eastAsia="Calibri" w:hAnsi="Calibri"/>
                <w:b/>
                <w:bCs/>
                <w:color w:val="FFFFFF"/>
                <w:sz w:val="16"/>
                <w:szCs w:val="16"/>
              </w:rPr>
              <w:t>COTA</w:t>
            </w:r>
          </w:p>
        </w:tc>
        <w:tc>
          <w:tcPr>
            <w:tcW w:w="1246" w:type="dxa"/>
            <w:tcBorders>
              <w:bottom w:val="single" w:sz="12" w:space="0" w:color="666666"/>
            </w:tcBorders>
            <w:shd w:val="clear" w:color="auto" w:fill="1F3864"/>
            <w:noWrap/>
            <w:vAlign w:val="center"/>
            <w:hideMark/>
          </w:tcPr>
          <w:p w:rsidR="006E5267" w:rsidRPr="00167070" w:rsidRDefault="006E5267" w:rsidP="00E7516D">
            <w:pPr>
              <w:spacing w:before="40" w:after="40"/>
              <w:jc w:val="center"/>
              <w:rPr>
                <w:rFonts w:ascii="Calibri" w:eastAsia="Calibri" w:hAnsi="Calibri"/>
                <w:b/>
                <w:bCs/>
                <w:color w:val="FFFFFF"/>
                <w:sz w:val="16"/>
                <w:szCs w:val="16"/>
              </w:rPr>
            </w:pPr>
            <w:r w:rsidRPr="00167070">
              <w:rPr>
                <w:rFonts w:ascii="Calibri" w:eastAsia="Calibri" w:hAnsi="Calibri"/>
                <w:b/>
                <w:bCs/>
                <w:color w:val="FFFFFF"/>
                <w:sz w:val="16"/>
                <w:szCs w:val="16"/>
              </w:rPr>
              <w:t>ESTE</w:t>
            </w:r>
          </w:p>
        </w:tc>
        <w:tc>
          <w:tcPr>
            <w:tcW w:w="1260" w:type="dxa"/>
            <w:tcBorders>
              <w:bottom w:val="single" w:sz="12" w:space="0" w:color="666666"/>
            </w:tcBorders>
            <w:shd w:val="clear" w:color="auto" w:fill="1F3864"/>
            <w:noWrap/>
            <w:vAlign w:val="center"/>
            <w:hideMark/>
          </w:tcPr>
          <w:p w:rsidR="006E5267" w:rsidRPr="00167070" w:rsidRDefault="006E5267" w:rsidP="00E7516D">
            <w:pPr>
              <w:spacing w:before="40" w:after="40"/>
              <w:jc w:val="center"/>
              <w:rPr>
                <w:rFonts w:ascii="Calibri" w:eastAsia="Calibri" w:hAnsi="Calibri"/>
                <w:b/>
                <w:bCs/>
                <w:color w:val="FFFFFF"/>
                <w:sz w:val="16"/>
                <w:szCs w:val="16"/>
              </w:rPr>
            </w:pPr>
            <w:r w:rsidRPr="00167070">
              <w:rPr>
                <w:rFonts w:ascii="Calibri" w:eastAsia="Calibri" w:hAnsi="Calibri"/>
                <w:b/>
                <w:bCs/>
                <w:color w:val="FFFFFF"/>
                <w:sz w:val="16"/>
                <w:szCs w:val="16"/>
              </w:rPr>
              <w:t>NORTE</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Inicio conducción tubería</w:t>
            </w:r>
            <w:r w:rsidRPr="00167070">
              <w:rPr>
                <w:rFonts w:ascii="Calibri" w:eastAsia="Calibri" w:hAnsi="Calibri"/>
                <w:sz w:val="16"/>
                <w:szCs w:val="16"/>
              </w:rPr>
              <w:br/>
              <w:t>metálica</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0,00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1104,45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1094618,03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1245935,69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Válvula de mariposa</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4,00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1104,45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1094616,21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1245939,26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Junta de unión especial Viking Johnson - Fin tubería Metálica - Inicio tubería GRP</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7,25</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1104,45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1094614,74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1245942,15</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14,90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1104,45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1094611,27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1245948,97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w:t>
            </w:r>
          </w:p>
        </w:tc>
        <w:tc>
          <w:tcPr>
            <w:tcW w:w="4700" w:type="dxa"/>
            <w:shd w:val="clear" w:color="auto" w:fill="auto"/>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52,01</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1101,95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1094628,97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1245981,58</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108,68</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1100,30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1094631,44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1246038,20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PIH-1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169,24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1100,25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1094579,26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1246068,94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241,61</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1100,20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1094509,20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1246087,06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9</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PIM-5</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308,67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1097,50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1094486,26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1246150,07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10</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PIM-6</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444,37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1096,70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1094541,46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1246274,04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PIM-7</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561,08</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1096,45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1094583,28</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1246383,00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PIM-8</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673,73</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1095,95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1094615,28</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1246491,01</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PIM-9</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735,26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1092,90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1094570,28</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1246532,98</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Cámara de inspección N°1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818,29</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1089,07</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1094495,34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1246568,72</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15</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PIH-2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836,07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1088,25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1094479,29</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1246576,37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PIM-10</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907,87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1084,95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1094483,68</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1246648,04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967,00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1082,85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1094456,83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1246700,73</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1043,34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1079,90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1094473,35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1246775,26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19</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1091,97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1078,15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1094466,16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1246823,35</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20</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1181,19</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1074,60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1094424,28</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1246902,13</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PIM-15</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1215,26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1073,45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1094396,20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1246921,43</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PIM-16</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1290,20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1070,75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1094362,76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1246988,49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PIM-17</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1332,99</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1068,80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1094325,89</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1247010,21</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Inicio paso elevado N°1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1346,28</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1068,75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1094323,13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1247023,21</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25</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Fin paso elevado N°1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1373,36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1068,66</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1094317,50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1247049,70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PIM-18</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1377,12</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1068,65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1094316,72</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1247053,37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PIM-19</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1428,04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1067,15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1094339,44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1247098,94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PIM-20</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1478,22</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1065,45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1094343,37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1247148,98</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29</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Cámara de inspección N°2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1560,00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1064,67</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1094310,11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1247223,68</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30</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1577,53</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1064,50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1094302,99</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1247239,69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1613,47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1064,25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1094270,41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1247254,88</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1711,55</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1057,95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1094231,30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1247344,83</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Inicio paso elevado N°2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1719,17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1057,15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1094226,40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1247350,66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Fin paso elevado N°2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1744,16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1054,52</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1094210,34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1247369,81</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35</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1761,44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1052,70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1094199,23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1247383,04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PIV-1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1827,29</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1039,45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1094142,20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1247415,97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PIM-25</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1898,52</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1034,90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1094080,51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1247451,59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PIM-26</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1960,10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1031,55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1094080,51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1247513,16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39</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PIM-27</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1998,30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1027,80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1094105,07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1247542,43</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40</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PIM-28</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2205,27</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1019,20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1094170,74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1247738,70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Inicio paso elevado N°3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2213,30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1019,16</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1094165,57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1247744,86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Fin paso elevado N°3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2287,60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1018,79</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1094117,81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1247801,77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PIM-29</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2294,76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1018,75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1094113,22</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1247807,25</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PIM-30</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2359,25</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1009,40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1094104,80</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1247871,19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45</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2404,11</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1007,55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1094078,75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1247907,72</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Intersección con Mejoramiento vía auxiliar de la conducción</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2529,74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1004,09</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1094077,65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1248033,34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2545,64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1003,65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1094077,51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1248049,24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2652,02</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1001,05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1094007,02</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1248128,91</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49</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Portal N°1 - Inicio túnel</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2661,56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1000,70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1093997,56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1248130,16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50</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Portal N°2 - Fin túnel</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2899,24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992,01</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1093761,91</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1248161,18</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2956,78</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989,90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1093704,87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1248168,69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Intersección con Mejoramiento vía a casa de máquinas</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2986,35</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989,17</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1093684,89</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1248190,50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PIM-35</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3090,89</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986,60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1093614,27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1248267,57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PIM-36</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3212,29</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986,15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1093638,47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1248386,53</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55</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PIH-3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3287,22</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985,80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1093666,54</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1248456,00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Inicio paso elevado N°4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3291,34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985,78</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1093669,53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1248458,84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Fin paso elevado N°4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3341,94</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985,50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1093706,23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1248493,67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PIM-37</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3370,33</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985,35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1093726,82</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1248513,21</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59</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PIM-38</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3478,88</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981,25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1093761,27</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1248616,16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60</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Cámara de inspección N°3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3489,22</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980,82</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1093760,19</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1248626,44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61</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PIM-39</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3699,35</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972,05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1093738,23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1248835,42</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62</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PIM-40</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3729,96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970,65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1093718,75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1248859,04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63</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PIM-41</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3779,93</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968,45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1093719,62</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1248909,00</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64</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PIM-42</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3884,53</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964,10</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1093676,25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1249004,19</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65</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PIM-43</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3942,80</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963,35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1093677,26</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1249062,44</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66</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PIM-44</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4100,31</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956,55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1093604,53</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1249202,16</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67</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PIM-45</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4153,28</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952,65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1093582,15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1249250,17</w:t>
            </w:r>
          </w:p>
        </w:tc>
      </w:tr>
      <w:tr w:rsidR="00432648" w:rsidRPr="00167070" w:rsidTr="00E7516D">
        <w:trPr>
          <w:trHeight w:val="20"/>
          <w:jc w:val="center"/>
        </w:trPr>
        <w:tc>
          <w:tcPr>
            <w:tcW w:w="834" w:type="dxa"/>
            <w:shd w:val="clear" w:color="auto" w:fill="auto"/>
            <w:noWrap/>
            <w:vAlign w:val="center"/>
            <w:hideMark/>
          </w:tcPr>
          <w:p w:rsidR="006E5267" w:rsidRPr="00167070" w:rsidRDefault="006E5267" w:rsidP="00E7516D">
            <w:pPr>
              <w:spacing w:before="40" w:after="40"/>
              <w:jc w:val="center"/>
              <w:rPr>
                <w:rFonts w:ascii="Calibri" w:eastAsia="Calibri" w:hAnsi="Calibri"/>
                <w:b/>
                <w:bCs/>
                <w:sz w:val="16"/>
                <w:szCs w:val="16"/>
              </w:rPr>
            </w:pPr>
            <w:r w:rsidRPr="00167070">
              <w:rPr>
                <w:rFonts w:ascii="Calibri" w:eastAsia="Calibri" w:hAnsi="Calibri"/>
                <w:b/>
                <w:bCs/>
                <w:sz w:val="16"/>
                <w:szCs w:val="16"/>
              </w:rPr>
              <w:t>68</w:t>
            </w:r>
          </w:p>
        </w:tc>
        <w:tc>
          <w:tcPr>
            <w:tcW w:w="470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Junta de unión especial Viking Johnson - Fin tubería GRP - Inicio tubería metálica</w:t>
            </w:r>
          </w:p>
        </w:tc>
        <w:tc>
          <w:tcPr>
            <w:tcW w:w="984"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4164,76</w:t>
            </w:r>
          </w:p>
        </w:tc>
        <w:tc>
          <w:tcPr>
            <w:tcW w:w="972"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952,65</w:t>
            </w:r>
          </w:p>
        </w:tc>
        <w:tc>
          <w:tcPr>
            <w:tcW w:w="1246"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1093582,15</w:t>
            </w:r>
          </w:p>
        </w:tc>
        <w:tc>
          <w:tcPr>
            <w:tcW w:w="1260" w:type="dxa"/>
            <w:shd w:val="clear" w:color="auto" w:fill="auto"/>
            <w:noWrap/>
            <w:vAlign w:val="center"/>
            <w:hideMark/>
          </w:tcPr>
          <w:p w:rsidR="006E5267" w:rsidRPr="00167070" w:rsidRDefault="006E5267" w:rsidP="00E7516D">
            <w:pPr>
              <w:spacing w:before="40" w:after="40"/>
              <w:jc w:val="center"/>
              <w:rPr>
                <w:rFonts w:ascii="Calibri" w:eastAsia="Calibri" w:hAnsi="Calibri"/>
                <w:sz w:val="16"/>
                <w:szCs w:val="16"/>
              </w:rPr>
            </w:pPr>
            <w:r w:rsidRPr="00167070">
              <w:rPr>
                <w:rFonts w:ascii="Calibri" w:eastAsia="Calibri" w:hAnsi="Calibri"/>
                <w:sz w:val="16"/>
                <w:szCs w:val="16"/>
              </w:rPr>
              <w:t>1249261,64</w:t>
            </w:r>
          </w:p>
        </w:tc>
      </w:tr>
    </w:tbl>
    <w:p w:rsidR="001050EE" w:rsidRPr="00167070" w:rsidRDefault="001050EE" w:rsidP="00C25D74">
      <w:pPr>
        <w:tabs>
          <w:tab w:val="left" w:pos="567"/>
        </w:tabs>
        <w:rPr>
          <w:rFonts w:ascii="Arial" w:hAnsi="Arial" w:cs="Arial"/>
          <w:b/>
          <w:sz w:val="22"/>
          <w:szCs w:val="22"/>
        </w:rPr>
      </w:pPr>
    </w:p>
    <w:p w:rsidR="000D3260" w:rsidRPr="00167070" w:rsidRDefault="000D3260" w:rsidP="00621C4B">
      <w:pPr>
        <w:numPr>
          <w:ilvl w:val="4"/>
          <w:numId w:val="1"/>
        </w:numPr>
        <w:ind w:hanging="2090"/>
        <w:rPr>
          <w:rFonts w:ascii="Arial" w:hAnsi="Arial" w:cs="Arial"/>
          <w:b/>
          <w:sz w:val="22"/>
          <w:szCs w:val="22"/>
        </w:rPr>
      </w:pPr>
      <w:r w:rsidRPr="00167070">
        <w:rPr>
          <w:rFonts w:ascii="Arial" w:hAnsi="Arial" w:cs="Arial"/>
          <w:b/>
          <w:sz w:val="22"/>
          <w:szCs w:val="22"/>
        </w:rPr>
        <w:t>Fase de operación</w:t>
      </w:r>
    </w:p>
    <w:p w:rsidR="001050EE" w:rsidRPr="00167070" w:rsidRDefault="001050EE" w:rsidP="00C25D74">
      <w:pPr>
        <w:tabs>
          <w:tab w:val="left" w:pos="567"/>
        </w:tabs>
        <w:rPr>
          <w:rFonts w:ascii="Arial" w:hAnsi="Arial" w:cs="Arial"/>
          <w:b/>
          <w:sz w:val="22"/>
          <w:szCs w:val="22"/>
        </w:rPr>
      </w:pPr>
    </w:p>
    <w:p w:rsidR="001050EE" w:rsidRPr="00167070" w:rsidRDefault="00270AA2" w:rsidP="00270AA2">
      <w:pPr>
        <w:tabs>
          <w:tab w:val="left" w:pos="567"/>
        </w:tabs>
        <w:rPr>
          <w:rFonts w:ascii="Arial" w:hAnsi="Arial" w:cs="Arial"/>
          <w:sz w:val="22"/>
          <w:szCs w:val="22"/>
        </w:rPr>
      </w:pPr>
      <w:r w:rsidRPr="00167070">
        <w:rPr>
          <w:rFonts w:ascii="Arial" w:hAnsi="Arial" w:cs="Arial"/>
          <w:sz w:val="22"/>
          <w:szCs w:val="22"/>
        </w:rPr>
        <w:t xml:space="preserve">En cuanto a la fase de operación presenta la información del Modelo de generación de energía, Serie de caudales medios, </w:t>
      </w:r>
      <w:r w:rsidR="00621C4B" w:rsidRPr="00167070">
        <w:rPr>
          <w:rFonts w:ascii="Arial" w:hAnsi="Arial" w:cs="Arial"/>
          <w:sz w:val="22"/>
          <w:szCs w:val="22"/>
        </w:rPr>
        <w:t>f</w:t>
      </w:r>
      <w:r w:rsidRPr="00167070">
        <w:rPr>
          <w:rFonts w:ascii="Arial" w:hAnsi="Arial" w:cs="Arial"/>
          <w:sz w:val="22"/>
          <w:szCs w:val="22"/>
        </w:rPr>
        <w:t xml:space="preserve">actores de disponibilidad, </w:t>
      </w:r>
      <w:r w:rsidR="00621C4B" w:rsidRPr="00167070">
        <w:rPr>
          <w:rFonts w:ascii="Arial" w:hAnsi="Arial" w:cs="Arial"/>
          <w:sz w:val="22"/>
          <w:szCs w:val="22"/>
        </w:rPr>
        <w:t>e</w:t>
      </w:r>
      <w:r w:rsidRPr="00167070">
        <w:rPr>
          <w:rFonts w:ascii="Arial" w:hAnsi="Arial" w:cs="Arial"/>
          <w:sz w:val="22"/>
          <w:szCs w:val="22"/>
        </w:rPr>
        <w:t xml:space="preserve">ficiencia de la turbina, </w:t>
      </w:r>
      <w:r w:rsidR="00621C4B" w:rsidRPr="00167070">
        <w:rPr>
          <w:rFonts w:ascii="Arial" w:hAnsi="Arial" w:cs="Arial"/>
          <w:sz w:val="22"/>
          <w:szCs w:val="22"/>
        </w:rPr>
        <w:t>d</w:t>
      </w:r>
      <w:r w:rsidRPr="00167070">
        <w:rPr>
          <w:rFonts w:ascii="Arial" w:hAnsi="Arial" w:cs="Arial"/>
          <w:sz w:val="22"/>
          <w:szCs w:val="22"/>
        </w:rPr>
        <w:t>atos generales</w:t>
      </w:r>
      <w:r w:rsidR="00621C4B" w:rsidRPr="00167070">
        <w:rPr>
          <w:rFonts w:ascii="Arial" w:hAnsi="Arial" w:cs="Arial"/>
          <w:sz w:val="22"/>
          <w:szCs w:val="22"/>
        </w:rPr>
        <w:t xml:space="preserve"> y</w:t>
      </w:r>
      <w:r w:rsidRPr="00167070">
        <w:rPr>
          <w:rFonts w:ascii="Arial" w:hAnsi="Arial" w:cs="Arial"/>
          <w:sz w:val="22"/>
          <w:szCs w:val="22"/>
        </w:rPr>
        <w:t xml:space="preserve"> </w:t>
      </w:r>
      <w:r w:rsidR="00621C4B" w:rsidRPr="00167070">
        <w:rPr>
          <w:rFonts w:ascii="Arial" w:hAnsi="Arial" w:cs="Arial"/>
          <w:sz w:val="22"/>
          <w:szCs w:val="22"/>
        </w:rPr>
        <w:t>r</w:t>
      </w:r>
      <w:r w:rsidRPr="00167070">
        <w:rPr>
          <w:rFonts w:ascii="Arial" w:hAnsi="Arial" w:cs="Arial"/>
          <w:sz w:val="22"/>
          <w:szCs w:val="22"/>
        </w:rPr>
        <w:t xml:space="preserve">esultados de la simulación energética.  </w:t>
      </w:r>
    </w:p>
    <w:p w:rsidR="001050EE" w:rsidRPr="00167070" w:rsidRDefault="001050EE" w:rsidP="00C25D74">
      <w:pPr>
        <w:tabs>
          <w:tab w:val="left" w:pos="567"/>
        </w:tabs>
        <w:rPr>
          <w:rFonts w:ascii="Arial" w:hAnsi="Arial" w:cs="Arial"/>
          <w:b/>
          <w:sz w:val="22"/>
          <w:szCs w:val="22"/>
        </w:rPr>
      </w:pPr>
    </w:p>
    <w:p w:rsidR="00270AA2" w:rsidRPr="00167070" w:rsidRDefault="00270AA2" w:rsidP="00270AA2">
      <w:pPr>
        <w:tabs>
          <w:tab w:val="left" w:pos="567"/>
        </w:tabs>
        <w:rPr>
          <w:rFonts w:ascii="Arial" w:hAnsi="Arial" w:cs="Arial"/>
          <w:sz w:val="22"/>
          <w:szCs w:val="22"/>
        </w:rPr>
      </w:pPr>
      <w:r w:rsidRPr="00167070">
        <w:rPr>
          <w:rFonts w:ascii="Arial" w:hAnsi="Arial" w:cs="Arial"/>
          <w:sz w:val="22"/>
          <w:szCs w:val="22"/>
        </w:rPr>
        <w:t>Sobre el modelo de generación de energía a aplicó un modelo de simulación de la energía a nivel diario con el objetivo de determinar la oferta energética de la Pequeña Central Hidroeléctrica Río Verde, con base en los siguientes supuestos generales:</w:t>
      </w:r>
    </w:p>
    <w:p w:rsidR="00E929CD" w:rsidRPr="00167070" w:rsidRDefault="00E929CD" w:rsidP="00270AA2">
      <w:pPr>
        <w:tabs>
          <w:tab w:val="left" w:pos="567"/>
        </w:tabs>
        <w:rPr>
          <w:rFonts w:ascii="Arial" w:hAnsi="Arial" w:cs="Arial"/>
          <w:b/>
          <w:sz w:val="22"/>
          <w:szCs w:val="22"/>
        </w:rPr>
      </w:pP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 xml:space="preserve">La operación del proyecto se simuló en red aislada, es decir, no se asumió la interacción de la planta con el resto del sistema interconectado. </w:t>
      </w: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 xml:space="preserve">La resolución temporal de los datos de entrada (serie de caudales) y de los resultados (producción de energía) es diaria. </w:t>
      </w: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 xml:space="preserve">En todo momento se garantiza la descarga de los caudales ambientales. </w:t>
      </w: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 xml:space="preserve">Las pérdidas hidráulicas en la conducción varían en función del caudal turbinado. </w:t>
      </w: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 xml:space="preserve">La eficiencia de la turbina varía con el caudal turbinado. </w:t>
      </w: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La central opera siempre que se tenga un caudal mayor que el caudal mínimo turbinable.</w:t>
      </w:r>
    </w:p>
    <w:p w:rsidR="00270AA2" w:rsidRPr="00167070" w:rsidRDefault="00270AA2" w:rsidP="006F5E04">
      <w:pPr>
        <w:numPr>
          <w:ilvl w:val="0"/>
          <w:numId w:val="9"/>
        </w:numPr>
        <w:tabs>
          <w:tab w:val="left" w:pos="567"/>
        </w:tabs>
        <w:rPr>
          <w:rFonts w:ascii="Arial" w:hAnsi="Arial" w:cs="Arial"/>
          <w:sz w:val="22"/>
          <w:szCs w:val="22"/>
        </w:rPr>
      </w:pPr>
      <w:r w:rsidRPr="00167070">
        <w:rPr>
          <w:rFonts w:ascii="Arial" w:hAnsi="Arial" w:cs="Arial"/>
          <w:sz w:val="22"/>
          <w:szCs w:val="22"/>
        </w:rPr>
        <w:t>Las salidas de operación de la central debidas a mantenimientos, efectos de las crecientes sobre la toma de agua y salidas de la línea se tienen en cuenta en el modelo mediante factores de disponibilidad, diferentes para el verano y el invierno.</w:t>
      </w:r>
    </w:p>
    <w:p w:rsidR="00270AA2" w:rsidRPr="00167070" w:rsidRDefault="00270AA2" w:rsidP="00270AA2"/>
    <w:p w:rsidR="00270AA2" w:rsidRPr="00167070" w:rsidRDefault="00270AA2" w:rsidP="00270AA2">
      <w:pPr>
        <w:rPr>
          <w:rFonts w:ascii="Arial" w:hAnsi="Arial" w:cs="Arial"/>
          <w:sz w:val="22"/>
          <w:szCs w:val="22"/>
        </w:rPr>
      </w:pPr>
      <w:r w:rsidRPr="00167070">
        <w:rPr>
          <w:rFonts w:ascii="Arial" w:hAnsi="Arial" w:cs="Arial"/>
          <w:sz w:val="22"/>
          <w:szCs w:val="22"/>
        </w:rPr>
        <w:t xml:space="preserve">La potencia instalada es la capacidad máxima disponible debida al caudal de diseño y el salto neto para dicho caudal. Se calcula mediante la ecuación: </w:t>
      </w:r>
    </w:p>
    <w:p w:rsidR="00270AA2" w:rsidRPr="00167070" w:rsidRDefault="00270AA2" w:rsidP="00270AA2">
      <w:pPr>
        <w:rPr>
          <w:rFonts w:ascii="Arial" w:hAnsi="Arial" w:cs="Arial"/>
          <w:sz w:val="22"/>
          <w:szCs w:val="22"/>
        </w:rPr>
      </w:pPr>
    </w:p>
    <w:p w:rsidR="00270AA2" w:rsidRPr="0024582D" w:rsidRDefault="0024582D" w:rsidP="00270AA2">
      <w:pPr>
        <w:keepNext/>
        <w:rPr>
          <w:rFonts w:ascii="Arial" w:hAnsi="Arial" w:cs="Arial"/>
          <w:sz w:val="22"/>
          <w:szCs w:val="22"/>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t</m:t>
                  </m:r>
                </m:sub>
              </m:sSub>
            </m:e>
          </m:d>
          <m:sSub>
            <m:sSubPr>
              <m:ctrlPr>
                <w:rPr>
                  <w:rFonts w:ascii="Cambria Math" w:hAnsi="Cambria Math"/>
                </w:rPr>
              </m:ctrlPr>
            </m:sSubPr>
            <m:e>
              <m:r>
                <m:rPr>
                  <m:sty m:val="p"/>
                </m:rPr>
                <w:rPr>
                  <w:rFonts w:ascii="Cambria Math" w:hAnsi="Cambria Math"/>
                </w:rPr>
                <m:t>Υ</m:t>
              </m:r>
            </m:e>
            <m:sub>
              <m:r>
                <w:rPr>
                  <w:rFonts w:ascii="Cambria Math" w:hAnsi="Cambria Math"/>
                </w:rPr>
                <m:t>agua</m:t>
              </m:r>
            </m:sub>
          </m:sSub>
          <m:sSub>
            <m:sSubPr>
              <m:ctrlPr>
                <w:rPr>
                  <w:rFonts w:ascii="Cambria Math" w:hAnsi="Cambria Math"/>
                  <w:i/>
                </w:rPr>
              </m:ctrlPr>
            </m:sSubPr>
            <m:e>
              <m:r>
                <w:rPr>
                  <w:rFonts w:ascii="Cambria Math" w:hAnsi="Cambria Math"/>
                </w:rPr>
                <m:t>Q</m:t>
              </m:r>
            </m:e>
            <m:sub>
              <m:r>
                <w:rPr>
                  <w:rFonts w:ascii="Cambria Math" w:hAnsi="Cambria Math"/>
                </w:rPr>
                <m:t>d</m:t>
              </m:r>
            </m:sub>
          </m:sSub>
          <m:sSub>
            <m:sSubPr>
              <m:ctrlPr>
                <w:rPr>
                  <w:rFonts w:ascii="Cambria Math" w:hAnsi="Cambria Math"/>
                  <w:i/>
                </w:rPr>
              </m:ctrlPr>
            </m:sSubPr>
            <m:e>
              <m:r>
                <w:rPr>
                  <w:rFonts w:ascii="Cambria Math" w:hAnsi="Cambria Math"/>
                </w:rPr>
                <m:t>η</m:t>
              </m:r>
            </m:e>
            <m:sub>
              <m:r>
                <w:rPr>
                  <w:rFonts w:ascii="Cambria Math" w:hAnsi="Cambria Math"/>
                </w:rPr>
                <m:t>gen</m:t>
              </m:r>
            </m:sub>
          </m:sSub>
          <m:sSub>
            <m:sSubPr>
              <m:ctrlPr>
                <w:rPr>
                  <w:rFonts w:ascii="Cambria Math" w:hAnsi="Cambria Math"/>
                  <w:i/>
                </w:rPr>
              </m:ctrlPr>
            </m:sSubPr>
            <m:e>
              <m:r>
                <w:rPr>
                  <w:rFonts w:ascii="Cambria Math" w:hAnsi="Cambria Math"/>
                </w:rPr>
                <m:t>η</m:t>
              </m:r>
            </m:e>
            <m:sub>
              <m:r>
                <w:rPr>
                  <w:rFonts w:ascii="Cambria Math" w:hAnsi="Cambria Math"/>
                </w:rPr>
                <m:t>trans</m:t>
              </m:r>
            </m:sub>
          </m:sSub>
          <m:sSub>
            <m:sSubPr>
              <m:ctrlPr>
                <w:rPr>
                  <w:rFonts w:ascii="Cambria Math" w:hAnsi="Cambria Math"/>
                  <w:i/>
                </w:rPr>
              </m:ctrlPr>
            </m:sSubPr>
            <m:e>
              <m:r>
                <w:rPr>
                  <w:rFonts w:ascii="Cambria Math" w:hAnsi="Cambria Math"/>
                </w:rPr>
                <m:t>η</m:t>
              </m:r>
            </m:e>
            <m:sub>
              <m:r>
                <w:rPr>
                  <w:rFonts w:ascii="Cambria Math" w:hAnsi="Cambria Math"/>
                </w:rPr>
                <m:t>turbinas</m:t>
              </m:r>
            </m:sub>
          </m:sSub>
        </m:oMath>
      </m:oMathPara>
    </w:p>
    <w:p w:rsidR="00270AA2" w:rsidRPr="00167070" w:rsidRDefault="00270AA2" w:rsidP="00270AA2">
      <w:pPr>
        <w:keepNext/>
        <w:rPr>
          <w:rFonts w:ascii="Arial" w:hAnsi="Arial" w:cs="Arial"/>
          <w:sz w:val="22"/>
          <w:szCs w:val="22"/>
        </w:rPr>
      </w:pPr>
    </w:p>
    <w:p w:rsidR="00270AA2" w:rsidRPr="00167070" w:rsidRDefault="00270AA2" w:rsidP="00270AA2">
      <w:pPr>
        <w:rPr>
          <w:rFonts w:ascii="Arial" w:hAnsi="Arial" w:cs="Arial"/>
          <w:sz w:val="22"/>
          <w:szCs w:val="22"/>
        </w:rPr>
      </w:pPr>
      <w:r w:rsidRPr="00167070">
        <w:rPr>
          <w:rFonts w:ascii="Arial" w:hAnsi="Arial" w:cs="Arial"/>
          <w:sz w:val="22"/>
          <w:szCs w:val="22"/>
        </w:rPr>
        <w:t>Donde:</w:t>
      </w:r>
    </w:p>
    <w:p w:rsidR="00270AA2" w:rsidRPr="00167070" w:rsidRDefault="00270AA2" w:rsidP="00270AA2">
      <w:pPr>
        <w:tabs>
          <w:tab w:val="left" w:pos="6551"/>
        </w:tabs>
        <w:rPr>
          <w:rFonts w:ascii="Arial" w:hAnsi="Arial" w:cs="Arial"/>
          <w:sz w:val="22"/>
          <w:szCs w:val="22"/>
        </w:rPr>
      </w:pPr>
      <w:r w:rsidRPr="00167070">
        <w:rPr>
          <w:rFonts w:ascii="Arial" w:hAnsi="Arial" w:cs="Arial"/>
          <w:sz w:val="22"/>
          <w:szCs w:val="22"/>
        </w:rPr>
        <w:t>H</w:t>
      </w:r>
      <w:r w:rsidRPr="00167070">
        <w:rPr>
          <w:rFonts w:ascii="Arial" w:hAnsi="Arial" w:cs="Arial"/>
          <w:sz w:val="22"/>
          <w:szCs w:val="22"/>
          <w:vertAlign w:val="subscript"/>
        </w:rPr>
        <w:t>b</w:t>
      </w:r>
      <w:r w:rsidRPr="00167070">
        <w:rPr>
          <w:rFonts w:ascii="Arial" w:hAnsi="Arial" w:cs="Arial"/>
          <w:sz w:val="22"/>
          <w:szCs w:val="22"/>
        </w:rPr>
        <w:t xml:space="preserve">: Caída bruta en m. </w:t>
      </w:r>
    </w:p>
    <w:p w:rsidR="00270AA2" w:rsidRPr="00167070" w:rsidRDefault="00270AA2" w:rsidP="00270AA2">
      <w:pPr>
        <w:tabs>
          <w:tab w:val="left" w:pos="6551"/>
        </w:tabs>
        <w:rPr>
          <w:rFonts w:ascii="Arial" w:hAnsi="Arial" w:cs="Arial"/>
          <w:sz w:val="22"/>
          <w:szCs w:val="22"/>
        </w:rPr>
      </w:pPr>
      <w:r w:rsidRPr="00167070">
        <w:rPr>
          <w:rFonts w:ascii="Arial" w:hAnsi="Arial" w:cs="Arial"/>
          <w:sz w:val="22"/>
          <w:szCs w:val="22"/>
        </w:rPr>
        <w:t>ht: Pérdidas hidráulicas en la conducción en m.</w:t>
      </w:r>
    </w:p>
    <w:p w:rsidR="00270AA2" w:rsidRPr="00167070" w:rsidRDefault="00270AA2" w:rsidP="00270AA2">
      <w:pPr>
        <w:tabs>
          <w:tab w:val="left" w:pos="6551"/>
        </w:tabs>
        <w:rPr>
          <w:rFonts w:ascii="Arial" w:hAnsi="Arial" w:cs="Arial"/>
          <w:sz w:val="22"/>
          <w:szCs w:val="22"/>
        </w:rPr>
      </w:pPr>
      <w:r w:rsidRPr="00167070">
        <w:rPr>
          <w:rFonts w:ascii="Arial" w:hAnsi="Arial" w:cs="Arial"/>
          <w:i/>
          <w:sz w:val="22"/>
          <w:szCs w:val="22"/>
        </w:rPr>
        <w:t>Q</w:t>
      </w:r>
      <w:r w:rsidRPr="00167070">
        <w:rPr>
          <w:rFonts w:ascii="Arial" w:hAnsi="Arial" w:cs="Arial"/>
          <w:i/>
          <w:sz w:val="22"/>
          <w:szCs w:val="22"/>
          <w:vertAlign w:val="subscript"/>
        </w:rPr>
        <w:t>d</w:t>
      </w:r>
      <w:r w:rsidRPr="00167070">
        <w:rPr>
          <w:rFonts w:ascii="Arial" w:hAnsi="Arial" w:cs="Arial"/>
          <w:sz w:val="22"/>
          <w:szCs w:val="22"/>
        </w:rPr>
        <w:t>: Caudal de diseño en m</w:t>
      </w:r>
      <w:r w:rsidRPr="00167070">
        <w:rPr>
          <w:rFonts w:ascii="Arial" w:hAnsi="Arial" w:cs="Arial"/>
          <w:sz w:val="22"/>
          <w:szCs w:val="22"/>
          <w:vertAlign w:val="superscript"/>
        </w:rPr>
        <w:t>3</w:t>
      </w:r>
      <w:r w:rsidRPr="00167070">
        <w:rPr>
          <w:rFonts w:ascii="Arial" w:hAnsi="Arial" w:cs="Arial"/>
          <w:sz w:val="22"/>
          <w:szCs w:val="22"/>
        </w:rPr>
        <w:t xml:space="preserve">/s. </w:t>
      </w:r>
    </w:p>
    <w:p w:rsidR="00270AA2" w:rsidRPr="00167070" w:rsidRDefault="00270AA2" w:rsidP="00270AA2">
      <w:pPr>
        <w:tabs>
          <w:tab w:val="left" w:pos="6551"/>
        </w:tabs>
        <w:rPr>
          <w:rFonts w:ascii="Arial" w:hAnsi="Arial" w:cs="Arial"/>
          <w:sz w:val="22"/>
          <w:szCs w:val="22"/>
        </w:rPr>
      </w:pPr>
      <w:r w:rsidRPr="00167070">
        <w:rPr>
          <w:rFonts w:ascii="Arial" w:hAnsi="Arial" w:cs="Arial"/>
          <w:sz w:val="22"/>
          <w:szCs w:val="22"/>
        </w:rPr>
        <w:t>n</w:t>
      </w:r>
      <w:r w:rsidRPr="00167070">
        <w:rPr>
          <w:rFonts w:ascii="Arial" w:hAnsi="Arial" w:cs="Arial"/>
          <w:sz w:val="22"/>
          <w:szCs w:val="22"/>
          <w:vertAlign w:val="subscript"/>
        </w:rPr>
        <w:t>gen</w:t>
      </w:r>
      <w:r w:rsidRPr="00167070">
        <w:rPr>
          <w:rFonts w:ascii="Arial" w:hAnsi="Arial" w:cs="Arial"/>
          <w:sz w:val="22"/>
          <w:szCs w:val="22"/>
        </w:rPr>
        <w:t>: Eficiencia del generador</w:t>
      </w:r>
      <w:r w:rsidRPr="00167070">
        <w:rPr>
          <w:rFonts w:ascii="Arial" w:hAnsi="Arial" w:cs="Arial"/>
          <w:sz w:val="22"/>
          <w:szCs w:val="22"/>
          <w:vertAlign w:val="superscript"/>
        </w:rPr>
        <w:t>.</w:t>
      </w:r>
    </w:p>
    <w:p w:rsidR="00270AA2" w:rsidRPr="00167070" w:rsidRDefault="00270AA2" w:rsidP="00270AA2">
      <w:pPr>
        <w:tabs>
          <w:tab w:val="left" w:pos="6551"/>
        </w:tabs>
        <w:rPr>
          <w:rFonts w:ascii="Arial" w:hAnsi="Arial" w:cs="Arial"/>
          <w:sz w:val="22"/>
          <w:szCs w:val="22"/>
          <w:vertAlign w:val="superscript"/>
        </w:rPr>
      </w:pPr>
      <w:r w:rsidRPr="00167070">
        <w:rPr>
          <w:rFonts w:ascii="Arial" w:hAnsi="Arial" w:cs="Arial"/>
          <w:sz w:val="22"/>
          <w:szCs w:val="22"/>
        </w:rPr>
        <w:t>n</w:t>
      </w:r>
      <w:r w:rsidRPr="00167070">
        <w:rPr>
          <w:rFonts w:ascii="Arial" w:hAnsi="Arial" w:cs="Arial"/>
          <w:sz w:val="22"/>
          <w:szCs w:val="22"/>
          <w:vertAlign w:val="subscript"/>
        </w:rPr>
        <w:t>trans</w:t>
      </w:r>
      <w:r w:rsidRPr="00167070">
        <w:rPr>
          <w:rFonts w:ascii="Arial" w:hAnsi="Arial" w:cs="Arial"/>
          <w:sz w:val="22"/>
          <w:szCs w:val="22"/>
        </w:rPr>
        <w:t>: Eficiencia del transformador.</w:t>
      </w:r>
      <w:r w:rsidRPr="00167070">
        <w:rPr>
          <w:rFonts w:ascii="Arial" w:hAnsi="Arial" w:cs="Arial"/>
          <w:sz w:val="22"/>
          <w:szCs w:val="22"/>
          <w:vertAlign w:val="superscript"/>
        </w:rPr>
        <w:t xml:space="preserve"> </w:t>
      </w:r>
    </w:p>
    <w:p w:rsidR="00270AA2" w:rsidRPr="00167070" w:rsidRDefault="0024582D" w:rsidP="00270AA2">
      <w:pPr>
        <w:tabs>
          <w:tab w:val="left" w:pos="6551"/>
        </w:tabs>
      </w:pPr>
      <m:oMath>
        <m:sSub>
          <m:sSubPr>
            <m:ctrlPr>
              <w:rPr>
                <w:rFonts w:ascii="Cambria Math" w:hAnsi="Cambria Math"/>
                <w:i/>
              </w:rPr>
            </m:ctrlPr>
          </m:sSubPr>
          <m:e>
            <m:r>
              <w:rPr>
                <w:rFonts w:ascii="Cambria Math" w:hAnsi="Cambria Math"/>
              </w:rPr>
              <m:t>η</m:t>
            </m:r>
          </m:e>
          <m:sub>
            <m:r>
              <w:rPr>
                <w:rFonts w:ascii="Cambria Math" w:hAnsi="Cambria Math"/>
              </w:rPr>
              <m:t>turbinas</m:t>
            </m:r>
          </m:sub>
        </m:sSub>
      </m:oMath>
      <w:r w:rsidR="00270AA2" w:rsidRPr="00167070">
        <w:rPr>
          <w:rFonts w:ascii="Arial" w:hAnsi="Arial" w:cs="Arial"/>
          <w:sz w:val="22"/>
          <w:szCs w:val="22"/>
        </w:rPr>
        <w:t>: Eficiencia de las turbinas para el 100% del caudal de</w:t>
      </w:r>
      <w:r w:rsidR="00270AA2" w:rsidRPr="00167070">
        <w:t xml:space="preserve"> diseño.</w:t>
      </w:r>
    </w:p>
    <w:p w:rsidR="001050EE" w:rsidRPr="00167070" w:rsidRDefault="00270AA2" w:rsidP="00C25D74">
      <w:pPr>
        <w:tabs>
          <w:tab w:val="left" w:pos="567"/>
        </w:tabs>
        <w:rPr>
          <w:rFonts w:ascii="Arial" w:hAnsi="Arial" w:cs="Arial"/>
          <w:b/>
          <w:sz w:val="22"/>
          <w:szCs w:val="22"/>
        </w:rPr>
      </w:pPr>
      <w:r w:rsidRPr="00167070">
        <w:rPr>
          <w:rFonts w:ascii="Arial" w:hAnsi="Arial" w:cs="Arial"/>
          <w:b/>
          <w:sz w:val="22"/>
          <w:szCs w:val="22"/>
        </w:rPr>
        <w:t xml:space="preserve"> </w:t>
      </w:r>
    </w:p>
    <w:p w:rsidR="001050EE" w:rsidRPr="00167070" w:rsidRDefault="001050EE" w:rsidP="00C25D74">
      <w:pPr>
        <w:tabs>
          <w:tab w:val="left" w:pos="567"/>
        </w:tabs>
        <w:rPr>
          <w:rFonts w:ascii="Arial" w:hAnsi="Arial" w:cs="Arial"/>
          <w:b/>
          <w:sz w:val="22"/>
          <w:szCs w:val="22"/>
        </w:rPr>
      </w:pPr>
    </w:p>
    <w:p w:rsidR="007A0726" w:rsidRPr="00167070" w:rsidRDefault="00270AA2" w:rsidP="00270AA2">
      <w:pPr>
        <w:jc w:val="both"/>
        <w:rPr>
          <w:rFonts w:ascii="Arial" w:hAnsi="Arial" w:cs="Arial"/>
          <w:sz w:val="22"/>
          <w:szCs w:val="22"/>
        </w:rPr>
      </w:pPr>
      <w:r w:rsidRPr="00167070">
        <w:rPr>
          <w:rFonts w:ascii="Arial" w:hAnsi="Arial" w:cs="Arial"/>
          <w:sz w:val="22"/>
          <w:szCs w:val="22"/>
        </w:rPr>
        <w:t>Para el desarrollo del modelo de energía utiliza las series de caudales medios diarios, asociados al sitio de derivación. Estas series comprenden el período entre 1977 a 2017.  En la figura a continuación, se presenta la serie de caudales diarios y el caudal de diseño (7,50 m3/s). El caudal medio del río es 6,99 m3/s y el caudal de garantía ambiental que se tuvo en cuenta en la modelación</w:t>
      </w:r>
      <w:r w:rsidR="007A0726" w:rsidRPr="00167070">
        <w:rPr>
          <w:rFonts w:ascii="Arial" w:hAnsi="Arial" w:cs="Arial"/>
          <w:sz w:val="22"/>
          <w:szCs w:val="22"/>
        </w:rPr>
        <w:t xml:space="preserve">, </w:t>
      </w:r>
      <w:r w:rsidR="0030100D" w:rsidRPr="00167070">
        <w:rPr>
          <w:rFonts w:ascii="Arial" w:hAnsi="Arial" w:cs="Arial"/>
          <w:sz w:val="22"/>
          <w:szCs w:val="22"/>
        </w:rPr>
        <w:t>p</w:t>
      </w:r>
      <w:r w:rsidR="007A0726" w:rsidRPr="00167070">
        <w:rPr>
          <w:rFonts w:ascii="Arial" w:hAnsi="Arial" w:cs="Arial"/>
          <w:sz w:val="22"/>
          <w:szCs w:val="22"/>
        </w:rPr>
        <w:t>ara lo cual considero un 15% del caudal medio.</w:t>
      </w:r>
    </w:p>
    <w:p w:rsidR="002A5BF5" w:rsidRPr="00167070" w:rsidRDefault="002A5BF5" w:rsidP="00270AA2">
      <w:pPr>
        <w:jc w:val="both"/>
        <w:rPr>
          <w:rFonts w:ascii="Arial" w:hAnsi="Arial" w:cs="Arial"/>
          <w:sz w:val="22"/>
          <w:szCs w:val="22"/>
        </w:rPr>
      </w:pPr>
    </w:p>
    <w:p w:rsidR="007A0726" w:rsidRPr="00167070" w:rsidRDefault="002A5BF5" w:rsidP="002A5BF5">
      <w:pPr>
        <w:pStyle w:val="Descripcin"/>
        <w:rPr>
          <w:rFonts w:ascii="Arial" w:hAnsi="Arial" w:cs="Arial"/>
          <w:sz w:val="22"/>
          <w:szCs w:val="22"/>
        </w:rPr>
      </w:pPr>
      <w:r w:rsidRPr="00167070">
        <w:rPr>
          <w:rFonts w:ascii="Arial" w:hAnsi="Arial" w:cs="Arial"/>
          <w:sz w:val="18"/>
          <w:szCs w:val="18"/>
        </w:rPr>
        <w:t>.</w:t>
      </w:r>
    </w:p>
    <w:p w:rsidR="007A0726" w:rsidRPr="00167070" w:rsidRDefault="0024582D" w:rsidP="00621C4B">
      <w:pPr>
        <w:pStyle w:val="Descripcin"/>
        <w:jc w:val="center"/>
        <w:rPr>
          <w:rFonts w:ascii="Arial" w:hAnsi="Arial" w:cs="Arial"/>
          <w:sz w:val="22"/>
          <w:szCs w:val="22"/>
        </w:rPr>
      </w:pPr>
      <w:bookmarkStart w:id="3" w:name="_Ref140009333"/>
      <w:bookmarkStart w:id="4" w:name="_Toc140347742"/>
      <w:r w:rsidRPr="00167070">
        <w:rPr>
          <w:noProof/>
          <w:lang w:eastAsia="es-CO"/>
        </w:rPr>
        <w:drawing>
          <wp:inline distT="0" distB="0" distL="0" distR="0">
            <wp:extent cx="4991100" cy="1581150"/>
            <wp:effectExtent l="0" t="0" r="0" b="0"/>
            <wp:docPr id="9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91100" cy="1581150"/>
                    </a:xfrm>
                    <a:prstGeom prst="rect">
                      <a:avLst/>
                    </a:prstGeom>
                    <a:noFill/>
                    <a:ln>
                      <a:noFill/>
                    </a:ln>
                  </pic:spPr>
                </pic:pic>
              </a:graphicData>
            </a:graphic>
          </wp:inline>
        </w:drawing>
      </w:r>
    </w:p>
    <w:bookmarkEnd w:id="3"/>
    <w:bookmarkEnd w:id="4"/>
    <w:p w:rsidR="00270AA2" w:rsidRPr="00167070" w:rsidRDefault="00621C4B" w:rsidP="00270AA2">
      <w:pPr>
        <w:keepNext/>
        <w:jc w:val="center"/>
        <w:rPr>
          <w:rFonts w:ascii="Arial" w:hAnsi="Arial" w:cs="Arial"/>
          <w:sz w:val="18"/>
          <w:szCs w:val="18"/>
        </w:rPr>
      </w:pPr>
      <w:r w:rsidRPr="00167070">
        <w:rPr>
          <w:rFonts w:ascii="Arial" w:hAnsi="Arial" w:cs="Arial"/>
          <w:sz w:val="18"/>
          <w:szCs w:val="18"/>
        </w:rPr>
        <w:t>Figura 4.  Serie de oferta hídrica y caudal de diseño</w:t>
      </w:r>
    </w:p>
    <w:p w:rsidR="00621C4B" w:rsidRPr="00167070" w:rsidRDefault="00621C4B" w:rsidP="00270AA2">
      <w:pPr>
        <w:keepNext/>
        <w:jc w:val="center"/>
        <w:rPr>
          <w:rFonts w:ascii="Arial" w:hAnsi="Arial" w:cs="Arial"/>
          <w:sz w:val="18"/>
          <w:szCs w:val="18"/>
        </w:rPr>
      </w:pPr>
      <w:r w:rsidRPr="00167070">
        <w:rPr>
          <w:rFonts w:ascii="Arial" w:hAnsi="Arial" w:cs="Arial"/>
          <w:sz w:val="18"/>
          <w:szCs w:val="18"/>
        </w:rPr>
        <w:t>Fuente: EIA PCH Rio VErde</w:t>
      </w:r>
    </w:p>
    <w:p w:rsidR="001050EE" w:rsidRPr="00167070" w:rsidRDefault="001050EE" w:rsidP="00C25D74">
      <w:pPr>
        <w:tabs>
          <w:tab w:val="left" w:pos="567"/>
        </w:tabs>
        <w:rPr>
          <w:rFonts w:ascii="Arial" w:hAnsi="Arial" w:cs="Arial"/>
          <w:b/>
          <w:sz w:val="22"/>
          <w:szCs w:val="22"/>
        </w:rPr>
      </w:pPr>
    </w:p>
    <w:p w:rsidR="001050EE" w:rsidRPr="00167070" w:rsidRDefault="001050EE" w:rsidP="00C25D74">
      <w:pPr>
        <w:tabs>
          <w:tab w:val="left" w:pos="567"/>
        </w:tabs>
        <w:rPr>
          <w:rFonts w:ascii="Arial" w:hAnsi="Arial" w:cs="Arial"/>
          <w:b/>
          <w:sz w:val="22"/>
          <w:szCs w:val="22"/>
        </w:rPr>
      </w:pPr>
    </w:p>
    <w:p w:rsidR="001050EE" w:rsidRPr="00167070" w:rsidRDefault="00D417C5" w:rsidP="00D417C5">
      <w:pPr>
        <w:jc w:val="both"/>
        <w:rPr>
          <w:rFonts w:ascii="Arial" w:hAnsi="Arial" w:cs="Arial"/>
          <w:sz w:val="22"/>
          <w:szCs w:val="22"/>
        </w:rPr>
      </w:pPr>
      <w:r w:rsidRPr="00167070">
        <w:rPr>
          <w:rFonts w:ascii="Arial" w:hAnsi="Arial" w:cs="Arial"/>
          <w:sz w:val="22"/>
          <w:szCs w:val="22"/>
        </w:rPr>
        <w:t>Los factores de disponibilidad fueron calculados de manera independiente para periodos de invierno y verano</w:t>
      </w:r>
      <w:r w:rsidR="007478DF" w:rsidRPr="00167070">
        <w:rPr>
          <w:rFonts w:ascii="Arial" w:hAnsi="Arial" w:cs="Arial"/>
          <w:sz w:val="22"/>
          <w:szCs w:val="22"/>
        </w:rPr>
        <w:t>.  considera una duración aproximada de 30 días. Adicionalmente, se consideran 3,65 días para el mantenimiento o salidas de la línea de transmisión y 4 días al año para las paradas no programadas</w:t>
      </w:r>
    </w:p>
    <w:p w:rsidR="001050EE" w:rsidRPr="00167070" w:rsidRDefault="001050EE" w:rsidP="00C25D74">
      <w:pPr>
        <w:tabs>
          <w:tab w:val="left" w:pos="567"/>
        </w:tabs>
        <w:rPr>
          <w:rFonts w:ascii="Arial" w:hAnsi="Arial" w:cs="Arial"/>
          <w:b/>
          <w:sz w:val="22"/>
          <w:szCs w:val="22"/>
        </w:rPr>
      </w:pPr>
    </w:p>
    <w:p w:rsidR="007478DF" w:rsidRPr="00167070" w:rsidRDefault="007478DF" w:rsidP="00FE5443">
      <w:pPr>
        <w:pStyle w:val="Descripcin"/>
        <w:rPr>
          <w:rFonts w:ascii="Arial" w:hAnsi="Arial" w:cs="Arial"/>
          <w:sz w:val="18"/>
          <w:szCs w:val="18"/>
        </w:rPr>
      </w:pPr>
      <w:r w:rsidRPr="00167070">
        <w:rPr>
          <w:rFonts w:ascii="Arial" w:hAnsi="Arial" w:cs="Arial"/>
          <w:sz w:val="18"/>
          <w:szCs w:val="18"/>
        </w:rPr>
        <w:t xml:space="preserve">Tabla </w:t>
      </w:r>
      <w:r w:rsidR="00E7516D" w:rsidRPr="00167070">
        <w:rPr>
          <w:rFonts w:ascii="Arial" w:hAnsi="Arial" w:cs="Arial"/>
          <w:sz w:val="18"/>
          <w:szCs w:val="18"/>
        </w:rPr>
        <w:t>5</w:t>
      </w:r>
      <w:r w:rsidRPr="00167070">
        <w:rPr>
          <w:rFonts w:ascii="Arial" w:hAnsi="Arial" w:cs="Arial"/>
          <w:sz w:val="18"/>
          <w:szCs w:val="18"/>
        </w:rPr>
        <w:t>. Factores de disponibilidad.</w:t>
      </w:r>
    </w:p>
    <w:tbl>
      <w:tblPr>
        <w:tblW w:w="71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3"/>
        <w:gridCol w:w="1545"/>
        <w:gridCol w:w="932"/>
      </w:tblGrid>
      <w:tr w:rsidR="007478DF" w:rsidRPr="00167070" w:rsidTr="00E7516D">
        <w:trPr>
          <w:trHeight w:val="20"/>
          <w:jc w:val="center"/>
        </w:trPr>
        <w:tc>
          <w:tcPr>
            <w:tcW w:w="4673" w:type="dxa"/>
            <w:tcBorders>
              <w:bottom w:val="single" w:sz="12" w:space="0" w:color="666666"/>
            </w:tcBorders>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Turbina</w:t>
            </w:r>
          </w:p>
        </w:tc>
        <w:tc>
          <w:tcPr>
            <w:tcW w:w="2477" w:type="dxa"/>
            <w:gridSpan w:val="2"/>
            <w:tcBorders>
              <w:bottom w:val="single" w:sz="12" w:space="0" w:color="666666"/>
            </w:tcBorders>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Francis</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Motivo de parada</w:t>
            </w:r>
          </w:p>
        </w:tc>
        <w:tc>
          <w:tcPr>
            <w:tcW w:w="1545"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Invierno</w:t>
            </w:r>
          </w:p>
        </w:tc>
        <w:tc>
          <w:tcPr>
            <w:tcW w:w="932"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Verano</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Mantenimientos normales (Días/año)</w:t>
            </w:r>
          </w:p>
        </w:tc>
        <w:tc>
          <w:tcPr>
            <w:tcW w:w="1545"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5,25</w:t>
            </w:r>
          </w:p>
        </w:tc>
        <w:tc>
          <w:tcPr>
            <w:tcW w:w="932"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1,75</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Overhaul (Días/año)</w:t>
            </w:r>
          </w:p>
        </w:tc>
        <w:tc>
          <w:tcPr>
            <w:tcW w:w="1545"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4,50</w:t>
            </w:r>
          </w:p>
        </w:tc>
        <w:tc>
          <w:tcPr>
            <w:tcW w:w="932"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1,50</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Paradas no programadas (Días/año)</w:t>
            </w:r>
          </w:p>
        </w:tc>
        <w:tc>
          <w:tcPr>
            <w:tcW w:w="1545"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3,00</w:t>
            </w:r>
          </w:p>
        </w:tc>
        <w:tc>
          <w:tcPr>
            <w:tcW w:w="932"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1,00</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Total por equipos (Días/año)</w:t>
            </w:r>
          </w:p>
        </w:tc>
        <w:tc>
          <w:tcPr>
            <w:tcW w:w="1545"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12,75</w:t>
            </w:r>
          </w:p>
        </w:tc>
        <w:tc>
          <w:tcPr>
            <w:tcW w:w="932"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4,25</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Total por equipos (%)</w:t>
            </w:r>
          </w:p>
        </w:tc>
        <w:tc>
          <w:tcPr>
            <w:tcW w:w="1545"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5,20%</w:t>
            </w:r>
          </w:p>
        </w:tc>
        <w:tc>
          <w:tcPr>
            <w:tcW w:w="932"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3,54%</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Mantenimiento de línea (%)</w:t>
            </w:r>
          </w:p>
        </w:tc>
        <w:tc>
          <w:tcPr>
            <w:tcW w:w="1545"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1,00%</w:t>
            </w:r>
          </w:p>
        </w:tc>
        <w:tc>
          <w:tcPr>
            <w:tcW w:w="932" w:type="dxa"/>
            <w:shd w:val="clear" w:color="auto" w:fill="auto"/>
            <w:noWrap/>
            <w:hideMark/>
          </w:tcPr>
          <w:p w:rsidR="007478DF" w:rsidRPr="00167070" w:rsidRDefault="007478DF" w:rsidP="00E7516D">
            <w:pPr>
              <w:spacing w:before="60" w:after="60"/>
              <w:jc w:val="center"/>
              <w:rPr>
                <w:rFonts w:ascii="Arial" w:hAnsi="Arial" w:cs="Arial"/>
                <w:color w:val="000000"/>
                <w:sz w:val="18"/>
                <w:lang w:eastAsia="es-CO"/>
              </w:rPr>
            </w:pPr>
            <w:r w:rsidRPr="00167070">
              <w:rPr>
                <w:rFonts w:ascii="Arial" w:hAnsi="Arial" w:cs="Arial"/>
                <w:color w:val="000000"/>
                <w:sz w:val="18"/>
                <w:lang w:eastAsia="es-CO"/>
              </w:rPr>
              <w:t>1,00%</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Indisponibilidad</w:t>
            </w:r>
          </w:p>
        </w:tc>
        <w:tc>
          <w:tcPr>
            <w:tcW w:w="1545"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6,20%</w:t>
            </w:r>
          </w:p>
        </w:tc>
        <w:tc>
          <w:tcPr>
            <w:tcW w:w="932"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4,54%</w:t>
            </w:r>
          </w:p>
        </w:tc>
      </w:tr>
      <w:tr w:rsidR="007478DF" w:rsidRPr="00167070" w:rsidTr="00E7516D">
        <w:trPr>
          <w:trHeight w:val="20"/>
          <w:jc w:val="center"/>
        </w:trPr>
        <w:tc>
          <w:tcPr>
            <w:tcW w:w="4673" w:type="dxa"/>
            <w:shd w:val="clear" w:color="auto" w:fill="auto"/>
            <w:noWrap/>
            <w:hideMark/>
          </w:tcPr>
          <w:p w:rsidR="007478DF" w:rsidRPr="00167070" w:rsidRDefault="007478DF" w:rsidP="00E7516D">
            <w:pPr>
              <w:spacing w:before="60" w:after="60"/>
              <w:jc w:val="center"/>
              <w:rPr>
                <w:rFonts w:ascii="Arial" w:hAnsi="Arial" w:cs="Arial"/>
                <w:b/>
                <w:bCs/>
                <w:color w:val="000000"/>
                <w:sz w:val="18"/>
                <w:lang w:eastAsia="es-CO"/>
              </w:rPr>
            </w:pPr>
            <w:r w:rsidRPr="00167070">
              <w:rPr>
                <w:rFonts w:ascii="Arial" w:hAnsi="Arial" w:cs="Arial"/>
                <w:b/>
                <w:bCs/>
                <w:color w:val="000000"/>
                <w:sz w:val="18"/>
                <w:lang w:eastAsia="es-CO"/>
              </w:rPr>
              <w:t>Disponibilidad</w:t>
            </w:r>
          </w:p>
        </w:tc>
        <w:tc>
          <w:tcPr>
            <w:tcW w:w="1545"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93,80%</w:t>
            </w:r>
          </w:p>
        </w:tc>
        <w:tc>
          <w:tcPr>
            <w:tcW w:w="932" w:type="dxa"/>
            <w:shd w:val="clear" w:color="auto" w:fill="auto"/>
            <w:noWrap/>
            <w:hideMark/>
          </w:tcPr>
          <w:p w:rsidR="007478DF" w:rsidRPr="00167070" w:rsidRDefault="007478DF" w:rsidP="00E7516D">
            <w:pPr>
              <w:spacing w:before="60" w:after="60"/>
              <w:jc w:val="center"/>
              <w:rPr>
                <w:rFonts w:ascii="Arial" w:hAnsi="Arial" w:cs="Arial"/>
                <w:b/>
                <w:color w:val="000000"/>
                <w:sz w:val="18"/>
                <w:lang w:eastAsia="es-CO"/>
              </w:rPr>
            </w:pPr>
            <w:r w:rsidRPr="00167070">
              <w:rPr>
                <w:rFonts w:ascii="Arial" w:hAnsi="Arial" w:cs="Arial"/>
                <w:b/>
                <w:color w:val="000000"/>
                <w:sz w:val="18"/>
                <w:lang w:eastAsia="es-CO"/>
              </w:rPr>
              <w:t>95,46%</w:t>
            </w:r>
          </w:p>
        </w:tc>
      </w:tr>
    </w:tbl>
    <w:p w:rsidR="00621C4B" w:rsidRPr="00167070" w:rsidRDefault="00621C4B" w:rsidP="00FE5443">
      <w:pPr>
        <w:keepNext/>
        <w:jc w:val="center"/>
        <w:rPr>
          <w:rFonts w:ascii="Arial" w:hAnsi="Arial" w:cs="Arial"/>
          <w:sz w:val="18"/>
          <w:szCs w:val="18"/>
        </w:rPr>
      </w:pPr>
      <w:r w:rsidRPr="00167070">
        <w:rPr>
          <w:rFonts w:ascii="Arial" w:hAnsi="Arial" w:cs="Arial"/>
          <w:sz w:val="18"/>
          <w:szCs w:val="18"/>
        </w:rPr>
        <w:t>Fuente: EIA PCH Rio VErde</w:t>
      </w:r>
    </w:p>
    <w:p w:rsidR="007478DF" w:rsidRPr="00167070" w:rsidRDefault="007478DF" w:rsidP="007478DF"/>
    <w:p w:rsidR="001050EE" w:rsidRPr="00167070" w:rsidRDefault="001050EE" w:rsidP="00C25D74">
      <w:pPr>
        <w:tabs>
          <w:tab w:val="left" w:pos="567"/>
        </w:tabs>
        <w:rPr>
          <w:rFonts w:ascii="Arial" w:hAnsi="Arial" w:cs="Arial"/>
          <w:b/>
          <w:sz w:val="22"/>
          <w:szCs w:val="22"/>
        </w:rPr>
      </w:pPr>
    </w:p>
    <w:p w:rsidR="001050EE" w:rsidRPr="00167070" w:rsidRDefault="001050EE" w:rsidP="00C25D74">
      <w:pPr>
        <w:tabs>
          <w:tab w:val="left" w:pos="567"/>
        </w:tabs>
        <w:rPr>
          <w:rFonts w:ascii="Arial" w:hAnsi="Arial" w:cs="Arial"/>
          <w:b/>
          <w:sz w:val="22"/>
          <w:szCs w:val="22"/>
        </w:rPr>
      </w:pPr>
    </w:p>
    <w:p w:rsidR="002C1EB6" w:rsidRPr="00167070" w:rsidRDefault="002C1EB6" w:rsidP="002C1EB6">
      <w:pPr>
        <w:tabs>
          <w:tab w:val="left" w:pos="567"/>
        </w:tabs>
        <w:jc w:val="both"/>
      </w:pPr>
      <w:r w:rsidRPr="00167070">
        <w:rPr>
          <w:rFonts w:ascii="Arial" w:hAnsi="Arial" w:cs="Arial"/>
          <w:sz w:val="22"/>
          <w:szCs w:val="22"/>
        </w:rPr>
        <w:t>Para el calculo de la eficiencia de la turbina parte de la evaluación de la información de referencia suministrada por los fabricantes de equipos electromecánicos consultados en esta etapa, en la figura a cintinuacion se presenta la curva de eficiencia de la turbina Francis empleada en la simulación energética</w:t>
      </w:r>
      <w:r w:rsidRPr="00167070">
        <w:t>.</w:t>
      </w:r>
    </w:p>
    <w:p w:rsidR="002C1EB6" w:rsidRPr="00167070" w:rsidRDefault="002C1EB6" w:rsidP="00C25D74">
      <w:pPr>
        <w:tabs>
          <w:tab w:val="left" w:pos="567"/>
        </w:tabs>
        <w:rPr>
          <w:rFonts w:ascii="Arial" w:hAnsi="Arial" w:cs="Arial"/>
          <w:b/>
          <w:sz w:val="22"/>
          <w:szCs w:val="22"/>
        </w:rPr>
      </w:pPr>
    </w:p>
    <w:p w:rsidR="00E7516D" w:rsidRPr="00167070" w:rsidRDefault="0024582D" w:rsidP="00FE5443">
      <w:pPr>
        <w:tabs>
          <w:tab w:val="left" w:pos="567"/>
        </w:tabs>
        <w:jc w:val="center"/>
        <w:rPr>
          <w:rFonts w:ascii="Arial" w:hAnsi="Arial" w:cs="Arial"/>
          <w:b/>
          <w:sz w:val="22"/>
          <w:szCs w:val="22"/>
        </w:rPr>
      </w:pPr>
      <w:r w:rsidRPr="00167070">
        <w:rPr>
          <w:noProof/>
          <w:lang w:eastAsia="es-CO"/>
        </w:rPr>
        <w:drawing>
          <wp:inline distT="0" distB="0" distL="0" distR="0">
            <wp:extent cx="3381375" cy="2028825"/>
            <wp:effectExtent l="0" t="0" r="0" b="0"/>
            <wp:docPr id="9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381375" cy="2028825"/>
                    </a:xfrm>
                    <a:prstGeom prst="rect">
                      <a:avLst/>
                    </a:prstGeom>
                    <a:noFill/>
                    <a:ln>
                      <a:noFill/>
                    </a:ln>
                  </pic:spPr>
                </pic:pic>
              </a:graphicData>
            </a:graphic>
          </wp:inline>
        </w:drawing>
      </w:r>
    </w:p>
    <w:p w:rsidR="00FE5443" w:rsidRPr="00167070" w:rsidRDefault="00FE5443" w:rsidP="00FE5443">
      <w:pPr>
        <w:tabs>
          <w:tab w:val="left" w:pos="567"/>
        </w:tabs>
        <w:jc w:val="center"/>
        <w:rPr>
          <w:rFonts w:ascii="Arial" w:hAnsi="Arial" w:cs="Arial"/>
          <w:sz w:val="18"/>
          <w:szCs w:val="18"/>
        </w:rPr>
      </w:pPr>
      <w:r w:rsidRPr="00167070">
        <w:rPr>
          <w:rFonts w:ascii="Arial" w:hAnsi="Arial" w:cs="Arial"/>
          <w:sz w:val="18"/>
          <w:szCs w:val="18"/>
        </w:rPr>
        <w:t>Figura 5. Curva de eficiencia de la turbina para la simulación energética</w:t>
      </w:r>
    </w:p>
    <w:p w:rsidR="00FE5443" w:rsidRPr="00167070" w:rsidRDefault="00FE5443" w:rsidP="00FE5443">
      <w:pPr>
        <w:keepNext/>
        <w:jc w:val="center"/>
        <w:rPr>
          <w:rFonts w:ascii="Arial" w:hAnsi="Arial" w:cs="Arial"/>
          <w:sz w:val="18"/>
          <w:szCs w:val="18"/>
        </w:rPr>
      </w:pPr>
      <w:r w:rsidRPr="00167070">
        <w:rPr>
          <w:rFonts w:ascii="Arial" w:hAnsi="Arial" w:cs="Arial"/>
          <w:sz w:val="18"/>
          <w:szCs w:val="18"/>
        </w:rPr>
        <w:t>Fuente: EIA PCH Rio VErde</w:t>
      </w:r>
    </w:p>
    <w:p w:rsidR="002C1EB6" w:rsidRPr="00167070" w:rsidRDefault="002C1EB6" w:rsidP="002C1EB6">
      <w:pPr>
        <w:tabs>
          <w:tab w:val="left" w:pos="567"/>
        </w:tabs>
        <w:jc w:val="center"/>
        <w:rPr>
          <w:noProof/>
          <w:lang w:eastAsia="es-CO"/>
        </w:rPr>
      </w:pPr>
    </w:p>
    <w:p w:rsidR="002C1EB6" w:rsidRPr="00167070" w:rsidRDefault="002C1EB6" w:rsidP="00C25D74">
      <w:pPr>
        <w:tabs>
          <w:tab w:val="left" w:pos="567"/>
        </w:tabs>
        <w:rPr>
          <w:rFonts w:ascii="Arial" w:hAnsi="Arial" w:cs="Arial"/>
          <w:b/>
          <w:sz w:val="18"/>
          <w:szCs w:val="18"/>
        </w:rPr>
      </w:pPr>
    </w:p>
    <w:p w:rsidR="00E7516D" w:rsidRPr="00167070" w:rsidRDefault="00E7516D" w:rsidP="002C1EB6">
      <w:pPr>
        <w:tabs>
          <w:tab w:val="left" w:pos="567"/>
        </w:tabs>
        <w:rPr>
          <w:rFonts w:ascii="Arial" w:hAnsi="Arial" w:cs="Arial"/>
          <w:sz w:val="18"/>
          <w:szCs w:val="18"/>
        </w:rPr>
      </w:pPr>
    </w:p>
    <w:p w:rsidR="00E7516D" w:rsidRPr="00167070" w:rsidRDefault="00E7516D" w:rsidP="00E7516D">
      <w:pPr>
        <w:pStyle w:val="Descripcin"/>
        <w:jc w:val="center"/>
        <w:rPr>
          <w:rFonts w:ascii="Arial" w:hAnsi="Arial" w:cs="Arial"/>
          <w:sz w:val="18"/>
          <w:szCs w:val="18"/>
        </w:rPr>
      </w:pPr>
      <w:r w:rsidRPr="00167070">
        <w:rPr>
          <w:rFonts w:ascii="Arial" w:hAnsi="Arial" w:cs="Arial"/>
          <w:sz w:val="18"/>
          <w:szCs w:val="18"/>
        </w:rPr>
        <w:t>Tabla 6. Datos generales de simulación.</w:t>
      </w:r>
    </w:p>
    <w:tbl>
      <w:tblPr>
        <w:tblW w:w="593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214"/>
        <w:gridCol w:w="1720"/>
      </w:tblGrid>
      <w:tr w:rsidR="00432648" w:rsidRPr="00167070" w:rsidTr="00FE5443">
        <w:trPr>
          <w:trHeight w:val="160"/>
          <w:tblHeader/>
          <w:jc w:val="center"/>
        </w:trPr>
        <w:tc>
          <w:tcPr>
            <w:tcW w:w="4214" w:type="dxa"/>
            <w:tcBorders>
              <w:bottom w:val="single" w:sz="12" w:space="0" w:color="666666"/>
            </w:tcBorders>
            <w:shd w:val="clear" w:color="auto" w:fill="auto"/>
            <w:noWrap/>
            <w:vAlign w:val="center"/>
          </w:tcPr>
          <w:p w:rsidR="00E7516D" w:rsidRPr="00167070" w:rsidRDefault="00E7516D" w:rsidP="00E7516D">
            <w:pPr>
              <w:jc w:val="center"/>
              <w:rPr>
                <w:rFonts w:ascii="Arial" w:eastAsia="Calibri" w:hAnsi="Arial" w:cs="Arial"/>
                <w:b/>
                <w:bCs/>
                <w:color w:val="000000"/>
                <w:sz w:val="18"/>
              </w:rPr>
            </w:pPr>
            <w:r w:rsidRPr="00167070">
              <w:rPr>
                <w:rFonts w:ascii="Arial" w:eastAsia="Calibri" w:hAnsi="Arial" w:cs="Arial"/>
                <w:b/>
                <w:bCs/>
                <w:color w:val="000000"/>
                <w:sz w:val="18"/>
              </w:rPr>
              <w:t>Parámetro</w:t>
            </w:r>
          </w:p>
        </w:tc>
        <w:tc>
          <w:tcPr>
            <w:tcW w:w="1720" w:type="dxa"/>
            <w:tcBorders>
              <w:bottom w:val="single" w:sz="12" w:space="0" w:color="666666"/>
            </w:tcBorders>
            <w:shd w:val="clear" w:color="auto" w:fill="auto"/>
            <w:noWrap/>
            <w:vAlign w:val="center"/>
          </w:tcPr>
          <w:p w:rsidR="00E7516D" w:rsidRPr="00167070" w:rsidRDefault="00E7516D" w:rsidP="00E7516D">
            <w:pPr>
              <w:jc w:val="center"/>
              <w:rPr>
                <w:rFonts w:ascii="Arial" w:eastAsia="Calibri" w:hAnsi="Arial" w:cs="Arial"/>
                <w:b/>
                <w:bCs/>
                <w:color w:val="000000"/>
                <w:sz w:val="18"/>
              </w:rPr>
            </w:pPr>
            <w:r w:rsidRPr="00167070">
              <w:rPr>
                <w:rFonts w:ascii="Arial" w:eastAsia="Calibri" w:hAnsi="Arial" w:cs="Arial"/>
                <w:b/>
                <w:bCs/>
                <w:color w:val="000000"/>
                <w:sz w:val="18"/>
              </w:rPr>
              <w:t>Valor</w:t>
            </w:r>
          </w:p>
        </w:tc>
      </w:tr>
      <w:tr w:rsidR="00432648" w:rsidRPr="00167070" w:rsidTr="00FE5443">
        <w:trPr>
          <w:trHeight w:val="21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Caudal de diseño (m</w:t>
            </w:r>
            <w:r w:rsidRPr="00167070">
              <w:rPr>
                <w:rFonts w:ascii="Arial" w:eastAsia="Calibri" w:hAnsi="Arial" w:cs="Arial"/>
                <w:bCs/>
                <w:color w:val="000000"/>
                <w:sz w:val="18"/>
                <w:vertAlign w:val="superscript"/>
              </w:rPr>
              <w:t>3</w:t>
            </w:r>
            <w:r w:rsidRPr="00167070">
              <w:rPr>
                <w:rFonts w:ascii="Arial" w:eastAsia="Calibri" w:hAnsi="Arial" w:cs="Arial"/>
                <w:bCs/>
                <w:color w:val="000000"/>
                <w:sz w:val="18"/>
              </w:rPr>
              <w:t>/s)</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7,5</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Caudal ecológico promedio (m</w:t>
            </w:r>
            <w:r w:rsidRPr="00167070">
              <w:rPr>
                <w:rFonts w:ascii="Arial" w:eastAsia="Calibri" w:hAnsi="Arial" w:cs="Arial"/>
                <w:bCs/>
                <w:color w:val="000000"/>
                <w:sz w:val="18"/>
                <w:vertAlign w:val="superscript"/>
              </w:rPr>
              <w:t>3</w:t>
            </w:r>
            <w:r w:rsidRPr="00167070">
              <w:rPr>
                <w:rFonts w:ascii="Arial" w:eastAsia="Calibri" w:hAnsi="Arial" w:cs="Arial"/>
                <w:bCs/>
                <w:color w:val="000000"/>
                <w:sz w:val="18"/>
              </w:rPr>
              <w:t>/s)</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1,04</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Turbinas</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Francis</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Número de unidades</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2</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Tipo</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Filo de agua</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Nivel normal de operación (m.s.n.m.)</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sz w:val="18"/>
                <w:lang w:eastAsia="es-CO"/>
              </w:rPr>
              <w:t>1112,95</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Nivel de generación (m.s.n.m)</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955,25</w:t>
            </w:r>
          </w:p>
        </w:tc>
      </w:tr>
      <w:tr w:rsidR="00432648" w:rsidRPr="00167070" w:rsidTr="00FE5443">
        <w:trPr>
          <w:trHeight w:val="66"/>
          <w:jc w:val="center"/>
        </w:trPr>
        <w:tc>
          <w:tcPr>
            <w:tcW w:w="4214" w:type="dxa"/>
            <w:shd w:val="clear" w:color="auto" w:fill="auto"/>
            <w:noWrap/>
            <w:vAlign w:val="center"/>
          </w:tcPr>
          <w:p w:rsidR="00E7516D" w:rsidRPr="00167070" w:rsidRDefault="00E7516D" w:rsidP="00E7516D">
            <w:pPr>
              <w:jc w:val="center"/>
              <w:rPr>
                <w:rFonts w:ascii="Arial" w:eastAsia="Calibri" w:hAnsi="Arial" w:cs="Arial"/>
                <w:bCs/>
                <w:color w:val="000000"/>
                <w:sz w:val="18"/>
              </w:rPr>
            </w:pPr>
            <w:r w:rsidRPr="00167070">
              <w:rPr>
                <w:rFonts w:ascii="Arial" w:eastAsia="Calibri" w:hAnsi="Arial" w:cs="Arial"/>
                <w:bCs/>
                <w:color w:val="000000"/>
                <w:sz w:val="18"/>
              </w:rPr>
              <w:t>Salto bruto (m)</w:t>
            </w:r>
          </w:p>
        </w:tc>
        <w:tc>
          <w:tcPr>
            <w:tcW w:w="1720" w:type="dxa"/>
            <w:shd w:val="clear" w:color="auto" w:fill="auto"/>
            <w:noWrap/>
            <w:vAlign w:val="center"/>
          </w:tcPr>
          <w:p w:rsidR="00E7516D" w:rsidRPr="00167070" w:rsidRDefault="00E7516D" w:rsidP="00E7516D">
            <w:pPr>
              <w:jc w:val="center"/>
              <w:rPr>
                <w:rFonts w:ascii="Arial" w:eastAsia="Calibri" w:hAnsi="Arial" w:cs="Arial"/>
                <w:color w:val="000000"/>
                <w:sz w:val="18"/>
              </w:rPr>
            </w:pPr>
            <w:r w:rsidRPr="00167070">
              <w:rPr>
                <w:rFonts w:ascii="Arial" w:eastAsia="Calibri" w:hAnsi="Arial" w:cs="Arial"/>
                <w:color w:val="000000"/>
                <w:sz w:val="18"/>
              </w:rPr>
              <w:t>157,70</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Pérdidas hidráulicas totales (m)</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13,96</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Salto neto (m)</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145,50</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Coeficiente de pérdidas K (s</w:t>
            </w:r>
            <w:r w:rsidRPr="00167070">
              <w:rPr>
                <w:rFonts w:ascii="Arial" w:eastAsia="Calibri" w:hAnsi="Arial" w:cs="Arial"/>
                <w:bCs/>
                <w:color w:val="000000"/>
                <w:sz w:val="18"/>
                <w:vertAlign w:val="superscript"/>
              </w:rPr>
              <w:t>2</w:t>
            </w:r>
            <w:r w:rsidRPr="00167070">
              <w:rPr>
                <w:rFonts w:ascii="Arial" w:eastAsia="Calibri" w:hAnsi="Arial" w:cs="Arial"/>
                <w:bCs/>
                <w:color w:val="000000"/>
                <w:sz w:val="18"/>
              </w:rPr>
              <w:t>/m</w:t>
            </w:r>
            <w:r w:rsidRPr="00167070">
              <w:rPr>
                <w:rFonts w:ascii="Arial" w:eastAsia="Calibri" w:hAnsi="Arial" w:cs="Arial"/>
                <w:bCs/>
                <w:color w:val="000000"/>
                <w:sz w:val="18"/>
                <w:vertAlign w:val="superscript"/>
              </w:rPr>
              <w:t>5</w:t>
            </w:r>
            <w:r w:rsidRPr="00167070">
              <w:rPr>
                <w:rFonts w:ascii="Arial" w:eastAsia="Calibri" w:hAnsi="Arial" w:cs="Arial"/>
                <w:bCs/>
                <w:color w:val="000000"/>
                <w:sz w:val="18"/>
              </w:rPr>
              <w:t>)</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0,2482</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Factor de Utilización en Invierno</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0,9380</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Factor de Utilización en Verano</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0,9546</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Eficiencia del Generador</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0,969</w:t>
            </w:r>
          </w:p>
        </w:tc>
      </w:tr>
      <w:tr w:rsidR="00432648" w:rsidRPr="00167070" w:rsidTr="00FE5443">
        <w:trPr>
          <w:trHeight w:val="66"/>
          <w:jc w:val="center"/>
        </w:trPr>
        <w:tc>
          <w:tcPr>
            <w:tcW w:w="4214" w:type="dxa"/>
            <w:shd w:val="clear" w:color="auto" w:fill="auto"/>
            <w:noWrap/>
            <w:vAlign w:val="center"/>
            <w:hideMark/>
          </w:tcPr>
          <w:p w:rsidR="00E7516D" w:rsidRPr="00167070" w:rsidRDefault="00E7516D" w:rsidP="00E7516D">
            <w:pPr>
              <w:jc w:val="center"/>
              <w:rPr>
                <w:rFonts w:ascii="Arial" w:hAnsi="Arial" w:cs="Arial"/>
                <w:bCs/>
                <w:color w:val="000000"/>
                <w:sz w:val="18"/>
                <w:lang w:eastAsia="es-CO"/>
              </w:rPr>
            </w:pPr>
            <w:r w:rsidRPr="00167070">
              <w:rPr>
                <w:rFonts w:ascii="Arial" w:eastAsia="Calibri" w:hAnsi="Arial" w:cs="Arial"/>
                <w:bCs/>
                <w:color w:val="000000"/>
                <w:sz w:val="18"/>
              </w:rPr>
              <w:t>Eficiencia del transformador</w:t>
            </w:r>
          </w:p>
        </w:tc>
        <w:tc>
          <w:tcPr>
            <w:tcW w:w="1720" w:type="dxa"/>
            <w:shd w:val="clear" w:color="auto" w:fill="auto"/>
            <w:noWrap/>
            <w:vAlign w:val="center"/>
          </w:tcPr>
          <w:p w:rsidR="00E7516D" w:rsidRPr="00167070" w:rsidRDefault="00E7516D" w:rsidP="00E7516D">
            <w:pPr>
              <w:jc w:val="center"/>
              <w:rPr>
                <w:rFonts w:ascii="Arial" w:hAnsi="Arial" w:cs="Arial"/>
                <w:color w:val="000000"/>
                <w:sz w:val="18"/>
                <w:lang w:eastAsia="es-CO"/>
              </w:rPr>
            </w:pPr>
            <w:r w:rsidRPr="00167070">
              <w:rPr>
                <w:rFonts w:ascii="Arial" w:hAnsi="Arial" w:cs="Arial"/>
                <w:color w:val="000000"/>
                <w:sz w:val="18"/>
                <w:lang w:eastAsia="es-CO"/>
              </w:rPr>
              <w:t>0,995</w:t>
            </w:r>
          </w:p>
        </w:tc>
      </w:tr>
    </w:tbl>
    <w:p w:rsidR="00FE5443" w:rsidRPr="00167070" w:rsidRDefault="00FE5443" w:rsidP="00FE5443">
      <w:pPr>
        <w:keepNext/>
        <w:jc w:val="center"/>
        <w:rPr>
          <w:rFonts w:ascii="Arial" w:hAnsi="Arial" w:cs="Arial"/>
          <w:sz w:val="18"/>
          <w:szCs w:val="18"/>
        </w:rPr>
      </w:pPr>
      <w:r w:rsidRPr="00167070">
        <w:rPr>
          <w:rFonts w:ascii="Arial" w:hAnsi="Arial" w:cs="Arial"/>
          <w:sz w:val="18"/>
          <w:szCs w:val="18"/>
        </w:rPr>
        <w:t>Fuente: EIA PCH Rio VErde</w:t>
      </w:r>
    </w:p>
    <w:p w:rsidR="0030100D" w:rsidRPr="00167070" w:rsidRDefault="0030100D" w:rsidP="00E7516D">
      <w:pPr>
        <w:tabs>
          <w:tab w:val="left" w:pos="567"/>
        </w:tabs>
        <w:jc w:val="both"/>
        <w:rPr>
          <w:rFonts w:ascii="Arial" w:hAnsi="Arial" w:cs="Arial"/>
          <w:sz w:val="22"/>
          <w:szCs w:val="22"/>
        </w:rPr>
      </w:pPr>
    </w:p>
    <w:p w:rsidR="00E7516D" w:rsidRPr="00167070" w:rsidRDefault="00FE5443" w:rsidP="00E7516D">
      <w:pPr>
        <w:tabs>
          <w:tab w:val="left" w:pos="567"/>
        </w:tabs>
        <w:jc w:val="both"/>
        <w:rPr>
          <w:rFonts w:ascii="Arial" w:hAnsi="Arial" w:cs="Arial"/>
          <w:sz w:val="22"/>
          <w:szCs w:val="22"/>
        </w:rPr>
      </w:pPr>
      <w:r w:rsidRPr="00167070">
        <w:rPr>
          <w:rFonts w:ascii="Arial" w:hAnsi="Arial" w:cs="Arial"/>
          <w:sz w:val="22"/>
          <w:szCs w:val="22"/>
        </w:rPr>
        <w:t>Finalmente,</w:t>
      </w:r>
      <w:r w:rsidR="00E7516D" w:rsidRPr="00167070">
        <w:rPr>
          <w:rFonts w:ascii="Arial" w:hAnsi="Arial" w:cs="Arial"/>
          <w:sz w:val="22"/>
          <w:szCs w:val="22"/>
        </w:rPr>
        <w:t xml:space="preserve"> y con base en los parámetros descritos anteriormente para el proyecto PCH Rio Verde y desarrollada en el diseño conceptual, se simuló la energía generada obteniendo y se obtienen los Resultados de la simulación energética.</w:t>
      </w:r>
      <w:bookmarkStart w:id="5" w:name="_Toc42281856"/>
    </w:p>
    <w:p w:rsidR="00E7516D" w:rsidRPr="00167070" w:rsidRDefault="00E7516D" w:rsidP="00E7516D">
      <w:pPr>
        <w:tabs>
          <w:tab w:val="left" w:pos="567"/>
        </w:tabs>
        <w:jc w:val="both"/>
        <w:rPr>
          <w:rFonts w:ascii="Arial" w:hAnsi="Arial" w:cs="Arial"/>
          <w:sz w:val="22"/>
          <w:szCs w:val="22"/>
        </w:rPr>
      </w:pPr>
    </w:p>
    <w:p w:rsidR="00E7516D" w:rsidRPr="00167070" w:rsidRDefault="00E7516D" w:rsidP="00E7516D">
      <w:pPr>
        <w:tabs>
          <w:tab w:val="left" w:pos="567"/>
        </w:tabs>
        <w:jc w:val="both"/>
        <w:rPr>
          <w:rFonts w:ascii="Arial" w:hAnsi="Arial" w:cs="Arial"/>
          <w:sz w:val="22"/>
          <w:szCs w:val="22"/>
        </w:rPr>
      </w:pPr>
      <w:r w:rsidRPr="00167070">
        <w:rPr>
          <w:rFonts w:ascii="Arial" w:hAnsi="Arial" w:cs="Arial"/>
          <w:sz w:val="22"/>
          <w:szCs w:val="22"/>
        </w:rPr>
        <w:t xml:space="preserve">El máximo caudal turbinable corresponde al caudal de diseño (7,5 m3/s) y se presenta el 31% del tiempo; el resto del tiempo se turbina el caudal disponible que corresponde al caudal natural menos el caudal ecológico. La mayor potencia generada corresponde a la obtenida cuando se turbina el caudal de diseño. </w:t>
      </w:r>
    </w:p>
    <w:p w:rsidR="00E7516D" w:rsidRPr="00167070" w:rsidRDefault="00E7516D" w:rsidP="00E7516D">
      <w:pPr>
        <w:tabs>
          <w:tab w:val="left" w:pos="567"/>
        </w:tabs>
        <w:jc w:val="both"/>
        <w:rPr>
          <w:rFonts w:ascii="Arial" w:hAnsi="Arial" w:cs="Arial"/>
          <w:sz w:val="22"/>
          <w:szCs w:val="22"/>
        </w:rPr>
      </w:pPr>
    </w:p>
    <w:p w:rsidR="00E7516D" w:rsidRPr="00167070" w:rsidRDefault="00E7516D" w:rsidP="00E7516D">
      <w:pPr>
        <w:tabs>
          <w:tab w:val="left" w:pos="567"/>
        </w:tabs>
        <w:jc w:val="both"/>
        <w:rPr>
          <w:rFonts w:ascii="Arial" w:hAnsi="Arial" w:cs="Arial"/>
          <w:sz w:val="22"/>
          <w:szCs w:val="22"/>
        </w:rPr>
      </w:pPr>
      <w:r w:rsidRPr="00167070">
        <w:rPr>
          <w:rFonts w:ascii="Arial" w:hAnsi="Arial" w:cs="Arial"/>
          <w:sz w:val="22"/>
          <w:szCs w:val="22"/>
        </w:rPr>
        <w:t>De acuerdo con los resultados de la simulación diaria (período 1977-2017), la central en 41 años generaría energía el 86% del tiempo. El caudal mínimo turbinable es igual a 1,5 m3/s, caudal mayor al que se presenta en el río en tiempo de extrema sequía, lo que indica que la central dejará de operar en los períodos en que no se alcance el caudal mínimo turbinable sumado al caudal de garantía ambiental (1,5 m³/s + 1,04 m³/s), es decir, cuando se cuente con caudales inferiores a 2,54 m³/s.</w:t>
      </w:r>
    </w:p>
    <w:p w:rsidR="00E7516D" w:rsidRPr="00167070" w:rsidRDefault="00E7516D" w:rsidP="00E7516D">
      <w:pPr>
        <w:tabs>
          <w:tab w:val="left" w:pos="567"/>
        </w:tabs>
        <w:jc w:val="both"/>
        <w:rPr>
          <w:rFonts w:ascii="Arial" w:hAnsi="Arial" w:cs="Arial"/>
          <w:sz w:val="22"/>
          <w:szCs w:val="22"/>
        </w:rPr>
      </w:pPr>
    </w:p>
    <w:p w:rsidR="00E7516D" w:rsidRPr="00167070" w:rsidRDefault="00E7516D" w:rsidP="00E7516D">
      <w:pPr>
        <w:tabs>
          <w:tab w:val="left" w:pos="567"/>
        </w:tabs>
        <w:jc w:val="both"/>
        <w:rPr>
          <w:rFonts w:ascii="Arial" w:hAnsi="Arial" w:cs="Arial"/>
        </w:rPr>
      </w:pPr>
      <w:r w:rsidRPr="00167070">
        <w:rPr>
          <w:rFonts w:ascii="Arial" w:hAnsi="Arial" w:cs="Arial"/>
        </w:rPr>
        <w:t>.</w:t>
      </w:r>
      <w:bookmarkEnd w:id="5"/>
    </w:p>
    <w:p w:rsidR="00E7516D" w:rsidRPr="00167070" w:rsidRDefault="00E7516D" w:rsidP="00E7516D">
      <w:pPr>
        <w:pStyle w:val="Descripcin"/>
        <w:jc w:val="center"/>
        <w:rPr>
          <w:rFonts w:ascii="Arial" w:hAnsi="Arial" w:cs="Arial"/>
        </w:rPr>
      </w:pPr>
      <w:bookmarkStart w:id="6" w:name="_Ref140009870"/>
      <w:bookmarkStart w:id="7" w:name="_Toc140347631"/>
      <w:r w:rsidRPr="00167070">
        <w:rPr>
          <w:rFonts w:ascii="Arial" w:hAnsi="Arial" w:cs="Arial"/>
          <w:sz w:val="18"/>
        </w:rPr>
        <w:t xml:space="preserve">Tabla </w:t>
      </w:r>
      <w:bookmarkEnd w:id="6"/>
      <w:r w:rsidRPr="00167070">
        <w:rPr>
          <w:rFonts w:ascii="Arial" w:hAnsi="Arial" w:cs="Arial"/>
          <w:sz w:val="18"/>
        </w:rPr>
        <w:t>7. Resultados de la simulación de energía y potencia</w:t>
      </w:r>
      <w:r w:rsidRPr="00167070">
        <w:rPr>
          <w:rFonts w:ascii="Arial" w:hAnsi="Arial" w:cs="Arial"/>
        </w:rPr>
        <w:t>.</w:t>
      </w:r>
      <w:bookmarkEnd w:id="7"/>
    </w:p>
    <w:tbl>
      <w:tblPr>
        <w:tblW w:w="6238"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537"/>
        <w:gridCol w:w="1701"/>
      </w:tblGrid>
      <w:tr w:rsidR="00432648" w:rsidRPr="00167070" w:rsidTr="00E7516D">
        <w:trPr>
          <w:trHeight w:val="20"/>
          <w:tblHeader/>
          <w:jc w:val="center"/>
        </w:trPr>
        <w:tc>
          <w:tcPr>
            <w:tcW w:w="4537" w:type="dxa"/>
            <w:tcBorders>
              <w:bottom w:val="single" w:sz="12" w:space="0" w:color="666666"/>
            </w:tcBorders>
            <w:shd w:val="clear" w:color="auto" w:fill="auto"/>
            <w:noWrap/>
            <w:vAlign w:val="center"/>
            <w:hideMark/>
          </w:tcPr>
          <w:p w:rsidR="00E7516D" w:rsidRPr="00167070" w:rsidRDefault="00E7516D" w:rsidP="00E7516D">
            <w:pPr>
              <w:spacing w:before="40" w:after="40"/>
              <w:jc w:val="center"/>
              <w:rPr>
                <w:rFonts w:ascii="Arial" w:hAnsi="Arial" w:cs="Arial"/>
                <w:b/>
                <w:bCs/>
                <w:color w:val="000000"/>
                <w:lang w:eastAsia="es-CO"/>
              </w:rPr>
            </w:pPr>
            <w:r w:rsidRPr="00167070">
              <w:rPr>
                <w:rFonts w:ascii="Arial" w:hAnsi="Arial" w:cs="Arial"/>
                <w:b/>
                <w:bCs/>
                <w:color w:val="000000"/>
                <w:lang w:eastAsia="es-CO"/>
              </w:rPr>
              <w:t>Parámetro</w:t>
            </w:r>
          </w:p>
        </w:tc>
        <w:tc>
          <w:tcPr>
            <w:tcW w:w="1701" w:type="dxa"/>
            <w:tcBorders>
              <w:bottom w:val="single" w:sz="12" w:space="0" w:color="666666"/>
            </w:tcBorders>
            <w:shd w:val="clear" w:color="auto" w:fill="auto"/>
            <w:noWrap/>
            <w:vAlign w:val="center"/>
            <w:hideMark/>
          </w:tcPr>
          <w:p w:rsidR="00E7516D" w:rsidRPr="00167070" w:rsidRDefault="00E7516D" w:rsidP="00E7516D">
            <w:pPr>
              <w:spacing w:before="40" w:after="40"/>
              <w:jc w:val="center"/>
              <w:rPr>
                <w:rFonts w:ascii="Arial" w:hAnsi="Arial" w:cs="Arial"/>
                <w:b/>
                <w:bCs/>
                <w:color w:val="000000"/>
                <w:lang w:eastAsia="es-CO"/>
              </w:rPr>
            </w:pPr>
            <w:r w:rsidRPr="00167070">
              <w:rPr>
                <w:rFonts w:ascii="Arial" w:hAnsi="Arial" w:cs="Arial"/>
                <w:b/>
                <w:bCs/>
                <w:color w:val="000000"/>
                <w:lang w:eastAsia="es-CO"/>
              </w:rPr>
              <w:t>Resultado</w:t>
            </w:r>
          </w:p>
        </w:tc>
      </w:tr>
      <w:tr w:rsidR="00432648" w:rsidRPr="00167070" w:rsidTr="00E7516D">
        <w:trPr>
          <w:trHeight w:val="20"/>
          <w:jc w:val="center"/>
        </w:trPr>
        <w:tc>
          <w:tcPr>
            <w:tcW w:w="4537" w:type="dxa"/>
            <w:shd w:val="clear" w:color="auto" w:fill="auto"/>
            <w:noWrap/>
            <w:vAlign w:val="center"/>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Caudal de Diseño (m</w:t>
            </w:r>
            <w:r w:rsidRPr="00167070">
              <w:rPr>
                <w:rFonts w:ascii="Calibri" w:hAnsi="Calibri" w:cs="Arial"/>
                <w:b/>
                <w:bCs/>
                <w:color w:val="000000"/>
                <w:vertAlign w:val="superscript"/>
                <w:lang w:eastAsia="es-CO"/>
              </w:rPr>
              <w:t>3</w:t>
            </w:r>
            <w:r w:rsidRPr="00167070">
              <w:rPr>
                <w:rFonts w:ascii="Calibri" w:hAnsi="Calibri" w:cs="Arial"/>
                <w:b/>
                <w:bCs/>
                <w:color w:val="000000"/>
                <w:lang w:eastAsia="es-CO"/>
              </w:rPr>
              <w:t>/s)</w:t>
            </w:r>
          </w:p>
        </w:tc>
        <w:tc>
          <w:tcPr>
            <w:tcW w:w="1701" w:type="dxa"/>
            <w:shd w:val="clear" w:color="auto" w:fill="auto"/>
            <w:noWrap/>
            <w:vAlign w:val="center"/>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7,50</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Potencia Instalada (MW)</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9,68</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Energía Media Anual (GWh/año)</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50,85</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Energía Media Anual de Verano (GWh/año)</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7,58</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Energía Media Anual de Invierno (GWh/año)</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42,01</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Energía Firme Anual (GWh/año)</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13,34</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Energía Secundaria Anual (GWh/año)</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36,25</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Caudal Turbinado Medio (m</w:t>
            </w:r>
            <w:r w:rsidRPr="00167070">
              <w:rPr>
                <w:rFonts w:ascii="Calibri" w:hAnsi="Calibri" w:cs="Arial"/>
                <w:b/>
                <w:bCs/>
                <w:color w:val="000000"/>
                <w:vertAlign w:val="superscript"/>
                <w:lang w:eastAsia="es-CO"/>
              </w:rPr>
              <w:t>3</w:t>
            </w:r>
            <w:r w:rsidRPr="00167070">
              <w:rPr>
                <w:rFonts w:ascii="Calibri" w:hAnsi="Calibri" w:cs="Arial"/>
                <w:b/>
                <w:bCs/>
                <w:color w:val="000000"/>
                <w:lang w:eastAsia="es-CO"/>
              </w:rPr>
              <w:t>/s)</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4,72</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Caudal Vertido Medio(m</w:t>
            </w:r>
            <w:r w:rsidRPr="00167070">
              <w:rPr>
                <w:rFonts w:ascii="Calibri" w:hAnsi="Calibri" w:cs="Arial"/>
                <w:b/>
                <w:bCs/>
                <w:color w:val="000000"/>
                <w:vertAlign w:val="superscript"/>
                <w:lang w:eastAsia="es-CO"/>
              </w:rPr>
              <w:t>3</w:t>
            </w:r>
            <w:r w:rsidRPr="00167070">
              <w:rPr>
                <w:rFonts w:ascii="Calibri" w:hAnsi="Calibri" w:cs="Arial"/>
                <w:b/>
                <w:bCs/>
                <w:color w:val="000000"/>
                <w:lang w:eastAsia="es-CO"/>
              </w:rPr>
              <w:t>/s)</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1,20</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Caudal Ecológico Medio(m</w:t>
            </w:r>
            <w:r w:rsidRPr="00167070">
              <w:rPr>
                <w:rFonts w:ascii="Calibri" w:hAnsi="Calibri" w:cs="Arial"/>
                <w:b/>
                <w:bCs/>
                <w:color w:val="000000"/>
                <w:vertAlign w:val="superscript"/>
                <w:lang w:eastAsia="es-CO"/>
              </w:rPr>
              <w:t>3</w:t>
            </w:r>
            <w:r w:rsidRPr="00167070">
              <w:rPr>
                <w:rFonts w:ascii="Calibri" w:hAnsi="Calibri" w:cs="Arial"/>
                <w:b/>
                <w:bCs/>
                <w:color w:val="000000"/>
                <w:lang w:eastAsia="es-CO"/>
              </w:rPr>
              <w:t>/s)</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1,04</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Salto Neto Medio (m.s.n.m)</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145,51</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Factor de Planta</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0,66</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Factor de Conversión Media</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1,2814</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Confiabilidad Media (%)</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85,01</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Confiabilidad Crítica (%)</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37,29 (Marzo)</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Energía Vertida (GWh/año)</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10,57</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 de Veces Fuera de Operación</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14,69%</w:t>
            </w:r>
          </w:p>
        </w:tc>
      </w:tr>
      <w:tr w:rsidR="00432648" w:rsidRPr="00167070" w:rsidTr="00E7516D">
        <w:trPr>
          <w:trHeight w:val="20"/>
          <w:jc w:val="center"/>
        </w:trPr>
        <w:tc>
          <w:tcPr>
            <w:tcW w:w="4537" w:type="dxa"/>
            <w:shd w:val="clear" w:color="auto" w:fill="auto"/>
            <w:noWrap/>
            <w:vAlign w:val="center"/>
            <w:hideMark/>
          </w:tcPr>
          <w:p w:rsidR="00E7516D" w:rsidRPr="00167070" w:rsidRDefault="00E7516D" w:rsidP="00E7516D">
            <w:pPr>
              <w:spacing w:before="40" w:after="40"/>
              <w:jc w:val="center"/>
              <w:rPr>
                <w:rFonts w:ascii="Calibri" w:hAnsi="Calibri" w:cs="Arial"/>
                <w:b/>
                <w:bCs/>
                <w:color w:val="000000"/>
                <w:lang w:eastAsia="es-CO"/>
              </w:rPr>
            </w:pPr>
            <w:r w:rsidRPr="00167070">
              <w:rPr>
                <w:rFonts w:ascii="Calibri" w:hAnsi="Calibri" w:cs="Arial"/>
                <w:b/>
                <w:bCs/>
                <w:color w:val="000000"/>
                <w:lang w:eastAsia="es-CO"/>
              </w:rPr>
              <w:t># Operando &lt; Qmín (50%)</w:t>
            </w:r>
          </w:p>
        </w:tc>
        <w:tc>
          <w:tcPr>
            <w:tcW w:w="1701" w:type="dxa"/>
            <w:shd w:val="clear" w:color="auto" w:fill="auto"/>
            <w:noWrap/>
            <w:vAlign w:val="center"/>
            <w:hideMark/>
          </w:tcPr>
          <w:p w:rsidR="00E7516D" w:rsidRPr="00167070" w:rsidRDefault="00E7516D" w:rsidP="00E7516D">
            <w:pPr>
              <w:spacing w:before="40" w:after="40"/>
              <w:jc w:val="center"/>
              <w:rPr>
                <w:rFonts w:ascii="Calibri" w:hAnsi="Calibri" w:cs="Arial"/>
                <w:color w:val="000000"/>
                <w:lang w:eastAsia="es-CO"/>
              </w:rPr>
            </w:pPr>
            <w:r w:rsidRPr="00167070">
              <w:rPr>
                <w:rFonts w:ascii="Calibri" w:hAnsi="Calibri" w:cs="Arial"/>
                <w:color w:val="000000"/>
                <w:lang w:eastAsia="es-CO"/>
              </w:rPr>
              <w:t>14,69%</w:t>
            </w:r>
          </w:p>
        </w:tc>
      </w:tr>
    </w:tbl>
    <w:p w:rsidR="00FE5443" w:rsidRPr="00167070" w:rsidRDefault="00FE5443" w:rsidP="00FE5443">
      <w:pPr>
        <w:keepNext/>
        <w:jc w:val="center"/>
        <w:rPr>
          <w:rFonts w:ascii="Arial" w:hAnsi="Arial" w:cs="Arial"/>
          <w:sz w:val="18"/>
          <w:szCs w:val="18"/>
        </w:rPr>
      </w:pPr>
      <w:r w:rsidRPr="00167070">
        <w:rPr>
          <w:rFonts w:ascii="Arial" w:hAnsi="Arial" w:cs="Arial"/>
          <w:sz w:val="18"/>
          <w:szCs w:val="18"/>
        </w:rPr>
        <w:t>Fuente: EIA PCH Rio VErde</w:t>
      </w:r>
    </w:p>
    <w:p w:rsidR="00E7516D" w:rsidRPr="00167070" w:rsidRDefault="00E7516D" w:rsidP="00E7516D"/>
    <w:p w:rsidR="002C1EB6" w:rsidRPr="00167070" w:rsidRDefault="002C1EB6" w:rsidP="002C1EB6">
      <w:pPr>
        <w:tabs>
          <w:tab w:val="left" w:pos="567"/>
        </w:tabs>
        <w:rPr>
          <w:rFonts w:ascii="Arial" w:hAnsi="Arial" w:cs="Arial"/>
          <w:b/>
          <w:sz w:val="22"/>
          <w:szCs w:val="22"/>
        </w:rPr>
      </w:pPr>
    </w:p>
    <w:p w:rsidR="00E7516D" w:rsidRPr="00167070" w:rsidRDefault="00E7516D" w:rsidP="00E7516D">
      <w:pPr>
        <w:tabs>
          <w:tab w:val="left" w:pos="567"/>
        </w:tabs>
      </w:pPr>
      <w:r w:rsidRPr="00167070">
        <w:rPr>
          <w:rFonts w:ascii="Arial" w:hAnsi="Arial" w:cs="Arial"/>
          <w:bCs/>
          <w:sz w:val="22"/>
          <w:szCs w:val="22"/>
        </w:rPr>
        <w:t>A continuación, se relacionan las características generales del proyecto</w:t>
      </w:r>
      <w:r w:rsidR="00432648" w:rsidRPr="00167070">
        <w:rPr>
          <w:rFonts w:ascii="Arial" w:hAnsi="Arial" w:cs="Arial"/>
          <w:bCs/>
          <w:sz w:val="22"/>
          <w:szCs w:val="22"/>
        </w:rPr>
        <w:t>:</w:t>
      </w:r>
    </w:p>
    <w:p w:rsidR="00E7516D" w:rsidRPr="00167070" w:rsidRDefault="00E7516D" w:rsidP="00E7516D">
      <w:pPr>
        <w:tabs>
          <w:tab w:val="left" w:pos="567"/>
        </w:tabs>
        <w:rPr>
          <w:rFonts w:ascii="Arial" w:hAnsi="Arial" w:cs="Arial"/>
          <w:sz w:val="22"/>
          <w:szCs w:val="22"/>
        </w:rPr>
      </w:pPr>
    </w:p>
    <w:p w:rsidR="00E7516D" w:rsidRPr="00167070" w:rsidRDefault="00E7516D" w:rsidP="00E7516D">
      <w:pPr>
        <w:pStyle w:val="Descripcin"/>
        <w:jc w:val="center"/>
        <w:rPr>
          <w:rFonts w:ascii="Arial" w:hAnsi="Arial" w:cs="Arial"/>
          <w:bCs/>
          <w:iCs/>
          <w:sz w:val="18"/>
        </w:rPr>
      </w:pPr>
      <w:r w:rsidRPr="00167070">
        <w:rPr>
          <w:rFonts w:ascii="Arial" w:hAnsi="Arial" w:cs="Arial"/>
          <w:sz w:val="18"/>
        </w:rPr>
        <w:t xml:space="preserve">Tabla 8. </w:t>
      </w:r>
      <w:r w:rsidRPr="00167070">
        <w:rPr>
          <w:rFonts w:ascii="Arial" w:hAnsi="Arial" w:cs="Arial"/>
          <w:bCs/>
          <w:iCs/>
          <w:sz w:val="18"/>
        </w:rPr>
        <w:t>Información general de la PCH Rio Verde</w:t>
      </w:r>
    </w:p>
    <w:tbl>
      <w:tblPr>
        <w:tblW w:w="4394"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048"/>
        <w:gridCol w:w="3376"/>
        <w:gridCol w:w="1579"/>
      </w:tblGrid>
      <w:tr w:rsidR="00E7516D" w:rsidRPr="00167070" w:rsidTr="00BF476A">
        <w:trPr>
          <w:trHeight w:val="23"/>
          <w:tblHeader/>
          <w:jc w:val="center"/>
        </w:trPr>
        <w:tc>
          <w:tcPr>
            <w:tcW w:w="2248" w:type="pct"/>
            <w:tcBorders>
              <w:bottom w:val="single" w:sz="12" w:space="0" w:color="666666"/>
            </w:tcBorders>
            <w:shd w:val="clear" w:color="auto" w:fill="auto"/>
            <w:vAlign w:val="center"/>
          </w:tcPr>
          <w:p w:rsidR="00E7516D" w:rsidRPr="00167070" w:rsidRDefault="00E7516D" w:rsidP="00BF476A">
            <w:pPr>
              <w:spacing w:before="40" w:after="40"/>
              <w:jc w:val="center"/>
              <w:rPr>
                <w:rFonts w:ascii="Arial" w:eastAsia="Calibri" w:hAnsi="Arial" w:cs="Arial"/>
                <w:b/>
                <w:bCs/>
                <w:sz w:val="16"/>
                <w:szCs w:val="16"/>
              </w:rPr>
            </w:pPr>
            <w:r w:rsidRPr="00167070">
              <w:rPr>
                <w:rFonts w:ascii="Arial" w:eastAsia="Calibri" w:hAnsi="Arial" w:cs="Arial"/>
                <w:b/>
                <w:bCs/>
                <w:sz w:val="16"/>
                <w:szCs w:val="16"/>
              </w:rPr>
              <w:t>Descripción</w:t>
            </w:r>
          </w:p>
        </w:tc>
        <w:tc>
          <w:tcPr>
            <w:tcW w:w="1875" w:type="pct"/>
            <w:tcBorders>
              <w:bottom w:val="single" w:sz="12" w:space="0" w:color="666666"/>
            </w:tcBorders>
            <w:shd w:val="clear" w:color="auto" w:fill="auto"/>
            <w:vAlign w:val="center"/>
          </w:tcPr>
          <w:p w:rsidR="00E7516D" w:rsidRPr="00167070" w:rsidRDefault="00E7516D" w:rsidP="00BF476A">
            <w:pPr>
              <w:spacing w:before="40" w:after="40"/>
              <w:jc w:val="center"/>
              <w:rPr>
                <w:rFonts w:ascii="Arial" w:eastAsia="Calibri" w:hAnsi="Arial" w:cs="Arial"/>
                <w:b/>
                <w:bCs/>
                <w:sz w:val="16"/>
                <w:szCs w:val="16"/>
              </w:rPr>
            </w:pPr>
            <w:r w:rsidRPr="00167070">
              <w:rPr>
                <w:rFonts w:ascii="Arial" w:eastAsia="Calibri" w:hAnsi="Arial" w:cs="Arial"/>
                <w:b/>
                <w:bCs/>
                <w:sz w:val="16"/>
                <w:szCs w:val="16"/>
              </w:rPr>
              <w:t>Valores</w:t>
            </w:r>
          </w:p>
        </w:tc>
        <w:tc>
          <w:tcPr>
            <w:tcW w:w="877" w:type="pct"/>
            <w:tcBorders>
              <w:bottom w:val="single" w:sz="12" w:space="0" w:color="666666"/>
            </w:tcBorders>
            <w:shd w:val="clear" w:color="auto" w:fill="auto"/>
            <w:vAlign w:val="center"/>
          </w:tcPr>
          <w:p w:rsidR="00E7516D" w:rsidRPr="00167070" w:rsidRDefault="00E7516D" w:rsidP="00BF476A">
            <w:pPr>
              <w:spacing w:before="40" w:after="40"/>
              <w:jc w:val="center"/>
              <w:rPr>
                <w:rFonts w:ascii="Arial" w:eastAsia="Calibri" w:hAnsi="Arial" w:cs="Arial"/>
                <w:b/>
                <w:bCs/>
                <w:sz w:val="16"/>
                <w:szCs w:val="16"/>
              </w:rPr>
            </w:pPr>
            <w:r w:rsidRPr="00167070">
              <w:rPr>
                <w:rFonts w:ascii="Arial" w:eastAsia="Calibri" w:hAnsi="Arial" w:cs="Arial"/>
                <w:b/>
                <w:bCs/>
                <w:sz w:val="16"/>
                <w:szCs w:val="16"/>
              </w:rPr>
              <w:t>Unidades</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Generalidades</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Nombre del proyecto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Río Verde</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Propietarios del proyecto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Navitas Verdes S.A.S. E.S.P. ZOMAC</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Localización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País</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Colombia</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Departamento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Antioquia</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Municipio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Frontino</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 xml:space="preserve">Hidrología </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Nombre del río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Río Verde</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Área de la cuenca hasta el sitio de captación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149,88</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km</w:t>
            </w:r>
            <w:r w:rsidRPr="00167070">
              <w:rPr>
                <w:rFonts w:ascii="Arial" w:eastAsia="Calibri" w:hAnsi="Arial" w:cs="Arial"/>
                <w:sz w:val="16"/>
                <w:szCs w:val="16"/>
                <w:vertAlign w:val="superscript"/>
              </w:rPr>
              <w:t>2</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Caudal medio del río (sitio de captación) Qm</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6,97</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r w:rsidRPr="00167070">
              <w:rPr>
                <w:rFonts w:ascii="Arial" w:eastAsia="Calibri" w:hAnsi="Arial" w:cs="Arial"/>
                <w:sz w:val="16"/>
                <w:szCs w:val="16"/>
                <w:vertAlign w:val="superscript"/>
              </w:rPr>
              <w:t>3</w:t>
            </w:r>
            <w:r w:rsidRPr="00167070">
              <w:rPr>
                <w:rFonts w:ascii="Arial" w:eastAsia="Calibri" w:hAnsi="Arial" w:cs="Arial"/>
                <w:sz w:val="16"/>
                <w:szCs w:val="16"/>
              </w:rPr>
              <w:t>/s</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Caudal ambiental Qa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 xml:space="preserve">0,15*Qm = </w:t>
            </w:r>
            <w:r w:rsidRPr="00167070">
              <w:rPr>
                <w:rFonts w:ascii="Arial" w:eastAsia="Calibri" w:hAnsi="Arial" w:cs="Arial"/>
                <w:b/>
                <w:sz w:val="16"/>
                <w:szCs w:val="16"/>
              </w:rPr>
              <w:t>1,04</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r w:rsidRPr="00167070">
              <w:rPr>
                <w:rFonts w:ascii="Arial" w:eastAsia="Calibri" w:hAnsi="Arial" w:cs="Arial"/>
                <w:sz w:val="16"/>
                <w:szCs w:val="16"/>
                <w:vertAlign w:val="superscript"/>
              </w:rPr>
              <w:t>3</w:t>
            </w:r>
            <w:r w:rsidRPr="00167070">
              <w:rPr>
                <w:rFonts w:ascii="Arial" w:eastAsia="Calibri" w:hAnsi="Arial" w:cs="Arial"/>
                <w:sz w:val="16"/>
                <w:szCs w:val="16"/>
              </w:rPr>
              <w:t>/s</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Potencia y Energía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Caudal de diseño de la central</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b/>
                <w:sz w:val="16"/>
                <w:szCs w:val="16"/>
              </w:rPr>
            </w:pPr>
            <w:r w:rsidRPr="00167070">
              <w:rPr>
                <w:rFonts w:ascii="Arial" w:eastAsia="Calibri" w:hAnsi="Arial" w:cs="Arial"/>
                <w:b/>
                <w:sz w:val="16"/>
                <w:szCs w:val="16"/>
              </w:rPr>
              <w:t>7,50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r w:rsidRPr="00167070">
              <w:rPr>
                <w:rFonts w:ascii="Arial" w:eastAsia="Calibri" w:hAnsi="Arial" w:cs="Arial"/>
                <w:sz w:val="16"/>
                <w:szCs w:val="16"/>
                <w:vertAlign w:val="superscript"/>
              </w:rPr>
              <w:t>3</w:t>
            </w:r>
            <w:r w:rsidRPr="00167070">
              <w:rPr>
                <w:rFonts w:ascii="Arial" w:eastAsia="Calibri" w:hAnsi="Arial" w:cs="Arial"/>
                <w:sz w:val="16"/>
                <w:szCs w:val="16"/>
              </w:rPr>
              <w:t>/s</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Caída bruta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157,70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Caída neta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145,54</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Capacidad instalada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9,68</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Energía media anual</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b/>
                <w:sz w:val="16"/>
                <w:szCs w:val="16"/>
              </w:rPr>
            </w:pPr>
            <w:r w:rsidRPr="00167070">
              <w:rPr>
                <w:rFonts w:ascii="Arial" w:eastAsia="Calibri" w:hAnsi="Arial" w:cs="Arial"/>
                <w:b/>
                <w:sz w:val="16"/>
                <w:szCs w:val="16"/>
              </w:rPr>
              <w:t>50,85*</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GWh/año</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Factor de planta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0,66</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Sistema De Captación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Tipo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Filo de agua</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del lecho del río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1109,00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Nivel normal de operación (NNO) (Cota vertedero desarenador)</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1112,95</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Tipo de captación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Lateral</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Conducción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Características y componentes generales (tipo)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Tubería en GRP y tramos en tubería metálica</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Longitud de la tubería metálica (tramo inicial)</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7,25</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Diámetro de la tubería metálica inicial</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1,90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Longitud de la tubería GRP</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4157,51</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Diámetro de la tubería GRP</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1,90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Longitud de la tubería metálica (tramo final)</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41,10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Diámetro de la tubería metálica final</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1,10 a 1,90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Casa de Máquinas</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Tipo</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Superficial</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 plazoleta de casa de máquinas</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956,00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 generación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955,25</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Descarga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del piso del canal de descarga</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952,00</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Turbinas</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Tipo y dirección del eje</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b/>
                <w:sz w:val="16"/>
                <w:szCs w:val="16"/>
              </w:rPr>
            </w:pPr>
            <w:r w:rsidRPr="00167070">
              <w:rPr>
                <w:rFonts w:ascii="Arial" w:eastAsia="Calibri" w:hAnsi="Arial" w:cs="Arial"/>
                <w:sz w:val="16"/>
                <w:szCs w:val="16"/>
              </w:rPr>
              <w:t>Francis de eje horizontal</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b/>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Sistema de protección sobrepresión</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Válvula de alivio de presión en cada una de las unidades</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b/>
                <w:sz w:val="16"/>
                <w:szCs w:val="16"/>
              </w:rPr>
            </w:pPr>
          </w:p>
        </w:tc>
      </w:tr>
      <w:tr w:rsidR="00E7516D" w:rsidRPr="00167070" w:rsidTr="00BF476A">
        <w:trPr>
          <w:trHeight w:val="23"/>
          <w:jc w:val="center"/>
        </w:trPr>
        <w:tc>
          <w:tcPr>
            <w:tcW w:w="2248" w:type="pct"/>
            <w:shd w:val="clear" w:color="auto" w:fill="auto"/>
            <w:vAlign w:val="center"/>
          </w:tcPr>
          <w:p w:rsidR="00E7516D" w:rsidRPr="00167070" w:rsidRDefault="00E7516D" w:rsidP="00BF476A">
            <w:pPr>
              <w:spacing w:before="40" w:after="40"/>
              <w:jc w:val="both"/>
              <w:rPr>
                <w:rFonts w:ascii="Arial" w:eastAsia="Calibri" w:hAnsi="Arial" w:cs="Arial"/>
                <w:b/>
                <w:bCs/>
                <w:sz w:val="16"/>
                <w:szCs w:val="16"/>
              </w:rPr>
            </w:pPr>
            <w:r w:rsidRPr="00167070">
              <w:rPr>
                <w:rFonts w:ascii="Arial" w:eastAsia="Calibri" w:hAnsi="Arial" w:cs="Arial"/>
                <w:b/>
                <w:bCs/>
                <w:sz w:val="16"/>
                <w:szCs w:val="16"/>
              </w:rPr>
              <w:t>Número de unidades</w:t>
            </w:r>
          </w:p>
        </w:tc>
        <w:tc>
          <w:tcPr>
            <w:tcW w:w="1875"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r w:rsidRPr="00167070">
              <w:rPr>
                <w:rFonts w:ascii="Arial" w:eastAsia="Calibri" w:hAnsi="Arial" w:cs="Arial"/>
                <w:sz w:val="16"/>
                <w:szCs w:val="16"/>
              </w:rPr>
              <w:t>2</w:t>
            </w:r>
          </w:p>
        </w:tc>
        <w:tc>
          <w:tcPr>
            <w:tcW w:w="877" w:type="pct"/>
            <w:shd w:val="clear" w:color="auto" w:fill="auto"/>
            <w:vAlign w:val="center"/>
          </w:tcPr>
          <w:p w:rsidR="00E7516D" w:rsidRPr="00167070" w:rsidRDefault="00E7516D" w:rsidP="00BF476A">
            <w:pPr>
              <w:spacing w:before="40" w:after="40"/>
              <w:jc w:val="center"/>
              <w:rPr>
                <w:rFonts w:ascii="Arial" w:eastAsia="Calibri" w:hAnsi="Arial" w:cs="Arial"/>
                <w:sz w:val="16"/>
                <w:szCs w:val="16"/>
              </w:rPr>
            </w:pPr>
          </w:p>
        </w:tc>
      </w:tr>
    </w:tbl>
    <w:p w:rsidR="00FE5443" w:rsidRPr="00167070" w:rsidRDefault="00FE5443" w:rsidP="00FE5443">
      <w:pPr>
        <w:keepNext/>
        <w:jc w:val="center"/>
        <w:rPr>
          <w:rFonts w:ascii="Arial" w:hAnsi="Arial" w:cs="Arial"/>
          <w:sz w:val="18"/>
          <w:szCs w:val="18"/>
        </w:rPr>
      </w:pPr>
      <w:r w:rsidRPr="00167070">
        <w:rPr>
          <w:rFonts w:ascii="Arial" w:hAnsi="Arial" w:cs="Arial"/>
          <w:sz w:val="18"/>
          <w:szCs w:val="18"/>
        </w:rPr>
        <w:t>Fuente: EIA PCH Rio V</w:t>
      </w:r>
      <w:r w:rsidR="00F23D64" w:rsidRPr="00167070">
        <w:rPr>
          <w:rFonts w:ascii="Arial" w:hAnsi="Arial" w:cs="Arial"/>
          <w:sz w:val="18"/>
          <w:szCs w:val="18"/>
        </w:rPr>
        <w:t>e</w:t>
      </w:r>
      <w:r w:rsidRPr="00167070">
        <w:rPr>
          <w:rFonts w:ascii="Arial" w:hAnsi="Arial" w:cs="Arial"/>
          <w:sz w:val="18"/>
          <w:szCs w:val="18"/>
        </w:rPr>
        <w:t>rde</w:t>
      </w:r>
    </w:p>
    <w:p w:rsidR="00F23D64" w:rsidRPr="00167070" w:rsidRDefault="00F23D64" w:rsidP="00E7516D">
      <w:pPr>
        <w:jc w:val="center"/>
        <w:rPr>
          <w:rFonts w:ascii="Arial" w:hAnsi="Arial" w:cs="Arial"/>
          <w:sz w:val="18"/>
        </w:rPr>
      </w:pPr>
    </w:p>
    <w:p w:rsidR="002C1EB6" w:rsidRPr="00167070" w:rsidRDefault="002C1EB6" w:rsidP="00C25D74">
      <w:pPr>
        <w:tabs>
          <w:tab w:val="left" w:pos="567"/>
        </w:tabs>
        <w:rPr>
          <w:rFonts w:ascii="Arial" w:hAnsi="Arial" w:cs="Arial"/>
          <w:b/>
          <w:sz w:val="22"/>
          <w:szCs w:val="22"/>
        </w:rPr>
      </w:pPr>
    </w:p>
    <w:p w:rsidR="001050EE" w:rsidRPr="00167070" w:rsidRDefault="007C5839" w:rsidP="00F23D64">
      <w:pPr>
        <w:numPr>
          <w:ilvl w:val="4"/>
          <w:numId w:val="1"/>
        </w:numPr>
        <w:ind w:left="1560" w:hanging="1560"/>
        <w:rPr>
          <w:rFonts w:ascii="Arial" w:hAnsi="Arial" w:cs="Arial"/>
          <w:b/>
          <w:sz w:val="22"/>
          <w:szCs w:val="22"/>
        </w:rPr>
      </w:pPr>
      <w:r w:rsidRPr="00167070">
        <w:rPr>
          <w:rFonts w:ascii="Arial" w:hAnsi="Arial" w:cs="Arial"/>
          <w:b/>
          <w:sz w:val="22"/>
          <w:szCs w:val="22"/>
        </w:rPr>
        <w:t>Infraestructura asociada al proyecto</w:t>
      </w:r>
    </w:p>
    <w:p w:rsidR="007C5839" w:rsidRPr="00167070" w:rsidRDefault="007C5839" w:rsidP="00C25D74">
      <w:pPr>
        <w:tabs>
          <w:tab w:val="left" w:pos="567"/>
        </w:tabs>
        <w:rPr>
          <w:rFonts w:ascii="Arial" w:hAnsi="Arial" w:cs="Arial"/>
          <w:b/>
          <w:sz w:val="22"/>
          <w:szCs w:val="22"/>
        </w:rPr>
      </w:pPr>
    </w:p>
    <w:p w:rsidR="00755694" w:rsidRPr="00167070" w:rsidRDefault="00755694" w:rsidP="00755694">
      <w:pPr>
        <w:jc w:val="both"/>
        <w:rPr>
          <w:rFonts w:ascii="Arial" w:hAnsi="Arial" w:cs="Arial"/>
          <w:sz w:val="22"/>
          <w:szCs w:val="22"/>
          <w:lang w:eastAsia="es-CO"/>
        </w:rPr>
      </w:pPr>
      <w:r w:rsidRPr="00167070">
        <w:rPr>
          <w:rFonts w:ascii="Arial" w:hAnsi="Arial" w:cs="Arial"/>
          <w:sz w:val="22"/>
          <w:szCs w:val="22"/>
          <w:lang w:eastAsia="es-CO"/>
        </w:rPr>
        <w:t xml:space="preserve">Dentro de la infraestructura asociada al proyecto se encuentran la zona industrial y las zonas de disposición de materiales de excavación ZODME´S, además de las plazoletas o frentes de obra y los tramos de vías de acceso. Todas las obras de infraestructura antes indicadas se encuentran ubicadas en la vereda Los Monos del municipio de Frontino, y la mayoría dentro del predio de un solo propietario, a lo largo de la vía terciaria que comunica el sector Paso Ancho con la vereda Los Monos. </w:t>
      </w:r>
      <w:r w:rsidR="00484752" w:rsidRPr="00167070">
        <w:rPr>
          <w:rFonts w:ascii="Arial" w:hAnsi="Arial" w:cs="Arial"/>
          <w:sz w:val="22"/>
          <w:szCs w:val="22"/>
          <w:lang w:eastAsia="es-CO"/>
        </w:rPr>
        <w:t>A continuacion</w:t>
      </w:r>
      <w:r w:rsidR="00DD2B1A" w:rsidRPr="00167070">
        <w:rPr>
          <w:rFonts w:ascii="Arial" w:hAnsi="Arial" w:cs="Arial"/>
          <w:sz w:val="22"/>
          <w:szCs w:val="22"/>
          <w:lang w:eastAsia="es-CO"/>
        </w:rPr>
        <w:t>, en la tabla 9</w:t>
      </w:r>
      <w:r w:rsidRPr="00167070">
        <w:rPr>
          <w:rFonts w:ascii="Arial" w:hAnsi="Arial" w:cs="Arial"/>
          <w:sz w:val="22"/>
          <w:szCs w:val="22"/>
          <w:lang w:eastAsia="es-CO"/>
        </w:rPr>
        <w:t>, se presenta la localización de las obras de infraestructura proyectadas para la Pequeña Central Río Verde.</w:t>
      </w:r>
    </w:p>
    <w:p w:rsidR="00755694" w:rsidRPr="00167070" w:rsidRDefault="00755694" w:rsidP="00755694">
      <w:pPr>
        <w:rPr>
          <w:rFonts w:ascii="Arial" w:hAnsi="Arial" w:cs="Arial"/>
          <w:sz w:val="22"/>
          <w:szCs w:val="22"/>
          <w:lang w:eastAsia="es-CO"/>
        </w:rPr>
      </w:pPr>
    </w:p>
    <w:p w:rsidR="00755694" w:rsidRPr="00167070" w:rsidRDefault="00755694" w:rsidP="00755694">
      <w:pPr>
        <w:rPr>
          <w:rFonts w:ascii="Arial" w:hAnsi="Arial" w:cs="Arial"/>
          <w:b/>
          <w:sz w:val="18"/>
          <w:szCs w:val="18"/>
          <w:lang w:eastAsia="es-CO"/>
        </w:rPr>
      </w:pPr>
    </w:p>
    <w:p w:rsidR="00755694" w:rsidRPr="00167070" w:rsidRDefault="00755694" w:rsidP="00F23D64">
      <w:pPr>
        <w:pStyle w:val="Descripcin"/>
        <w:rPr>
          <w:rFonts w:ascii="Arial" w:hAnsi="Arial" w:cs="Arial"/>
          <w:sz w:val="18"/>
          <w:szCs w:val="18"/>
        </w:rPr>
      </w:pPr>
      <w:bookmarkStart w:id="8" w:name="_Ref140011058"/>
      <w:bookmarkStart w:id="9" w:name="_Toc140347637"/>
      <w:r w:rsidRPr="00167070">
        <w:rPr>
          <w:rFonts w:ascii="Arial" w:hAnsi="Arial" w:cs="Arial"/>
          <w:sz w:val="18"/>
          <w:szCs w:val="18"/>
        </w:rPr>
        <w:t xml:space="preserve">Tabla </w:t>
      </w:r>
      <w:bookmarkEnd w:id="8"/>
      <w:r w:rsidR="00DD2B1A" w:rsidRPr="00167070">
        <w:rPr>
          <w:rFonts w:ascii="Arial" w:hAnsi="Arial" w:cs="Arial"/>
          <w:sz w:val="18"/>
          <w:szCs w:val="18"/>
        </w:rPr>
        <w:t>9</w:t>
      </w:r>
      <w:r w:rsidRPr="00167070">
        <w:rPr>
          <w:rFonts w:ascii="Arial" w:hAnsi="Arial" w:cs="Arial"/>
          <w:sz w:val="18"/>
          <w:szCs w:val="18"/>
        </w:rPr>
        <w:t>.  Infraestructura Asociada al Proyecto.</w:t>
      </w:r>
      <w:bookmarkEnd w:id="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45"/>
      </w:tblGrid>
      <w:tr w:rsidR="00755694" w:rsidRPr="00167070" w:rsidTr="006F5E04">
        <w:trPr>
          <w:jc w:val="center"/>
        </w:trPr>
        <w:tc>
          <w:tcPr>
            <w:tcW w:w="2837" w:type="dxa"/>
            <w:shd w:val="clear" w:color="auto" w:fill="auto"/>
          </w:tcPr>
          <w:p w:rsidR="00755694" w:rsidRPr="00167070" w:rsidRDefault="00755694" w:rsidP="006F5E04">
            <w:pPr>
              <w:jc w:val="center"/>
              <w:rPr>
                <w:rFonts w:ascii="Arial" w:hAnsi="Arial" w:cs="Arial"/>
                <w:b/>
                <w:sz w:val="18"/>
                <w:lang w:eastAsia="es-CO"/>
              </w:rPr>
            </w:pPr>
            <w:r w:rsidRPr="00167070">
              <w:rPr>
                <w:rFonts w:ascii="Arial" w:hAnsi="Arial" w:cs="Arial"/>
                <w:b/>
                <w:sz w:val="18"/>
                <w:lang w:eastAsia="es-CO"/>
              </w:rPr>
              <w:t>Característica</w:t>
            </w:r>
          </w:p>
        </w:tc>
        <w:tc>
          <w:tcPr>
            <w:tcW w:w="6345" w:type="dxa"/>
            <w:shd w:val="clear" w:color="auto" w:fill="auto"/>
          </w:tcPr>
          <w:p w:rsidR="00755694" w:rsidRPr="00167070" w:rsidRDefault="00755694" w:rsidP="006F5E04">
            <w:pPr>
              <w:jc w:val="center"/>
              <w:rPr>
                <w:rFonts w:ascii="Arial" w:hAnsi="Arial" w:cs="Arial"/>
                <w:b/>
                <w:sz w:val="18"/>
                <w:lang w:eastAsia="es-CO"/>
              </w:rPr>
            </w:pPr>
            <w:r w:rsidRPr="00167070">
              <w:rPr>
                <w:rFonts w:ascii="Arial" w:hAnsi="Arial" w:cs="Arial"/>
                <w:b/>
                <w:sz w:val="18"/>
                <w:lang w:eastAsia="es-CO"/>
              </w:rPr>
              <w:t>Descripción</w:t>
            </w:r>
          </w:p>
        </w:tc>
      </w:tr>
      <w:tr w:rsidR="00755694" w:rsidRPr="00167070" w:rsidTr="006F5E04">
        <w:trPr>
          <w:jc w:val="center"/>
        </w:trPr>
        <w:tc>
          <w:tcPr>
            <w:tcW w:w="2837"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Campamentos permanentes y transitorios, sitios de acopio y almacenamiento de materiales y cualquier tipo de infraestructura relacionada con el proyecto</w:t>
            </w:r>
          </w:p>
        </w:tc>
        <w:tc>
          <w:tcPr>
            <w:tcW w:w="6345"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 Para la construcción del proyecto se habilitará un campamento transitorio (ver documento Anexo: Informe final del diseño para construcción, 811-RVE-INF-02, 2022, Pi épsilon – Navitas Verdes)</w:t>
            </w:r>
          </w:p>
          <w:p w:rsidR="00755694" w:rsidRPr="00167070" w:rsidRDefault="00755694" w:rsidP="00BF476A">
            <w:pPr>
              <w:rPr>
                <w:rFonts w:ascii="Arial" w:hAnsi="Arial" w:cs="Arial"/>
                <w:sz w:val="18"/>
                <w:lang w:eastAsia="es-CO"/>
              </w:rPr>
            </w:pPr>
            <w:r w:rsidRPr="00167070">
              <w:rPr>
                <w:rFonts w:ascii="Arial" w:hAnsi="Arial" w:cs="Arial"/>
                <w:sz w:val="18"/>
                <w:lang w:eastAsia="es-CO"/>
              </w:rPr>
              <w:t>- Para el acopio y disposición de materiales se tienen definidas las ZODME´S, se presenta a continuación la figura donde se ubican los sitios de acopio de materiales.</w:t>
            </w:r>
          </w:p>
        </w:tc>
      </w:tr>
      <w:tr w:rsidR="00755694" w:rsidRPr="00167070" w:rsidTr="006F5E04">
        <w:trPr>
          <w:jc w:val="center"/>
        </w:trPr>
        <w:tc>
          <w:tcPr>
            <w:tcW w:w="2837"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Fuentes de Materiales</w:t>
            </w:r>
          </w:p>
        </w:tc>
        <w:tc>
          <w:tcPr>
            <w:tcW w:w="6345"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Sera adquirido de canteras licenciadas en la zona</w:t>
            </w:r>
          </w:p>
        </w:tc>
      </w:tr>
      <w:tr w:rsidR="00755694" w:rsidRPr="00167070" w:rsidTr="006F5E04">
        <w:trPr>
          <w:jc w:val="center"/>
        </w:trPr>
        <w:tc>
          <w:tcPr>
            <w:tcW w:w="2837"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Plantas de Proceso</w:t>
            </w:r>
          </w:p>
        </w:tc>
        <w:tc>
          <w:tcPr>
            <w:tcW w:w="6345"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 xml:space="preserve">Se utilizarán plantas para concretos, las cuales serán ubicadas en la zona industrial (ver documento Anexo: Informe final del diseño para construcción, 811-RVE-INF-02, 2022, Pi épsilon – Navitas Verdes). </w:t>
            </w:r>
          </w:p>
        </w:tc>
      </w:tr>
      <w:tr w:rsidR="00755694" w:rsidRPr="00167070" w:rsidTr="006F5E04">
        <w:trPr>
          <w:jc w:val="center"/>
        </w:trPr>
        <w:tc>
          <w:tcPr>
            <w:tcW w:w="2837"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Infraestructura de geotecnia</w:t>
            </w:r>
          </w:p>
        </w:tc>
        <w:tc>
          <w:tcPr>
            <w:tcW w:w="6345"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rPr>
              <w:t xml:space="preserve">se realizará la adecuación y/o apertura de los accesos a las ZODMES 1, 3 y 8, en los cuales se requiere la realización de tratamientos geotécnicos en taludes, así como llenos (El alcance de estas actividades se refleja en el Plan de Manejo Ambiental contenido en el documento 811-RV-INE-25_Rev2_) </w:t>
            </w:r>
          </w:p>
        </w:tc>
      </w:tr>
      <w:tr w:rsidR="00755694" w:rsidRPr="00167070" w:rsidTr="006F5E04">
        <w:trPr>
          <w:jc w:val="center"/>
        </w:trPr>
        <w:tc>
          <w:tcPr>
            <w:tcW w:w="2837"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Infraestructura de suministro de energía</w:t>
            </w:r>
          </w:p>
        </w:tc>
        <w:tc>
          <w:tcPr>
            <w:tcW w:w="6345"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Durante el proceso de construcción la energía será suministrada por el Sistema interconectado nacional, operador regional EPM y Se colocaran en sitio plantas térmicas de respaldo.</w:t>
            </w:r>
          </w:p>
        </w:tc>
      </w:tr>
      <w:tr w:rsidR="00755694" w:rsidRPr="00167070" w:rsidTr="006F5E04">
        <w:trPr>
          <w:jc w:val="center"/>
        </w:trPr>
        <w:tc>
          <w:tcPr>
            <w:tcW w:w="2837"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Infraestructura de suministro de agua</w:t>
            </w:r>
          </w:p>
        </w:tc>
        <w:tc>
          <w:tcPr>
            <w:tcW w:w="6345" w:type="dxa"/>
            <w:shd w:val="clear" w:color="auto" w:fill="auto"/>
          </w:tcPr>
          <w:p w:rsidR="00755694" w:rsidRPr="00167070" w:rsidRDefault="00755694" w:rsidP="00BF476A">
            <w:pPr>
              <w:rPr>
                <w:rFonts w:ascii="Arial" w:hAnsi="Arial" w:cs="Arial"/>
                <w:sz w:val="18"/>
                <w:lang w:eastAsia="es-CO"/>
              </w:rPr>
            </w:pPr>
            <w:r w:rsidRPr="00167070">
              <w:rPr>
                <w:rFonts w:ascii="Arial" w:hAnsi="Arial" w:cs="Arial"/>
                <w:sz w:val="18"/>
                <w:lang w:eastAsia="es-CO"/>
              </w:rPr>
              <w:t>Acueductos veredales y otros permisos y concesiones temporales solicitados a CORPOURABA</w:t>
            </w:r>
          </w:p>
        </w:tc>
      </w:tr>
    </w:tbl>
    <w:p w:rsidR="00F23D64" w:rsidRPr="00167070" w:rsidRDefault="00F23D64" w:rsidP="00F23D64">
      <w:pPr>
        <w:keepNext/>
        <w:jc w:val="center"/>
        <w:rPr>
          <w:rFonts w:ascii="Arial" w:hAnsi="Arial" w:cs="Arial"/>
          <w:sz w:val="18"/>
          <w:szCs w:val="18"/>
        </w:rPr>
      </w:pPr>
      <w:bookmarkStart w:id="10" w:name="_Ref134880515"/>
      <w:bookmarkStart w:id="11" w:name="_Toc140347750"/>
      <w:r w:rsidRPr="00167070">
        <w:rPr>
          <w:rFonts w:ascii="Arial" w:hAnsi="Arial" w:cs="Arial"/>
          <w:sz w:val="18"/>
          <w:szCs w:val="18"/>
        </w:rPr>
        <w:t>Fuente: EIA PCH Rio VErde</w:t>
      </w:r>
    </w:p>
    <w:p w:rsidR="003B61B1" w:rsidRPr="00167070" w:rsidRDefault="003B61B1" w:rsidP="003B61B1">
      <w:pPr>
        <w:rPr>
          <w:lang w:val="es-CO"/>
        </w:rPr>
      </w:pPr>
    </w:p>
    <w:p w:rsidR="00F23D64" w:rsidRPr="00167070" w:rsidRDefault="00F23D64" w:rsidP="003B61B1">
      <w:pPr>
        <w:rPr>
          <w:lang w:val="es-CO"/>
        </w:rPr>
      </w:pPr>
    </w:p>
    <w:bookmarkEnd w:id="10"/>
    <w:bookmarkEnd w:id="11"/>
    <w:p w:rsidR="00755694" w:rsidRPr="00167070" w:rsidRDefault="0024582D" w:rsidP="00755694">
      <w:pPr>
        <w:jc w:val="center"/>
        <w:rPr>
          <w:rFonts w:ascii="Arial" w:hAnsi="Arial" w:cs="Arial"/>
          <w:sz w:val="22"/>
          <w:szCs w:val="22"/>
        </w:rPr>
      </w:pPr>
      <w:r w:rsidRPr="00167070">
        <w:rPr>
          <w:rFonts w:ascii="Arial" w:hAnsi="Arial" w:cs="Arial"/>
          <w:noProof/>
          <w:sz w:val="22"/>
          <w:szCs w:val="22"/>
          <w:lang w:eastAsia="es-CO"/>
        </w:rPr>
        <w:drawing>
          <wp:inline distT="0" distB="0" distL="0" distR="0">
            <wp:extent cx="5600700" cy="2143125"/>
            <wp:effectExtent l="19050" t="19050" r="0" b="9525"/>
            <wp:docPr id="98" name="Imagen 288928654"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8928654" descr="Una captura de pantalla de una computadora&#10;&#10;Descripción generada automáticamente"/>
                    <pic:cNvPicPr>
                      <a:picLocks noChangeAspect="1" noChangeArrowheads="1"/>
                    </pic:cNvPicPr>
                  </pic:nvPicPr>
                  <pic:blipFill>
                    <a:blip r:embed="rId101" cstate="print">
                      <a:extLst>
                        <a:ext uri="{28A0092B-C50C-407E-A947-70E740481C1C}">
                          <a14:useLocalDpi xmlns:a14="http://schemas.microsoft.com/office/drawing/2010/main" val="0"/>
                        </a:ext>
                      </a:extLst>
                    </a:blip>
                    <a:srcRect l="51863" t="28709" r="764" b="10324"/>
                    <a:stretch>
                      <a:fillRect/>
                    </a:stretch>
                  </pic:blipFill>
                  <pic:spPr bwMode="auto">
                    <a:xfrm>
                      <a:off x="0" y="0"/>
                      <a:ext cx="5600700" cy="2143125"/>
                    </a:xfrm>
                    <a:prstGeom prst="rect">
                      <a:avLst/>
                    </a:prstGeom>
                    <a:noFill/>
                    <a:ln w="9525" cmpd="sng">
                      <a:solidFill>
                        <a:srgbClr val="000000"/>
                      </a:solidFill>
                      <a:miter lim="800000"/>
                      <a:headEnd/>
                      <a:tailEnd/>
                    </a:ln>
                    <a:effectLst/>
                  </pic:spPr>
                </pic:pic>
              </a:graphicData>
            </a:graphic>
          </wp:inline>
        </w:drawing>
      </w:r>
    </w:p>
    <w:p w:rsidR="00F23D64" w:rsidRPr="00167070" w:rsidRDefault="00F23D64" w:rsidP="00F23D64">
      <w:pPr>
        <w:pStyle w:val="Descripcin"/>
        <w:jc w:val="center"/>
        <w:rPr>
          <w:rFonts w:ascii="Arial" w:hAnsi="Arial" w:cs="Arial"/>
          <w:sz w:val="18"/>
          <w:szCs w:val="22"/>
        </w:rPr>
      </w:pPr>
      <w:r w:rsidRPr="00167070">
        <w:rPr>
          <w:rFonts w:ascii="Arial" w:hAnsi="Arial" w:cs="Arial"/>
          <w:sz w:val="18"/>
          <w:szCs w:val="22"/>
        </w:rPr>
        <w:t>Figura 6. Ubicación de las obras asociadas al proyecto</w:t>
      </w:r>
    </w:p>
    <w:p w:rsidR="00F23D64" w:rsidRPr="00167070" w:rsidRDefault="00F23D64" w:rsidP="00F23D64">
      <w:pPr>
        <w:keepNext/>
        <w:jc w:val="center"/>
        <w:rPr>
          <w:rFonts w:ascii="Arial" w:hAnsi="Arial" w:cs="Arial"/>
          <w:sz w:val="18"/>
          <w:szCs w:val="18"/>
        </w:rPr>
      </w:pPr>
      <w:r w:rsidRPr="00167070">
        <w:rPr>
          <w:rFonts w:ascii="Arial" w:hAnsi="Arial" w:cs="Arial"/>
          <w:sz w:val="18"/>
          <w:szCs w:val="18"/>
        </w:rPr>
        <w:t>Fuente: EIA PCH Rio VErde</w:t>
      </w:r>
    </w:p>
    <w:p w:rsidR="0075585D" w:rsidRPr="00167070" w:rsidRDefault="0075585D" w:rsidP="00755694">
      <w:pPr>
        <w:rPr>
          <w:rFonts w:ascii="Arial" w:hAnsi="Arial" w:cs="Arial"/>
          <w:noProof/>
          <w:sz w:val="22"/>
          <w:szCs w:val="22"/>
          <w:lang w:val="es-ES_tradnl"/>
        </w:rPr>
      </w:pPr>
    </w:p>
    <w:p w:rsidR="0052283C" w:rsidRPr="00167070" w:rsidRDefault="00557F78" w:rsidP="00B555C2">
      <w:pPr>
        <w:numPr>
          <w:ilvl w:val="4"/>
          <w:numId w:val="1"/>
        </w:numPr>
        <w:ind w:left="2410" w:hanging="2090"/>
        <w:rPr>
          <w:rFonts w:ascii="Arial" w:hAnsi="Arial" w:cs="Arial"/>
          <w:noProof/>
          <w:sz w:val="22"/>
          <w:szCs w:val="22"/>
          <w:lang w:val="es-ES_tradnl"/>
        </w:rPr>
      </w:pPr>
      <w:r w:rsidRPr="00167070">
        <w:rPr>
          <w:rFonts w:ascii="Arial" w:hAnsi="Arial" w:cs="Arial"/>
          <w:b/>
          <w:sz w:val="22"/>
          <w:szCs w:val="22"/>
        </w:rPr>
        <w:t>Infraestructura y servicios interceptados por el proyecto</w:t>
      </w:r>
    </w:p>
    <w:p w:rsidR="00755694" w:rsidRPr="00167070" w:rsidRDefault="00755694" w:rsidP="00C25D74">
      <w:pPr>
        <w:tabs>
          <w:tab w:val="left" w:pos="567"/>
        </w:tabs>
        <w:rPr>
          <w:rFonts w:ascii="Arial" w:hAnsi="Arial" w:cs="Arial"/>
          <w:b/>
          <w:sz w:val="22"/>
          <w:szCs w:val="22"/>
        </w:rPr>
      </w:pPr>
    </w:p>
    <w:p w:rsidR="0075585D" w:rsidRPr="00167070" w:rsidRDefault="0075585D" w:rsidP="0075585D">
      <w:pPr>
        <w:jc w:val="both"/>
        <w:rPr>
          <w:rFonts w:ascii="Arial" w:hAnsi="Arial" w:cs="Arial"/>
          <w:sz w:val="22"/>
          <w:szCs w:val="22"/>
          <w:lang w:eastAsia="es-CO"/>
        </w:rPr>
      </w:pPr>
      <w:r w:rsidRPr="00167070">
        <w:rPr>
          <w:rFonts w:ascii="Arial" w:hAnsi="Arial" w:cs="Arial"/>
          <w:sz w:val="22"/>
          <w:szCs w:val="22"/>
          <w:lang w:eastAsia="es-CO"/>
        </w:rPr>
        <w:t>El proyecto consta de una obra de derivación lateral, una conducción en tubería (superficial y 240 m en tubería en túnel) y una casa de máquinas con su obra de descarga como obras principales o de infraestructura de generación y como obras complementarias o infraestructura asociada cuenta con una zona industrial, plazoletas de trabajo en sus principales frentes de obra, doce (12) zonas de depósitos de materiales de excavación denominados ZODME’s.</w:t>
      </w:r>
    </w:p>
    <w:p w:rsidR="0075585D" w:rsidRPr="00167070" w:rsidRDefault="0075585D" w:rsidP="0075585D">
      <w:pPr>
        <w:rPr>
          <w:rFonts w:ascii="Arial" w:hAnsi="Arial" w:cs="Arial"/>
          <w:sz w:val="22"/>
          <w:szCs w:val="22"/>
          <w:lang w:eastAsia="es-CO"/>
        </w:rPr>
      </w:pPr>
    </w:p>
    <w:p w:rsidR="0075585D" w:rsidRPr="00167070" w:rsidRDefault="0075585D" w:rsidP="0075585D">
      <w:pPr>
        <w:jc w:val="both"/>
        <w:rPr>
          <w:rFonts w:ascii="Arial" w:hAnsi="Arial" w:cs="Arial"/>
          <w:color w:val="000000"/>
          <w:sz w:val="22"/>
          <w:szCs w:val="22"/>
          <w:lang w:eastAsia="es-CO"/>
        </w:rPr>
      </w:pPr>
      <w:r w:rsidRPr="00167070">
        <w:rPr>
          <w:rFonts w:ascii="Arial" w:hAnsi="Arial" w:cs="Arial"/>
          <w:color w:val="000000"/>
          <w:sz w:val="22"/>
          <w:szCs w:val="22"/>
          <w:lang w:eastAsia="es-CO"/>
        </w:rPr>
        <w:t xml:space="preserve">Para la construcción y operación de sus obras hará uso de la vía terciaria que comunica al sector Paso Ancho con la vereda Los Monos y que finalmente llega al corregimiento de Fuemia </w:t>
      </w:r>
      <w:r w:rsidRPr="00167070">
        <w:rPr>
          <w:rFonts w:ascii="Arial" w:hAnsi="Arial" w:cs="Arial"/>
          <w:noProof/>
          <w:color w:val="000000"/>
          <w:sz w:val="22"/>
          <w:szCs w:val="22"/>
          <w:lang w:eastAsia="es-CO"/>
        </w:rPr>
        <w:t>(PI ÉPSILON S.A.S, 2020)</w:t>
      </w:r>
      <w:r w:rsidRPr="00167070">
        <w:rPr>
          <w:rFonts w:ascii="Arial" w:hAnsi="Arial" w:cs="Arial"/>
          <w:color w:val="000000"/>
          <w:sz w:val="22"/>
          <w:szCs w:val="22"/>
          <w:lang w:eastAsia="es-CO"/>
        </w:rPr>
        <w:t>.</w:t>
      </w:r>
    </w:p>
    <w:p w:rsidR="0075585D" w:rsidRPr="00167070" w:rsidRDefault="0075585D" w:rsidP="0075585D">
      <w:pPr>
        <w:rPr>
          <w:rFonts w:ascii="Arial" w:hAnsi="Arial" w:cs="Arial"/>
          <w:color w:val="000000"/>
          <w:sz w:val="22"/>
          <w:szCs w:val="22"/>
          <w:lang w:eastAsia="es-CO"/>
        </w:rPr>
      </w:pPr>
    </w:p>
    <w:p w:rsidR="0075585D" w:rsidRPr="00167070" w:rsidRDefault="0075585D" w:rsidP="0075585D">
      <w:pPr>
        <w:jc w:val="both"/>
        <w:rPr>
          <w:rFonts w:ascii="Arial" w:hAnsi="Arial" w:cs="Arial"/>
          <w:color w:val="000000"/>
          <w:sz w:val="22"/>
          <w:szCs w:val="22"/>
          <w:lang w:eastAsia="es-CO"/>
        </w:rPr>
      </w:pPr>
      <w:r w:rsidRPr="00167070">
        <w:rPr>
          <w:rFonts w:ascii="Arial" w:hAnsi="Arial" w:cs="Arial"/>
          <w:color w:val="000000"/>
          <w:sz w:val="22"/>
          <w:szCs w:val="22"/>
          <w:lang w:eastAsia="es-CO"/>
        </w:rPr>
        <w:t xml:space="preserve">Se requerirá adecuar vías existentes para dar acceso a los frentes de trabajo (conducción, portales del túnel y casa de máquinas), a partir de un punto de la vía veredal entre los sitios denominados Paso Ancho y Fuemia, estos accesos se encuentran en predios de la finca La Papayera en la vereda Los Monos del municipio de -Frontino como se ilustra en la </w:t>
      </w:r>
      <w:r w:rsidRPr="00167070">
        <w:rPr>
          <w:rFonts w:ascii="Arial" w:hAnsi="Arial" w:cs="Arial"/>
          <w:color w:val="000000"/>
          <w:sz w:val="22"/>
          <w:szCs w:val="22"/>
          <w:lang w:eastAsia="es-CO"/>
        </w:rPr>
        <w:fldChar w:fldCharType="begin"/>
      </w:r>
      <w:r w:rsidRPr="00167070">
        <w:rPr>
          <w:rFonts w:ascii="Arial" w:hAnsi="Arial" w:cs="Arial"/>
          <w:color w:val="000000"/>
          <w:sz w:val="22"/>
          <w:szCs w:val="22"/>
          <w:lang w:eastAsia="es-CO"/>
        </w:rPr>
        <w:instrText xml:space="preserve"> REF _Ref140011226 \h </w:instrText>
      </w:r>
      <w:r w:rsidRPr="00167070">
        <w:rPr>
          <w:rFonts w:ascii="Arial" w:hAnsi="Arial" w:cs="Arial"/>
          <w:color w:val="000000"/>
          <w:sz w:val="22"/>
          <w:szCs w:val="22"/>
          <w:lang w:eastAsia="es-CO"/>
        </w:rPr>
      </w:r>
      <w:r w:rsidRPr="00167070">
        <w:rPr>
          <w:rFonts w:ascii="Arial" w:hAnsi="Arial" w:cs="Arial"/>
          <w:color w:val="000000"/>
          <w:sz w:val="22"/>
          <w:szCs w:val="22"/>
          <w:lang w:eastAsia="es-CO"/>
        </w:rPr>
        <w:instrText xml:space="preserve"> \* MERGEFORMAT </w:instrText>
      </w:r>
      <w:r w:rsidRPr="00167070">
        <w:rPr>
          <w:rFonts w:ascii="Arial" w:hAnsi="Arial" w:cs="Arial"/>
          <w:color w:val="000000"/>
          <w:sz w:val="22"/>
          <w:szCs w:val="22"/>
          <w:lang w:eastAsia="es-CO"/>
        </w:rPr>
        <w:fldChar w:fldCharType="separate"/>
      </w:r>
      <w:r w:rsidR="000E55A5" w:rsidRPr="000E55A5">
        <w:rPr>
          <w:rFonts w:ascii="Arial" w:hAnsi="Arial" w:cs="Arial"/>
          <w:color w:val="000000"/>
          <w:sz w:val="22"/>
          <w:szCs w:val="22"/>
        </w:rPr>
        <w:t>Tabla</w:t>
      </w:r>
      <w:r w:rsidRPr="00167070">
        <w:rPr>
          <w:rFonts w:ascii="Arial" w:hAnsi="Arial" w:cs="Arial"/>
          <w:color w:val="000000"/>
          <w:sz w:val="22"/>
          <w:szCs w:val="22"/>
          <w:lang w:eastAsia="es-CO"/>
        </w:rPr>
        <w:fldChar w:fldCharType="end"/>
      </w:r>
      <w:r w:rsidRPr="00167070">
        <w:rPr>
          <w:rFonts w:ascii="Arial" w:hAnsi="Arial" w:cs="Arial"/>
          <w:color w:val="000000"/>
          <w:sz w:val="22"/>
          <w:szCs w:val="22"/>
          <w:lang w:eastAsia="es-CO"/>
        </w:rPr>
        <w:t xml:space="preserve"> y durante la etapa de operación será necesario dejar habilitado el acceso hasta el sitio de casa de máquinas, las adecuaciones de accesos existentes suman aproximadamente 1.881,5 m.</w:t>
      </w:r>
    </w:p>
    <w:p w:rsidR="0075585D" w:rsidRPr="00167070" w:rsidRDefault="0075585D" w:rsidP="0075585D">
      <w:pPr>
        <w:rPr>
          <w:rFonts w:ascii="Arial" w:hAnsi="Arial" w:cs="Arial"/>
          <w:color w:val="000000"/>
          <w:sz w:val="22"/>
          <w:szCs w:val="22"/>
          <w:lang w:eastAsia="es-CO"/>
        </w:rPr>
      </w:pPr>
    </w:p>
    <w:p w:rsidR="0075585D" w:rsidRPr="00167070" w:rsidRDefault="0075585D" w:rsidP="0075585D">
      <w:pPr>
        <w:rPr>
          <w:rFonts w:ascii="Arial" w:hAnsi="Arial" w:cs="Arial"/>
          <w:color w:val="000000"/>
          <w:sz w:val="22"/>
          <w:szCs w:val="22"/>
          <w:lang w:eastAsia="es-CO"/>
        </w:rPr>
      </w:pPr>
      <w:r w:rsidRPr="00167070">
        <w:rPr>
          <w:rFonts w:ascii="Arial" w:hAnsi="Arial" w:cs="Arial"/>
          <w:color w:val="000000"/>
          <w:sz w:val="22"/>
          <w:szCs w:val="22"/>
          <w:lang w:eastAsia="es-CO"/>
        </w:rPr>
        <w:t>De acuerdo con el trazado y ubicación de las obras del proyecto, no se identificaron interferencias con redes e infraestructura de servicios públicos.</w:t>
      </w:r>
    </w:p>
    <w:p w:rsidR="0075585D" w:rsidRPr="00167070" w:rsidRDefault="0075585D" w:rsidP="0075585D">
      <w:pPr>
        <w:jc w:val="center"/>
        <w:rPr>
          <w:rFonts w:ascii="Arial" w:hAnsi="Arial" w:cs="Arial"/>
          <w:sz w:val="18"/>
          <w:szCs w:val="18"/>
          <w:lang w:eastAsia="es-CO"/>
        </w:rPr>
      </w:pPr>
    </w:p>
    <w:p w:rsidR="0075585D" w:rsidRPr="00167070" w:rsidRDefault="0075585D" w:rsidP="0075585D">
      <w:pPr>
        <w:pStyle w:val="Descripcin"/>
        <w:jc w:val="center"/>
        <w:rPr>
          <w:rFonts w:ascii="Arial" w:hAnsi="Arial" w:cs="Arial"/>
          <w:sz w:val="22"/>
          <w:szCs w:val="22"/>
        </w:rPr>
      </w:pPr>
      <w:bookmarkStart w:id="12" w:name="_Ref140011226"/>
      <w:bookmarkStart w:id="13" w:name="_Toc140347638"/>
      <w:r w:rsidRPr="00167070">
        <w:rPr>
          <w:rFonts w:ascii="Arial" w:hAnsi="Arial" w:cs="Arial"/>
          <w:sz w:val="18"/>
          <w:szCs w:val="18"/>
        </w:rPr>
        <w:t>Tabla</w:t>
      </w:r>
      <w:bookmarkEnd w:id="12"/>
      <w:r w:rsidRPr="00167070">
        <w:rPr>
          <w:rFonts w:ascii="Arial" w:hAnsi="Arial" w:cs="Arial"/>
          <w:sz w:val="18"/>
          <w:szCs w:val="18"/>
        </w:rPr>
        <w:t xml:space="preserve"> </w:t>
      </w:r>
      <w:r w:rsidR="00B555C2" w:rsidRPr="00167070">
        <w:rPr>
          <w:rFonts w:ascii="Arial" w:hAnsi="Arial" w:cs="Arial"/>
          <w:sz w:val="18"/>
          <w:szCs w:val="18"/>
        </w:rPr>
        <w:t>10</w:t>
      </w:r>
      <w:r w:rsidRPr="00167070">
        <w:rPr>
          <w:rFonts w:ascii="Arial" w:hAnsi="Arial" w:cs="Arial"/>
          <w:sz w:val="18"/>
          <w:szCs w:val="18"/>
        </w:rPr>
        <w:t>.    Infraestructura y redes de servicios</w:t>
      </w:r>
      <w:r w:rsidRPr="00167070">
        <w:rPr>
          <w:rFonts w:ascii="Arial" w:hAnsi="Arial" w:cs="Arial"/>
          <w:sz w:val="22"/>
          <w:szCs w:val="22"/>
        </w:rPr>
        <w:t>.</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5246"/>
      </w:tblGrid>
      <w:tr w:rsidR="0075585D" w:rsidRPr="00167070" w:rsidTr="00B555C2">
        <w:trPr>
          <w:trHeight w:val="402"/>
          <w:jc w:val="center"/>
        </w:trPr>
        <w:tc>
          <w:tcPr>
            <w:tcW w:w="1453" w:type="dxa"/>
            <w:shd w:val="clear" w:color="auto" w:fill="auto"/>
          </w:tcPr>
          <w:p w:rsidR="0075585D" w:rsidRPr="00167070" w:rsidRDefault="0075585D" w:rsidP="00BF476A">
            <w:pPr>
              <w:rPr>
                <w:rFonts w:ascii="Arial" w:hAnsi="Arial" w:cs="Arial"/>
                <w:sz w:val="18"/>
                <w:lang w:eastAsia="es-CO"/>
              </w:rPr>
            </w:pPr>
            <w:r w:rsidRPr="00167070">
              <w:rPr>
                <w:rFonts w:ascii="Arial" w:hAnsi="Arial" w:cs="Arial"/>
                <w:sz w:val="18"/>
                <w:lang w:eastAsia="es-CO"/>
              </w:rPr>
              <w:t>Servicios Públicos</w:t>
            </w:r>
          </w:p>
        </w:tc>
        <w:tc>
          <w:tcPr>
            <w:tcW w:w="5246" w:type="dxa"/>
            <w:shd w:val="clear" w:color="auto" w:fill="auto"/>
          </w:tcPr>
          <w:p w:rsidR="0075585D" w:rsidRPr="00167070" w:rsidRDefault="0075585D" w:rsidP="00BF476A">
            <w:pPr>
              <w:rPr>
                <w:rFonts w:ascii="Arial" w:hAnsi="Arial" w:cs="Arial"/>
                <w:sz w:val="18"/>
                <w:lang w:eastAsia="es-CO"/>
              </w:rPr>
            </w:pPr>
            <w:r w:rsidRPr="00167070">
              <w:rPr>
                <w:rFonts w:ascii="Arial" w:hAnsi="Arial" w:cs="Arial"/>
                <w:sz w:val="18"/>
                <w:lang w:eastAsia="es-CO"/>
              </w:rPr>
              <w:t>No se identificaron redes e infraestructura de servicios públicos que se deban trasladar , reubicar o proteger.</w:t>
            </w:r>
          </w:p>
        </w:tc>
      </w:tr>
      <w:tr w:rsidR="0075585D" w:rsidRPr="00167070" w:rsidTr="00B555C2">
        <w:trPr>
          <w:jc w:val="center"/>
        </w:trPr>
        <w:tc>
          <w:tcPr>
            <w:tcW w:w="1453" w:type="dxa"/>
            <w:shd w:val="clear" w:color="auto" w:fill="auto"/>
          </w:tcPr>
          <w:p w:rsidR="0075585D" w:rsidRPr="00167070" w:rsidRDefault="0075585D" w:rsidP="00BF476A">
            <w:pPr>
              <w:rPr>
                <w:rFonts w:ascii="Arial" w:hAnsi="Arial" w:cs="Arial"/>
                <w:sz w:val="18"/>
                <w:lang w:eastAsia="es-CO"/>
              </w:rPr>
            </w:pPr>
            <w:r w:rsidRPr="00167070">
              <w:rPr>
                <w:rFonts w:ascii="Arial" w:hAnsi="Arial" w:cs="Arial"/>
                <w:sz w:val="18"/>
                <w:lang w:eastAsia="es-CO"/>
              </w:rPr>
              <w:t>Otros</w:t>
            </w:r>
          </w:p>
        </w:tc>
        <w:tc>
          <w:tcPr>
            <w:tcW w:w="5246" w:type="dxa"/>
            <w:shd w:val="clear" w:color="auto" w:fill="auto"/>
          </w:tcPr>
          <w:p w:rsidR="0075585D" w:rsidRPr="00167070" w:rsidRDefault="0075585D" w:rsidP="00BF476A">
            <w:pPr>
              <w:rPr>
                <w:rFonts w:ascii="Arial" w:hAnsi="Arial" w:cs="Arial"/>
                <w:sz w:val="18"/>
                <w:lang w:eastAsia="es-CO"/>
              </w:rPr>
            </w:pPr>
            <w:r w:rsidRPr="00167070">
              <w:rPr>
                <w:rFonts w:ascii="Arial" w:hAnsi="Arial" w:cs="Arial"/>
                <w:sz w:val="18"/>
                <w:lang w:eastAsia="es-CO"/>
              </w:rPr>
              <w:t>No se identificaron distritos de riego, vías, predios y demás infraestructura que se deban trasladar, reubicar o proteger.</w:t>
            </w:r>
          </w:p>
        </w:tc>
      </w:tr>
    </w:tbl>
    <w:p w:rsidR="00B555C2" w:rsidRPr="00167070" w:rsidRDefault="00B555C2" w:rsidP="00B555C2">
      <w:pPr>
        <w:keepNext/>
        <w:jc w:val="center"/>
        <w:rPr>
          <w:rFonts w:ascii="Arial" w:hAnsi="Arial" w:cs="Arial"/>
          <w:sz w:val="18"/>
          <w:szCs w:val="18"/>
        </w:rPr>
      </w:pPr>
      <w:r w:rsidRPr="00167070">
        <w:rPr>
          <w:rFonts w:ascii="Arial" w:hAnsi="Arial" w:cs="Arial"/>
          <w:sz w:val="18"/>
          <w:szCs w:val="18"/>
        </w:rPr>
        <w:t>Fuente: EIA PCH Rio VErde</w:t>
      </w:r>
    </w:p>
    <w:p w:rsidR="007C5839" w:rsidRPr="00167070" w:rsidRDefault="007C5839" w:rsidP="00AA3003">
      <w:pPr>
        <w:rPr>
          <w:rFonts w:ascii="Arial" w:hAnsi="Arial" w:cs="Arial"/>
          <w:b/>
          <w:sz w:val="22"/>
          <w:szCs w:val="22"/>
        </w:rPr>
      </w:pPr>
    </w:p>
    <w:p w:rsidR="00AA3003" w:rsidRPr="00167070" w:rsidRDefault="00AA3003" w:rsidP="00197EE8">
      <w:pPr>
        <w:numPr>
          <w:ilvl w:val="4"/>
          <w:numId w:val="1"/>
        </w:numPr>
        <w:ind w:hanging="1948"/>
        <w:rPr>
          <w:rFonts w:ascii="Arial" w:hAnsi="Arial" w:cs="Arial"/>
          <w:b/>
          <w:sz w:val="22"/>
          <w:szCs w:val="22"/>
        </w:rPr>
      </w:pPr>
      <w:r w:rsidRPr="00167070">
        <w:rPr>
          <w:rFonts w:ascii="Arial" w:hAnsi="Arial" w:cs="Arial"/>
          <w:b/>
          <w:sz w:val="22"/>
          <w:szCs w:val="22"/>
        </w:rPr>
        <w:t>Insumos del Proyecto</w:t>
      </w:r>
    </w:p>
    <w:p w:rsidR="00AA3003" w:rsidRPr="00167070" w:rsidRDefault="00AA3003" w:rsidP="00AA3003">
      <w:pPr>
        <w:rPr>
          <w:rFonts w:ascii="Arial" w:hAnsi="Arial" w:cs="Arial"/>
          <w:b/>
          <w:sz w:val="22"/>
          <w:szCs w:val="22"/>
        </w:rPr>
      </w:pPr>
    </w:p>
    <w:p w:rsidR="00850DAF" w:rsidRPr="00167070" w:rsidRDefault="00850DAF" w:rsidP="00DD25BD">
      <w:pPr>
        <w:jc w:val="both"/>
        <w:rPr>
          <w:rFonts w:ascii="Arial" w:hAnsi="Arial" w:cs="Arial"/>
          <w:color w:val="000000"/>
          <w:sz w:val="22"/>
          <w:szCs w:val="22"/>
          <w:lang w:eastAsia="es-CO"/>
        </w:rPr>
      </w:pPr>
      <w:r w:rsidRPr="00167070">
        <w:rPr>
          <w:rFonts w:ascii="Arial" w:hAnsi="Arial" w:cs="Arial"/>
          <w:color w:val="000000"/>
          <w:sz w:val="22"/>
          <w:szCs w:val="22"/>
          <w:lang w:eastAsia="es-CO"/>
        </w:rPr>
        <w:t xml:space="preserve">Se presenta las necesidades de suministro de agua superficial para su etapa de construcción y operación, para uso industrial y </w:t>
      </w:r>
      <w:r w:rsidR="00DD25BD" w:rsidRPr="00167070">
        <w:rPr>
          <w:rFonts w:ascii="Arial" w:hAnsi="Arial" w:cs="Arial"/>
          <w:color w:val="000000"/>
          <w:sz w:val="22"/>
          <w:szCs w:val="22"/>
          <w:lang w:eastAsia="es-CO"/>
        </w:rPr>
        <w:t>doméstico, realizar vertimientos puntuales de aguas residuales domésticos y no domésticos, autorización de ZODMES</w:t>
      </w:r>
      <w:r w:rsidR="007702C4" w:rsidRPr="00167070">
        <w:rPr>
          <w:rFonts w:ascii="Arial" w:hAnsi="Arial" w:cs="Arial"/>
          <w:color w:val="000000"/>
          <w:sz w:val="22"/>
          <w:szCs w:val="22"/>
          <w:lang w:eastAsia="es-CO"/>
        </w:rPr>
        <w:t xml:space="preserve">, y material pétreo para la construcción de las obras.  </w:t>
      </w:r>
      <w:r w:rsidR="00DD25BD" w:rsidRPr="00167070">
        <w:rPr>
          <w:rFonts w:ascii="Arial" w:hAnsi="Arial" w:cs="Arial"/>
          <w:color w:val="000000"/>
          <w:sz w:val="22"/>
          <w:szCs w:val="22"/>
          <w:lang w:eastAsia="es-CO"/>
        </w:rPr>
        <w:t xml:space="preserve">La demanda de estos recuerdos y el detalle de los mismos se </w:t>
      </w:r>
      <w:r w:rsidR="007702C4" w:rsidRPr="00167070">
        <w:rPr>
          <w:rFonts w:ascii="Arial" w:hAnsi="Arial" w:cs="Arial"/>
          <w:color w:val="000000"/>
          <w:sz w:val="22"/>
          <w:szCs w:val="22"/>
          <w:lang w:eastAsia="es-CO"/>
        </w:rPr>
        <w:t>presentarán</w:t>
      </w:r>
      <w:r w:rsidR="00DD25BD" w:rsidRPr="00167070">
        <w:rPr>
          <w:rFonts w:ascii="Arial" w:hAnsi="Arial" w:cs="Arial"/>
          <w:color w:val="000000"/>
          <w:sz w:val="22"/>
          <w:szCs w:val="22"/>
          <w:lang w:eastAsia="es-CO"/>
        </w:rPr>
        <w:t xml:space="preserve"> en los capítulos correspondiente a demanda de recursos.</w:t>
      </w:r>
    </w:p>
    <w:p w:rsidR="007702C4" w:rsidRPr="00167070" w:rsidRDefault="007702C4" w:rsidP="00DD25BD">
      <w:pPr>
        <w:jc w:val="both"/>
        <w:rPr>
          <w:rFonts w:ascii="Arial" w:hAnsi="Arial" w:cs="Arial"/>
          <w:color w:val="000000"/>
          <w:sz w:val="22"/>
          <w:szCs w:val="22"/>
          <w:lang w:eastAsia="es-CO"/>
        </w:rPr>
      </w:pPr>
    </w:p>
    <w:p w:rsidR="00AA3003" w:rsidRPr="00167070" w:rsidRDefault="000E3C63" w:rsidP="009E68D9">
      <w:pPr>
        <w:numPr>
          <w:ilvl w:val="4"/>
          <w:numId w:val="1"/>
        </w:numPr>
        <w:ind w:left="1418" w:hanging="1058"/>
        <w:rPr>
          <w:rFonts w:ascii="Arial" w:hAnsi="Arial" w:cs="Arial"/>
          <w:b/>
          <w:sz w:val="22"/>
          <w:szCs w:val="22"/>
        </w:rPr>
      </w:pPr>
      <w:r w:rsidRPr="00167070">
        <w:rPr>
          <w:rFonts w:ascii="Arial" w:hAnsi="Arial" w:cs="Arial"/>
          <w:b/>
          <w:sz w:val="22"/>
          <w:szCs w:val="22"/>
        </w:rPr>
        <w:t>Manejo y disposición de material sobrante de excavación, y de construcción y demolición</w:t>
      </w:r>
    </w:p>
    <w:p w:rsidR="000E3C63" w:rsidRPr="00167070" w:rsidRDefault="000E3C63" w:rsidP="0002189C">
      <w:pPr>
        <w:rPr>
          <w:rFonts w:ascii="Arial" w:hAnsi="Arial" w:cs="Arial"/>
          <w:b/>
          <w:sz w:val="22"/>
          <w:szCs w:val="22"/>
        </w:rPr>
      </w:pPr>
    </w:p>
    <w:p w:rsidR="00416F7B" w:rsidRPr="00167070" w:rsidRDefault="00416F7B" w:rsidP="00416F7B">
      <w:pPr>
        <w:jc w:val="both"/>
        <w:rPr>
          <w:rFonts w:ascii="Arial" w:hAnsi="Arial" w:cs="Arial"/>
          <w:color w:val="000000"/>
          <w:sz w:val="22"/>
          <w:szCs w:val="22"/>
          <w:vertAlign w:val="superscript"/>
        </w:rPr>
      </w:pPr>
      <w:r w:rsidRPr="00167070">
        <w:rPr>
          <w:rFonts w:ascii="Arial" w:hAnsi="Arial" w:cs="Arial"/>
          <w:color w:val="000000"/>
          <w:sz w:val="22"/>
          <w:szCs w:val="22"/>
        </w:rPr>
        <w:t xml:space="preserve">Para la construcción de la pequeña central hidroeléctrica Río Verde se requiere la </w:t>
      </w:r>
      <w:bookmarkStart w:id="14" w:name="_Hlk178843218"/>
      <w:r w:rsidRPr="00167070">
        <w:rPr>
          <w:rFonts w:ascii="Arial" w:hAnsi="Arial" w:cs="Arial"/>
          <w:color w:val="000000"/>
          <w:sz w:val="22"/>
          <w:szCs w:val="22"/>
        </w:rPr>
        <w:t>conformación de 12 ZODMES que servirán para la disposición del material proveniente de las excavaciones de los diferentes frentes de obra, en total la capacidad de almacenamiento de los ZODMES será de 217.253 m</w:t>
      </w:r>
      <w:r w:rsidRPr="00167070">
        <w:rPr>
          <w:rFonts w:ascii="Arial" w:hAnsi="Arial" w:cs="Arial"/>
          <w:color w:val="000000"/>
          <w:sz w:val="22"/>
          <w:szCs w:val="22"/>
          <w:vertAlign w:val="superscript"/>
        </w:rPr>
        <w:t>3</w:t>
      </w:r>
    </w:p>
    <w:bookmarkEnd w:id="14"/>
    <w:p w:rsidR="00416F7B" w:rsidRPr="00167070" w:rsidRDefault="00416F7B" w:rsidP="00416F7B">
      <w:pPr>
        <w:jc w:val="both"/>
        <w:rPr>
          <w:rFonts w:ascii="Arial" w:hAnsi="Arial" w:cs="Arial"/>
          <w:color w:val="000000"/>
          <w:sz w:val="22"/>
          <w:szCs w:val="22"/>
        </w:rPr>
      </w:pPr>
      <w:r w:rsidRPr="00167070">
        <w:rPr>
          <w:rFonts w:ascii="Arial" w:hAnsi="Arial" w:cs="Arial"/>
          <w:color w:val="000000"/>
          <w:sz w:val="22"/>
          <w:szCs w:val="22"/>
        </w:rPr>
        <w:t xml:space="preserve">Para la disposición del volumen de los materiales sobrantes de las excavaciones necesarias para la construcción de la Pequeña Central hidroeléctrica Río Verde, el cual corresponde a aproximadamente 150.000 m3, se identificaron doce (12) sitios que cuentan con una capacidad total de 217.253 m3 y presentan condiciones técnicas, geológicas, geotécnicas y ambientales aptas para ser evaluados como Zonas de Disposición de Materiales de Excavación y Sobrantes. </w:t>
      </w:r>
    </w:p>
    <w:p w:rsidR="00416F7B" w:rsidRPr="00167070" w:rsidRDefault="00416F7B" w:rsidP="00416F7B">
      <w:pPr>
        <w:jc w:val="both"/>
        <w:rPr>
          <w:rFonts w:ascii="Arial" w:hAnsi="Arial" w:cs="Arial"/>
          <w:sz w:val="22"/>
          <w:szCs w:val="22"/>
        </w:rPr>
      </w:pPr>
    </w:p>
    <w:p w:rsidR="00416F7B" w:rsidRPr="00167070" w:rsidRDefault="00416F7B" w:rsidP="00416F7B">
      <w:pPr>
        <w:jc w:val="both"/>
        <w:rPr>
          <w:rFonts w:ascii="Arial" w:hAnsi="Arial" w:cs="Arial"/>
          <w:color w:val="000000"/>
          <w:sz w:val="22"/>
          <w:szCs w:val="22"/>
        </w:rPr>
      </w:pPr>
      <w:r w:rsidRPr="00167070">
        <w:rPr>
          <w:rFonts w:ascii="Arial" w:hAnsi="Arial" w:cs="Arial"/>
          <w:color w:val="000000"/>
          <w:sz w:val="22"/>
          <w:szCs w:val="22"/>
        </w:rPr>
        <w:t xml:space="preserve">En cuanto a la geometría y diseño de los ZODMES, se plantean taludes con una inclinación de 2,0 H: 1,0 V, con bermas de 3,0 m de ancho cada 10,0 m de altura. </w:t>
      </w:r>
    </w:p>
    <w:p w:rsidR="00416F7B" w:rsidRPr="00167070" w:rsidRDefault="00416F7B" w:rsidP="00416F7B">
      <w:pPr>
        <w:jc w:val="both"/>
        <w:rPr>
          <w:rFonts w:ascii="Arial" w:hAnsi="Arial" w:cs="Arial"/>
          <w:color w:val="000000"/>
          <w:sz w:val="22"/>
          <w:szCs w:val="22"/>
        </w:rPr>
      </w:pPr>
    </w:p>
    <w:p w:rsidR="00416F7B" w:rsidRPr="00167070" w:rsidRDefault="00416F7B" w:rsidP="00416F7B">
      <w:pPr>
        <w:jc w:val="both"/>
        <w:rPr>
          <w:rFonts w:ascii="Arial" w:hAnsi="Arial" w:cs="Arial"/>
          <w:color w:val="000000"/>
          <w:sz w:val="22"/>
          <w:szCs w:val="22"/>
        </w:rPr>
      </w:pPr>
      <w:r w:rsidRPr="00167070">
        <w:rPr>
          <w:rFonts w:ascii="Arial" w:hAnsi="Arial" w:cs="Arial"/>
          <w:color w:val="000000"/>
          <w:sz w:val="22"/>
          <w:szCs w:val="22"/>
        </w:rPr>
        <w:t xml:space="preserve">La mayoría de los ZODMES evaluados estarían ubicados en cercanías a la vía Nutibara – Fuemia, dos de estos se conformarían en cercanía a uno de los frentes de construcción de la conducción. En la siguiente figura se presenta la localización de los 12 ZODMES: </w:t>
      </w:r>
    </w:p>
    <w:p w:rsidR="00416F7B" w:rsidRPr="00167070" w:rsidRDefault="00416F7B" w:rsidP="00416F7B">
      <w:pPr>
        <w:jc w:val="both"/>
        <w:rPr>
          <w:rFonts w:ascii="Arial" w:hAnsi="Arial" w:cs="Arial"/>
          <w:color w:val="000000"/>
          <w:sz w:val="22"/>
          <w:szCs w:val="22"/>
        </w:rPr>
      </w:pPr>
    </w:p>
    <w:p w:rsidR="00416F7B" w:rsidRPr="00167070" w:rsidRDefault="0024582D" w:rsidP="00416F7B">
      <w:pPr>
        <w:jc w:val="center"/>
        <w:rPr>
          <w:rFonts w:ascii="Arial" w:hAnsi="Arial" w:cs="Arial"/>
          <w:sz w:val="22"/>
          <w:szCs w:val="22"/>
        </w:rPr>
      </w:pPr>
      <w:r w:rsidRPr="00167070">
        <w:rPr>
          <w:rFonts w:ascii="Arial" w:hAnsi="Arial" w:cs="Arial"/>
          <w:noProof/>
          <w:sz w:val="22"/>
          <w:szCs w:val="22"/>
        </w:rPr>
        <w:drawing>
          <wp:inline distT="0" distB="0" distL="0" distR="0">
            <wp:extent cx="6096000" cy="2714625"/>
            <wp:effectExtent l="0" t="0" r="0" b="0"/>
            <wp:docPr id="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2">
                      <a:extLst>
                        <a:ext uri="{28A0092B-C50C-407E-A947-70E740481C1C}">
                          <a14:useLocalDpi xmlns:a14="http://schemas.microsoft.com/office/drawing/2010/main" val="0"/>
                        </a:ext>
                      </a:extLst>
                    </a:blip>
                    <a:srcRect r="1607" b="6438"/>
                    <a:stretch>
                      <a:fillRect/>
                    </a:stretch>
                  </pic:blipFill>
                  <pic:spPr bwMode="auto">
                    <a:xfrm>
                      <a:off x="0" y="0"/>
                      <a:ext cx="6096000" cy="2714625"/>
                    </a:xfrm>
                    <a:prstGeom prst="rect">
                      <a:avLst/>
                    </a:prstGeom>
                    <a:noFill/>
                    <a:ln>
                      <a:noFill/>
                    </a:ln>
                  </pic:spPr>
                </pic:pic>
              </a:graphicData>
            </a:graphic>
          </wp:inline>
        </w:drawing>
      </w:r>
    </w:p>
    <w:p w:rsidR="00416F7B" w:rsidRPr="00167070" w:rsidRDefault="00416F7B" w:rsidP="00197EE8">
      <w:pPr>
        <w:jc w:val="center"/>
        <w:rPr>
          <w:rFonts w:ascii="Arial" w:hAnsi="Arial" w:cs="Arial"/>
          <w:sz w:val="18"/>
          <w:szCs w:val="22"/>
        </w:rPr>
      </w:pPr>
      <w:r w:rsidRPr="00167070">
        <w:rPr>
          <w:rFonts w:ascii="Arial" w:hAnsi="Arial" w:cs="Arial"/>
          <w:sz w:val="18"/>
          <w:szCs w:val="22"/>
        </w:rPr>
        <w:t xml:space="preserve">Figura </w:t>
      </w:r>
      <w:r w:rsidR="00197EE8" w:rsidRPr="00167070">
        <w:rPr>
          <w:rFonts w:ascii="Arial" w:hAnsi="Arial" w:cs="Arial"/>
          <w:sz w:val="18"/>
          <w:szCs w:val="22"/>
        </w:rPr>
        <w:t>7</w:t>
      </w:r>
      <w:r w:rsidRPr="00167070">
        <w:rPr>
          <w:rFonts w:ascii="Arial" w:hAnsi="Arial" w:cs="Arial"/>
          <w:sz w:val="18"/>
          <w:szCs w:val="22"/>
        </w:rPr>
        <w:t>. Ubicación de Zonas de Disposición de Material Sobrante de Excavaciones (ZODMES). Tomado del Informe 811-RVE-INE-27, elaborado en respuesta a los requerimientos efectuados mediante el oficio 100-06-01-01-1770 del 14 de mayo de 2019.</w:t>
      </w:r>
    </w:p>
    <w:p w:rsidR="00197EE8" w:rsidRPr="00167070" w:rsidRDefault="00197EE8" w:rsidP="00416F7B">
      <w:pPr>
        <w:rPr>
          <w:rFonts w:ascii="Arial" w:hAnsi="Arial" w:cs="Arial"/>
          <w:sz w:val="22"/>
          <w:szCs w:val="22"/>
        </w:rPr>
      </w:pPr>
    </w:p>
    <w:p w:rsidR="00CC419B" w:rsidRDefault="00CC419B" w:rsidP="00416F7B">
      <w:pPr>
        <w:rPr>
          <w:rFonts w:ascii="Arial" w:hAnsi="Arial" w:cs="Arial"/>
          <w:sz w:val="22"/>
          <w:szCs w:val="22"/>
        </w:rPr>
      </w:pPr>
    </w:p>
    <w:p w:rsidR="00197EE8" w:rsidRPr="00167070" w:rsidRDefault="00416F7B" w:rsidP="00416F7B">
      <w:pPr>
        <w:rPr>
          <w:rFonts w:ascii="Arial" w:hAnsi="Arial" w:cs="Arial"/>
          <w:sz w:val="22"/>
          <w:szCs w:val="22"/>
        </w:rPr>
      </w:pPr>
      <w:r w:rsidRPr="00167070">
        <w:rPr>
          <w:rFonts w:ascii="Arial" w:hAnsi="Arial" w:cs="Arial"/>
          <w:sz w:val="22"/>
          <w:szCs w:val="22"/>
        </w:rPr>
        <w:t xml:space="preserve">La capacidad de cada uno de los ZODMES y coordenadas de su localización se presentan en la siguiente </w:t>
      </w:r>
      <w:r w:rsidR="00197EE8" w:rsidRPr="00167070">
        <w:rPr>
          <w:rFonts w:ascii="Arial" w:hAnsi="Arial" w:cs="Arial"/>
          <w:sz w:val="22"/>
          <w:szCs w:val="22"/>
        </w:rPr>
        <w:t>tabla</w:t>
      </w:r>
      <w:r w:rsidR="00524252" w:rsidRPr="00167070">
        <w:rPr>
          <w:rFonts w:ascii="Arial" w:hAnsi="Arial" w:cs="Arial"/>
          <w:sz w:val="22"/>
          <w:szCs w:val="22"/>
        </w:rPr>
        <w:t>.</w:t>
      </w:r>
    </w:p>
    <w:p w:rsidR="00197EE8" w:rsidRPr="00167070" w:rsidRDefault="00197EE8" w:rsidP="00416F7B">
      <w:pPr>
        <w:rPr>
          <w:rFonts w:ascii="Arial" w:hAnsi="Arial" w:cs="Arial"/>
          <w:sz w:val="22"/>
          <w:szCs w:val="22"/>
        </w:rPr>
      </w:pPr>
    </w:p>
    <w:p w:rsidR="00CC419B" w:rsidRDefault="00CC419B" w:rsidP="00416F7B">
      <w:pPr>
        <w:rPr>
          <w:rFonts w:ascii="Arial" w:hAnsi="Arial" w:cs="Arial"/>
          <w:sz w:val="18"/>
          <w:szCs w:val="22"/>
        </w:rPr>
      </w:pPr>
    </w:p>
    <w:p w:rsidR="00416F7B" w:rsidRPr="00167070" w:rsidRDefault="00197EE8" w:rsidP="00416F7B">
      <w:pPr>
        <w:rPr>
          <w:rFonts w:ascii="Arial" w:hAnsi="Arial" w:cs="Arial"/>
          <w:sz w:val="18"/>
          <w:szCs w:val="22"/>
        </w:rPr>
      </w:pPr>
      <w:r w:rsidRPr="00167070">
        <w:rPr>
          <w:rFonts w:ascii="Arial" w:hAnsi="Arial" w:cs="Arial"/>
          <w:sz w:val="18"/>
          <w:szCs w:val="22"/>
        </w:rPr>
        <w:t xml:space="preserve">Tabla11. </w:t>
      </w:r>
      <w:r w:rsidR="003465FE" w:rsidRPr="00167070">
        <w:rPr>
          <w:rFonts w:ascii="Arial" w:hAnsi="Arial" w:cs="Arial"/>
          <w:sz w:val="18"/>
          <w:szCs w:val="22"/>
        </w:rPr>
        <w:t>Ubicación y capacidad de las ZODMES. Modificada a partir del Informe 811-RVE-INE-27, elaborado en respuesta a los requerimientos efectuados mediante el oficio 100-06-01-01-1770 del 14 de mayo de 2019</w:t>
      </w:r>
    </w:p>
    <w:p w:rsidR="00416F7B" w:rsidRPr="00167070" w:rsidRDefault="0024582D" w:rsidP="00524252">
      <w:pPr>
        <w:jc w:val="center"/>
        <w:rPr>
          <w:rFonts w:ascii="Arial" w:hAnsi="Arial" w:cs="Arial"/>
          <w:noProof/>
          <w:sz w:val="22"/>
          <w:szCs w:val="22"/>
        </w:rPr>
      </w:pPr>
      <w:r w:rsidRPr="00167070">
        <w:rPr>
          <w:rFonts w:ascii="Arial" w:hAnsi="Arial" w:cs="Arial"/>
          <w:noProof/>
          <w:sz w:val="22"/>
          <w:szCs w:val="22"/>
        </w:rPr>
        <w:drawing>
          <wp:inline distT="0" distB="0" distL="0" distR="0">
            <wp:extent cx="5362575" cy="3686175"/>
            <wp:effectExtent l="0" t="0" r="0" b="0"/>
            <wp:docPr id="1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62575" cy="3686175"/>
                    </a:xfrm>
                    <a:prstGeom prst="rect">
                      <a:avLst/>
                    </a:prstGeom>
                    <a:noFill/>
                    <a:ln>
                      <a:noFill/>
                    </a:ln>
                  </pic:spPr>
                </pic:pic>
              </a:graphicData>
            </a:graphic>
          </wp:inline>
        </w:drawing>
      </w:r>
    </w:p>
    <w:p w:rsidR="00197EE8" w:rsidRPr="00167070" w:rsidRDefault="00197EE8" w:rsidP="00197EE8">
      <w:pPr>
        <w:keepNext/>
        <w:jc w:val="center"/>
        <w:rPr>
          <w:rFonts w:ascii="Arial" w:hAnsi="Arial" w:cs="Arial"/>
          <w:sz w:val="18"/>
          <w:szCs w:val="18"/>
        </w:rPr>
      </w:pPr>
      <w:r w:rsidRPr="00167070">
        <w:rPr>
          <w:rFonts w:ascii="Arial" w:hAnsi="Arial" w:cs="Arial"/>
          <w:sz w:val="18"/>
          <w:szCs w:val="18"/>
        </w:rPr>
        <w:t>Fuente: EIA PCH Rio VErde</w:t>
      </w:r>
    </w:p>
    <w:p w:rsidR="00197EE8" w:rsidRPr="00167070" w:rsidRDefault="00197EE8" w:rsidP="00524252">
      <w:pPr>
        <w:jc w:val="center"/>
        <w:rPr>
          <w:rFonts w:ascii="Arial" w:hAnsi="Arial" w:cs="Arial"/>
          <w:sz w:val="22"/>
          <w:szCs w:val="22"/>
        </w:rPr>
      </w:pPr>
    </w:p>
    <w:p w:rsidR="00524252" w:rsidRPr="00167070" w:rsidRDefault="00524252" w:rsidP="00416F7B">
      <w:pPr>
        <w:jc w:val="both"/>
        <w:rPr>
          <w:rFonts w:ascii="Arial" w:hAnsi="Arial" w:cs="Arial"/>
          <w:b/>
          <w:sz w:val="22"/>
          <w:szCs w:val="22"/>
        </w:rPr>
      </w:pPr>
    </w:p>
    <w:p w:rsidR="00416F7B" w:rsidRPr="00167070" w:rsidRDefault="00416F7B" w:rsidP="00570C7B">
      <w:pPr>
        <w:jc w:val="both"/>
        <w:rPr>
          <w:rFonts w:ascii="Arial" w:hAnsi="Arial" w:cs="Arial"/>
          <w:sz w:val="22"/>
          <w:szCs w:val="22"/>
        </w:rPr>
      </w:pPr>
      <w:r w:rsidRPr="00167070">
        <w:rPr>
          <w:rFonts w:ascii="Arial" w:hAnsi="Arial" w:cs="Arial"/>
          <w:sz w:val="22"/>
          <w:szCs w:val="22"/>
        </w:rPr>
        <w:t xml:space="preserve">A continuación, se presenta la descripción general y los diseños en planta y perfil de cada una de las ZODMES que construirá el proyecto. </w:t>
      </w:r>
    </w:p>
    <w:p w:rsidR="00570C7B" w:rsidRDefault="00570C7B" w:rsidP="00570C7B">
      <w:pPr>
        <w:jc w:val="both"/>
        <w:rPr>
          <w:rFonts w:ascii="Arial" w:hAnsi="Arial" w:cs="Arial"/>
          <w:sz w:val="22"/>
          <w:szCs w:val="22"/>
        </w:rPr>
      </w:pPr>
    </w:p>
    <w:p w:rsidR="00CC419B" w:rsidRDefault="00CC419B" w:rsidP="00570C7B">
      <w:pPr>
        <w:jc w:val="both"/>
        <w:rPr>
          <w:rFonts w:ascii="Arial" w:hAnsi="Arial" w:cs="Arial"/>
          <w:sz w:val="22"/>
          <w:szCs w:val="22"/>
        </w:rPr>
      </w:pPr>
    </w:p>
    <w:p w:rsidR="00CC419B" w:rsidRDefault="00CC419B" w:rsidP="00570C7B">
      <w:pPr>
        <w:jc w:val="both"/>
        <w:rPr>
          <w:rFonts w:ascii="Arial" w:hAnsi="Arial" w:cs="Arial"/>
          <w:sz w:val="22"/>
          <w:szCs w:val="22"/>
        </w:rPr>
      </w:pPr>
    </w:p>
    <w:p w:rsidR="00416F7B" w:rsidRPr="00167070" w:rsidRDefault="00416F7B" w:rsidP="00570C7B">
      <w:pPr>
        <w:numPr>
          <w:ilvl w:val="0"/>
          <w:numId w:val="6"/>
        </w:numPr>
        <w:jc w:val="both"/>
        <w:rPr>
          <w:rFonts w:ascii="Arial" w:hAnsi="Arial" w:cs="Arial"/>
          <w:b/>
          <w:sz w:val="22"/>
          <w:szCs w:val="22"/>
        </w:rPr>
      </w:pPr>
      <w:r w:rsidRPr="00167070">
        <w:rPr>
          <w:rFonts w:ascii="Arial" w:hAnsi="Arial" w:cs="Arial"/>
          <w:b/>
          <w:sz w:val="22"/>
          <w:szCs w:val="22"/>
        </w:rPr>
        <w:t>ZODME 1.</w:t>
      </w:r>
    </w:p>
    <w:p w:rsidR="00570C7B" w:rsidRPr="00167070" w:rsidRDefault="00570C7B"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8 m completando una altura total de 18 m.</w:t>
      </w:r>
    </w:p>
    <w:p w:rsidR="00416F7B" w:rsidRPr="00167070" w:rsidRDefault="0024582D" w:rsidP="00570C7B">
      <w:pPr>
        <w:jc w:val="center"/>
        <w:rPr>
          <w:rFonts w:ascii="Arial" w:hAnsi="Arial" w:cs="Arial"/>
          <w:sz w:val="22"/>
          <w:szCs w:val="22"/>
        </w:rPr>
      </w:pPr>
      <w:r w:rsidRPr="00167070">
        <w:rPr>
          <w:rFonts w:ascii="Arial" w:hAnsi="Arial" w:cs="Arial"/>
          <w:noProof/>
          <w:sz w:val="22"/>
          <w:szCs w:val="22"/>
        </w:rPr>
        <w:drawing>
          <wp:inline distT="0" distB="0" distL="0" distR="0">
            <wp:extent cx="5838825" cy="6810375"/>
            <wp:effectExtent l="0" t="0" r="0" b="0"/>
            <wp:docPr id="10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38825" cy="6810375"/>
                    </a:xfrm>
                    <a:prstGeom prst="rect">
                      <a:avLst/>
                    </a:prstGeom>
                    <a:noFill/>
                    <a:ln>
                      <a:noFill/>
                    </a:ln>
                  </pic:spPr>
                </pic:pic>
              </a:graphicData>
            </a:graphic>
          </wp:inline>
        </w:drawing>
      </w:r>
    </w:p>
    <w:p w:rsidR="00416F7B" w:rsidRPr="00167070" w:rsidRDefault="0024582D" w:rsidP="00570C7B">
      <w:pPr>
        <w:jc w:val="center"/>
        <w:rPr>
          <w:rFonts w:ascii="Arial" w:hAnsi="Arial" w:cs="Arial"/>
          <w:sz w:val="22"/>
          <w:szCs w:val="22"/>
        </w:rPr>
      </w:pPr>
      <w:r w:rsidRPr="00167070">
        <w:rPr>
          <w:rFonts w:ascii="Arial" w:hAnsi="Arial" w:cs="Arial"/>
          <w:noProof/>
          <w:sz w:val="22"/>
          <w:szCs w:val="22"/>
        </w:rPr>
        <w:drawing>
          <wp:inline distT="0" distB="0" distL="0" distR="0">
            <wp:extent cx="6115050" cy="2257425"/>
            <wp:effectExtent l="0" t="0" r="0" b="0"/>
            <wp:docPr id="10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05">
                      <a:extLst>
                        <a:ext uri="{28A0092B-C50C-407E-A947-70E740481C1C}">
                          <a14:useLocalDpi xmlns:a14="http://schemas.microsoft.com/office/drawing/2010/main" val="0"/>
                        </a:ext>
                      </a:extLst>
                    </a:blip>
                    <a:srcRect b="9892"/>
                    <a:stretch>
                      <a:fillRect/>
                    </a:stretch>
                  </pic:blipFill>
                  <pic:spPr bwMode="auto">
                    <a:xfrm>
                      <a:off x="0" y="0"/>
                      <a:ext cx="6115050" cy="2257425"/>
                    </a:xfrm>
                    <a:prstGeom prst="rect">
                      <a:avLst/>
                    </a:prstGeom>
                    <a:noFill/>
                    <a:ln>
                      <a:noFill/>
                    </a:ln>
                  </pic:spPr>
                </pic:pic>
              </a:graphicData>
            </a:graphic>
          </wp:inline>
        </w:drawing>
      </w:r>
    </w:p>
    <w:p w:rsidR="001337F7" w:rsidRDefault="00416F7B" w:rsidP="001337F7">
      <w:pPr>
        <w:jc w:val="center"/>
        <w:rPr>
          <w:rFonts w:ascii="Arial" w:hAnsi="Arial" w:cs="Arial"/>
          <w:bCs/>
          <w:sz w:val="18"/>
          <w:szCs w:val="22"/>
        </w:rPr>
      </w:pPr>
      <w:r w:rsidRPr="00167070">
        <w:rPr>
          <w:rFonts w:ascii="Arial" w:hAnsi="Arial" w:cs="Arial"/>
          <w:sz w:val="18"/>
          <w:szCs w:val="22"/>
        </w:rPr>
        <w:t xml:space="preserve">Figura </w:t>
      </w:r>
      <w:r w:rsidR="00570C7B" w:rsidRPr="00167070">
        <w:rPr>
          <w:rFonts w:ascii="Arial" w:hAnsi="Arial" w:cs="Arial"/>
          <w:sz w:val="18"/>
          <w:szCs w:val="22"/>
        </w:rPr>
        <w:t>8</w:t>
      </w:r>
      <w:r w:rsidRPr="00167070">
        <w:rPr>
          <w:rFonts w:ascii="Arial" w:hAnsi="Arial" w:cs="Arial"/>
          <w:sz w:val="18"/>
          <w:szCs w:val="22"/>
        </w:rPr>
        <w:t xml:space="preserve">. </w:t>
      </w:r>
      <w:r w:rsidRPr="00167070">
        <w:rPr>
          <w:rFonts w:ascii="Arial" w:hAnsi="Arial" w:cs="Arial"/>
          <w:bCs/>
          <w:sz w:val="18"/>
          <w:szCs w:val="22"/>
        </w:rPr>
        <w:t>Planta y Perfil de la ZODME 1.</w:t>
      </w:r>
    </w:p>
    <w:p w:rsidR="00416F7B" w:rsidRPr="00167070" w:rsidRDefault="00570C7B" w:rsidP="00570C7B">
      <w:pPr>
        <w:jc w:val="center"/>
        <w:rPr>
          <w:rFonts w:ascii="Arial" w:hAnsi="Arial" w:cs="Arial"/>
          <w:bCs/>
          <w:sz w:val="18"/>
          <w:szCs w:val="22"/>
        </w:rPr>
      </w:pPr>
      <w:r w:rsidRPr="00167070">
        <w:rPr>
          <w:rFonts w:ascii="Arial" w:hAnsi="Arial" w:cs="Arial"/>
          <w:bCs/>
          <w:sz w:val="18"/>
          <w:szCs w:val="22"/>
        </w:rPr>
        <w:t>Fuente EIA PCH Rio Verde</w:t>
      </w:r>
    </w:p>
    <w:p w:rsidR="00416F7B" w:rsidRDefault="00416F7B" w:rsidP="00416F7B">
      <w:pPr>
        <w:rPr>
          <w:rFonts w:ascii="Arial" w:hAnsi="Arial" w:cs="Arial"/>
          <w:bCs/>
          <w:sz w:val="22"/>
          <w:szCs w:val="22"/>
        </w:rPr>
      </w:pPr>
    </w:p>
    <w:p w:rsidR="001337F7" w:rsidRPr="00167070" w:rsidRDefault="001337F7" w:rsidP="00416F7B">
      <w:pPr>
        <w:rPr>
          <w:rFonts w:ascii="Arial" w:hAnsi="Arial" w:cs="Arial"/>
          <w:bCs/>
          <w:sz w:val="22"/>
          <w:szCs w:val="22"/>
        </w:rPr>
      </w:pPr>
    </w:p>
    <w:p w:rsidR="00416F7B" w:rsidRPr="00167070" w:rsidRDefault="00416F7B" w:rsidP="004C30B3">
      <w:pPr>
        <w:numPr>
          <w:ilvl w:val="0"/>
          <w:numId w:val="6"/>
        </w:numPr>
        <w:jc w:val="both"/>
        <w:rPr>
          <w:rFonts w:ascii="Arial" w:hAnsi="Arial" w:cs="Arial"/>
          <w:b/>
          <w:sz w:val="22"/>
          <w:szCs w:val="22"/>
        </w:rPr>
      </w:pPr>
      <w:r w:rsidRPr="00167070">
        <w:rPr>
          <w:rFonts w:ascii="Arial" w:hAnsi="Arial" w:cs="Arial"/>
          <w:b/>
          <w:sz w:val="22"/>
          <w:szCs w:val="22"/>
        </w:rPr>
        <w:t>ZODME 2</w:t>
      </w: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 xml:space="preserve">Taludes con pendiente de 2H:1V con bermas de 3 m de ancho entre bancos de 10 m de altura máxima, contando con un banco de 8 m de altura. </w:t>
      </w:r>
    </w:p>
    <w:p w:rsidR="00416F7B" w:rsidRPr="00167070" w:rsidRDefault="00416F7B" w:rsidP="00416F7B">
      <w:pPr>
        <w:jc w:val="both"/>
        <w:rPr>
          <w:rFonts w:ascii="Arial" w:hAnsi="Arial" w:cs="Arial"/>
          <w:b/>
          <w:sz w:val="22"/>
          <w:szCs w:val="22"/>
        </w:rPr>
      </w:pPr>
    </w:p>
    <w:p w:rsidR="00416F7B" w:rsidRPr="00167070" w:rsidRDefault="0024582D" w:rsidP="004C30B3">
      <w:pPr>
        <w:jc w:val="center"/>
        <w:rPr>
          <w:rFonts w:ascii="Arial" w:hAnsi="Arial" w:cs="Arial"/>
          <w:b/>
          <w:sz w:val="22"/>
          <w:szCs w:val="22"/>
        </w:rPr>
      </w:pPr>
      <w:r w:rsidRPr="00167070">
        <w:rPr>
          <w:rFonts w:ascii="Arial" w:hAnsi="Arial" w:cs="Arial"/>
          <w:b/>
          <w:noProof/>
          <w:sz w:val="22"/>
          <w:szCs w:val="22"/>
        </w:rPr>
        <w:drawing>
          <wp:inline distT="0" distB="0" distL="0" distR="0">
            <wp:extent cx="5638800" cy="6486525"/>
            <wp:effectExtent l="0" t="0" r="0" b="0"/>
            <wp:docPr id="10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06">
                      <a:extLst>
                        <a:ext uri="{28A0092B-C50C-407E-A947-70E740481C1C}">
                          <a14:useLocalDpi xmlns:a14="http://schemas.microsoft.com/office/drawing/2010/main" val="0"/>
                        </a:ext>
                      </a:extLst>
                    </a:blip>
                    <a:srcRect b="4378"/>
                    <a:stretch>
                      <a:fillRect/>
                    </a:stretch>
                  </pic:blipFill>
                  <pic:spPr bwMode="auto">
                    <a:xfrm>
                      <a:off x="0" y="0"/>
                      <a:ext cx="5638800" cy="6486525"/>
                    </a:xfrm>
                    <a:prstGeom prst="rect">
                      <a:avLst/>
                    </a:prstGeom>
                    <a:noFill/>
                    <a:ln>
                      <a:noFill/>
                    </a:ln>
                  </pic:spPr>
                </pic:pic>
              </a:graphicData>
            </a:graphic>
          </wp:inline>
        </w:drawing>
      </w:r>
    </w:p>
    <w:p w:rsidR="004C30B3" w:rsidRPr="00167070" w:rsidRDefault="0024582D" w:rsidP="004C30B3">
      <w:pPr>
        <w:jc w:val="center"/>
        <w:rPr>
          <w:rFonts w:ascii="Arial" w:hAnsi="Arial" w:cs="Arial"/>
          <w:b/>
          <w:sz w:val="22"/>
          <w:szCs w:val="22"/>
        </w:rPr>
      </w:pPr>
      <w:r w:rsidRPr="00167070">
        <w:rPr>
          <w:rFonts w:ascii="Arial" w:hAnsi="Arial" w:cs="Arial"/>
          <w:b/>
          <w:noProof/>
          <w:sz w:val="22"/>
          <w:szCs w:val="22"/>
        </w:rPr>
        <w:drawing>
          <wp:inline distT="0" distB="0" distL="0" distR="0">
            <wp:extent cx="5895975" cy="2066925"/>
            <wp:effectExtent l="0" t="0" r="0" b="0"/>
            <wp:docPr id="10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07">
                      <a:extLst>
                        <a:ext uri="{28A0092B-C50C-407E-A947-70E740481C1C}">
                          <a14:useLocalDpi xmlns:a14="http://schemas.microsoft.com/office/drawing/2010/main" val="0"/>
                        </a:ext>
                      </a:extLst>
                    </a:blip>
                    <a:srcRect b="14755"/>
                    <a:stretch>
                      <a:fillRect/>
                    </a:stretch>
                  </pic:blipFill>
                  <pic:spPr bwMode="auto">
                    <a:xfrm>
                      <a:off x="0" y="0"/>
                      <a:ext cx="5895975" cy="2066925"/>
                    </a:xfrm>
                    <a:prstGeom prst="rect">
                      <a:avLst/>
                    </a:prstGeom>
                    <a:noFill/>
                    <a:ln>
                      <a:noFill/>
                    </a:ln>
                  </pic:spPr>
                </pic:pic>
              </a:graphicData>
            </a:graphic>
          </wp:inline>
        </w:drawing>
      </w:r>
    </w:p>
    <w:p w:rsidR="004C30B3" w:rsidRPr="00167070" w:rsidRDefault="004C30B3" w:rsidP="004C30B3">
      <w:pPr>
        <w:jc w:val="center"/>
        <w:rPr>
          <w:rFonts w:ascii="Arial" w:hAnsi="Arial" w:cs="Arial"/>
          <w:bCs/>
          <w:sz w:val="18"/>
          <w:szCs w:val="22"/>
        </w:rPr>
      </w:pPr>
      <w:r w:rsidRPr="00167070">
        <w:rPr>
          <w:rFonts w:ascii="Arial" w:hAnsi="Arial" w:cs="Arial"/>
          <w:sz w:val="18"/>
          <w:szCs w:val="22"/>
        </w:rPr>
        <w:t xml:space="preserve">Figura 9. </w:t>
      </w:r>
      <w:r w:rsidRPr="00167070">
        <w:rPr>
          <w:rFonts w:ascii="Arial" w:hAnsi="Arial" w:cs="Arial"/>
          <w:bCs/>
          <w:sz w:val="18"/>
          <w:szCs w:val="22"/>
        </w:rPr>
        <w:t>Planta y Perfil de la ZODME 2.</w:t>
      </w:r>
    </w:p>
    <w:p w:rsidR="004C30B3" w:rsidRPr="00167070" w:rsidRDefault="004C30B3" w:rsidP="004C30B3">
      <w:pPr>
        <w:jc w:val="center"/>
        <w:rPr>
          <w:rFonts w:ascii="Arial" w:hAnsi="Arial" w:cs="Arial"/>
          <w:bCs/>
          <w:sz w:val="18"/>
          <w:szCs w:val="22"/>
        </w:rPr>
      </w:pPr>
      <w:r w:rsidRPr="00167070">
        <w:rPr>
          <w:rFonts w:ascii="Arial" w:hAnsi="Arial" w:cs="Arial"/>
          <w:bCs/>
          <w:sz w:val="18"/>
          <w:szCs w:val="22"/>
        </w:rPr>
        <w:t>Fuente EIA PCH Rio Verde</w:t>
      </w:r>
    </w:p>
    <w:p w:rsidR="004C30B3" w:rsidRDefault="004C30B3" w:rsidP="004C30B3">
      <w:pPr>
        <w:jc w:val="center"/>
        <w:rPr>
          <w:rFonts w:ascii="Arial" w:hAnsi="Arial" w:cs="Arial"/>
          <w:b/>
          <w:sz w:val="22"/>
          <w:szCs w:val="22"/>
        </w:rPr>
      </w:pPr>
    </w:p>
    <w:p w:rsidR="001337F7" w:rsidRDefault="001337F7" w:rsidP="004C30B3">
      <w:pPr>
        <w:jc w:val="center"/>
        <w:rPr>
          <w:rFonts w:ascii="Arial" w:hAnsi="Arial" w:cs="Arial"/>
          <w:b/>
          <w:sz w:val="22"/>
          <w:szCs w:val="22"/>
        </w:rPr>
      </w:pPr>
    </w:p>
    <w:p w:rsidR="001337F7" w:rsidRDefault="001337F7" w:rsidP="004C30B3">
      <w:pPr>
        <w:jc w:val="center"/>
        <w:rPr>
          <w:rFonts w:ascii="Arial" w:hAnsi="Arial" w:cs="Arial"/>
          <w:b/>
          <w:sz w:val="22"/>
          <w:szCs w:val="22"/>
        </w:rPr>
      </w:pPr>
    </w:p>
    <w:p w:rsidR="001337F7" w:rsidRDefault="001337F7" w:rsidP="004C30B3">
      <w:pPr>
        <w:jc w:val="center"/>
        <w:rPr>
          <w:rFonts w:ascii="Arial" w:hAnsi="Arial" w:cs="Arial"/>
          <w:b/>
          <w:sz w:val="22"/>
          <w:szCs w:val="22"/>
        </w:rPr>
      </w:pPr>
    </w:p>
    <w:p w:rsidR="001337F7" w:rsidRDefault="001337F7" w:rsidP="004C30B3">
      <w:pPr>
        <w:jc w:val="center"/>
        <w:rPr>
          <w:rFonts w:ascii="Arial" w:hAnsi="Arial" w:cs="Arial"/>
          <w:b/>
          <w:sz w:val="22"/>
          <w:szCs w:val="22"/>
        </w:rPr>
      </w:pPr>
    </w:p>
    <w:p w:rsidR="001337F7" w:rsidRPr="00167070" w:rsidRDefault="001337F7" w:rsidP="004C30B3">
      <w:pPr>
        <w:jc w:val="center"/>
        <w:rPr>
          <w:rFonts w:ascii="Arial" w:hAnsi="Arial" w:cs="Arial"/>
          <w:b/>
          <w:sz w:val="22"/>
          <w:szCs w:val="22"/>
        </w:rPr>
      </w:pPr>
    </w:p>
    <w:p w:rsidR="00416F7B" w:rsidRPr="00167070" w:rsidRDefault="00416F7B" w:rsidP="004C30B3">
      <w:pPr>
        <w:numPr>
          <w:ilvl w:val="0"/>
          <w:numId w:val="6"/>
        </w:numPr>
        <w:jc w:val="both"/>
        <w:rPr>
          <w:rFonts w:ascii="Arial" w:hAnsi="Arial" w:cs="Arial"/>
          <w:b/>
          <w:sz w:val="22"/>
          <w:szCs w:val="22"/>
        </w:rPr>
      </w:pPr>
      <w:r w:rsidRPr="00167070">
        <w:rPr>
          <w:rFonts w:ascii="Arial" w:hAnsi="Arial" w:cs="Arial"/>
          <w:b/>
          <w:sz w:val="22"/>
          <w:szCs w:val="22"/>
        </w:rPr>
        <w:t xml:space="preserve">ZODME 3 </w:t>
      </w:r>
    </w:p>
    <w:p w:rsidR="004C30B3" w:rsidRPr="00167070" w:rsidRDefault="004C30B3"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8 m completando una altura total de 18 m.</w:t>
      </w:r>
    </w:p>
    <w:p w:rsidR="00416F7B" w:rsidRPr="00167070" w:rsidRDefault="0024582D" w:rsidP="001337F7">
      <w:pPr>
        <w:jc w:val="center"/>
        <w:rPr>
          <w:rFonts w:ascii="Arial" w:hAnsi="Arial" w:cs="Arial"/>
          <w:sz w:val="22"/>
          <w:szCs w:val="22"/>
        </w:rPr>
      </w:pPr>
      <w:r w:rsidRPr="00167070">
        <w:rPr>
          <w:rFonts w:ascii="Arial" w:hAnsi="Arial" w:cs="Arial"/>
          <w:noProof/>
          <w:sz w:val="22"/>
          <w:szCs w:val="22"/>
        </w:rPr>
        <w:drawing>
          <wp:inline distT="0" distB="0" distL="0" distR="0">
            <wp:extent cx="5467350" cy="5953125"/>
            <wp:effectExtent l="0" t="0" r="0" b="0"/>
            <wp:docPr id="10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67350" cy="5953125"/>
                    </a:xfrm>
                    <a:prstGeom prst="rect">
                      <a:avLst/>
                    </a:prstGeom>
                    <a:noFill/>
                    <a:ln>
                      <a:noFill/>
                    </a:ln>
                  </pic:spPr>
                </pic:pic>
              </a:graphicData>
            </a:graphic>
          </wp:inline>
        </w:drawing>
      </w:r>
    </w:p>
    <w:p w:rsidR="00416F7B" w:rsidRPr="00167070" w:rsidRDefault="0024582D" w:rsidP="00416F7B">
      <w:pPr>
        <w:rPr>
          <w:rFonts w:ascii="Arial" w:hAnsi="Arial" w:cs="Arial"/>
          <w:sz w:val="22"/>
          <w:szCs w:val="22"/>
        </w:rPr>
      </w:pPr>
      <w:r w:rsidRPr="00167070">
        <w:rPr>
          <w:rFonts w:ascii="Arial" w:hAnsi="Arial" w:cs="Arial"/>
          <w:noProof/>
          <w:sz w:val="22"/>
          <w:szCs w:val="22"/>
        </w:rPr>
        <w:drawing>
          <wp:inline distT="0" distB="0" distL="0" distR="0">
            <wp:extent cx="6286500" cy="1885950"/>
            <wp:effectExtent l="0" t="0" r="0" b="0"/>
            <wp:docPr id="10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09">
                      <a:extLst>
                        <a:ext uri="{28A0092B-C50C-407E-A947-70E740481C1C}">
                          <a14:useLocalDpi xmlns:a14="http://schemas.microsoft.com/office/drawing/2010/main" val="0"/>
                        </a:ext>
                      </a:extLst>
                    </a:blip>
                    <a:srcRect b="15248"/>
                    <a:stretch>
                      <a:fillRect/>
                    </a:stretch>
                  </pic:blipFill>
                  <pic:spPr bwMode="auto">
                    <a:xfrm>
                      <a:off x="0" y="0"/>
                      <a:ext cx="6286500" cy="1885950"/>
                    </a:xfrm>
                    <a:prstGeom prst="rect">
                      <a:avLst/>
                    </a:prstGeom>
                    <a:noFill/>
                    <a:ln>
                      <a:noFill/>
                    </a:ln>
                  </pic:spPr>
                </pic:pic>
              </a:graphicData>
            </a:graphic>
          </wp:inline>
        </w:drawing>
      </w:r>
    </w:p>
    <w:p w:rsidR="004C30B3" w:rsidRPr="00167070" w:rsidRDefault="004C30B3" w:rsidP="004C30B3">
      <w:pPr>
        <w:jc w:val="center"/>
        <w:rPr>
          <w:rFonts w:ascii="Arial" w:hAnsi="Arial" w:cs="Arial"/>
          <w:bCs/>
          <w:sz w:val="18"/>
          <w:szCs w:val="22"/>
        </w:rPr>
      </w:pPr>
      <w:r w:rsidRPr="00167070">
        <w:rPr>
          <w:rFonts w:ascii="Arial" w:hAnsi="Arial" w:cs="Arial"/>
          <w:sz w:val="18"/>
          <w:szCs w:val="22"/>
        </w:rPr>
        <w:t xml:space="preserve">Figura 10. </w:t>
      </w:r>
      <w:r w:rsidRPr="00167070">
        <w:rPr>
          <w:rFonts w:ascii="Arial" w:hAnsi="Arial" w:cs="Arial"/>
          <w:bCs/>
          <w:sz w:val="18"/>
          <w:szCs w:val="22"/>
        </w:rPr>
        <w:t>Planta y Perfil de la ZODME 3.</w:t>
      </w:r>
    </w:p>
    <w:p w:rsidR="004C30B3" w:rsidRPr="00167070" w:rsidRDefault="004C30B3" w:rsidP="004C30B3">
      <w:pPr>
        <w:jc w:val="center"/>
        <w:rPr>
          <w:rFonts w:ascii="Arial" w:hAnsi="Arial" w:cs="Arial"/>
          <w:bCs/>
          <w:sz w:val="18"/>
          <w:szCs w:val="22"/>
        </w:rPr>
      </w:pPr>
      <w:r w:rsidRPr="00167070">
        <w:rPr>
          <w:rFonts w:ascii="Arial" w:hAnsi="Arial" w:cs="Arial"/>
          <w:bCs/>
          <w:sz w:val="18"/>
          <w:szCs w:val="22"/>
        </w:rPr>
        <w:t>Fuente EIA PCH Rio Verde</w:t>
      </w:r>
    </w:p>
    <w:p w:rsidR="004C30B3" w:rsidRDefault="004C30B3"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416F7B" w:rsidRPr="00167070" w:rsidRDefault="00416F7B" w:rsidP="00531418">
      <w:pPr>
        <w:numPr>
          <w:ilvl w:val="0"/>
          <w:numId w:val="6"/>
        </w:numPr>
        <w:jc w:val="both"/>
        <w:rPr>
          <w:rFonts w:ascii="Arial" w:hAnsi="Arial" w:cs="Arial"/>
          <w:b/>
          <w:sz w:val="22"/>
          <w:szCs w:val="22"/>
        </w:rPr>
      </w:pPr>
      <w:r w:rsidRPr="00167070">
        <w:rPr>
          <w:rFonts w:ascii="Arial" w:hAnsi="Arial" w:cs="Arial"/>
          <w:b/>
          <w:sz w:val="22"/>
          <w:szCs w:val="22"/>
        </w:rPr>
        <w:t xml:space="preserve">ZODME 4 </w:t>
      </w:r>
    </w:p>
    <w:p w:rsidR="00531418" w:rsidRPr="00167070" w:rsidRDefault="00531418" w:rsidP="00531418">
      <w:pPr>
        <w:ind w:left="1080"/>
        <w:jc w:val="both"/>
        <w:rPr>
          <w:rFonts w:ascii="Arial" w:hAnsi="Arial" w:cs="Arial"/>
          <w:b/>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7 m de altura.</w:t>
      </w:r>
    </w:p>
    <w:p w:rsidR="00416F7B" w:rsidRPr="00167070" w:rsidRDefault="00416F7B" w:rsidP="00416F7B">
      <w:pPr>
        <w:jc w:val="both"/>
        <w:rPr>
          <w:rFonts w:ascii="Arial" w:hAnsi="Arial" w:cs="Arial"/>
          <w:b/>
          <w:sz w:val="22"/>
          <w:szCs w:val="22"/>
        </w:rPr>
      </w:pPr>
    </w:p>
    <w:p w:rsidR="00416F7B" w:rsidRPr="00167070" w:rsidRDefault="0024582D" w:rsidP="00531418">
      <w:pPr>
        <w:jc w:val="center"/>
        <w:rPr>
          <w:rFonts w:ascii="Arial" w:hAnsi="Arial" w:cs="Arial"/>
          <w:sz w:val="22"/>
          <w:szCs w:val="22"/>
        </w:rPr>
      </w:pPr>
      <w:r w:rsidRPr="00167070">
        <w:rPr>
          <w:rFonts w:ascii="Arial" w:hAnsi="Arial" w:cs="Arial"/>
          <w:noProof/>
          <w:sz w:val="22"/>
          <w:szCs w:val="22"/>
        </w:rPr>
        <w:drawing>
          <wp:inline distT="0" distB="0" distL="0" distR="0">
            <wp:extent cx="5391150" cy="6248400"/>
            <wp:effectExtent l="0" t="0" r="0" b="0"/>
            <wp:docPr id="10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1150" cy="6248400"/>
                    </a:xfrm>
                    <a:prstGeom prst="rect">
                      <a:avLst/>
                    </a:prstGeom>
                    <a:noFill/>
                    <a:ln>
                      <a:noFill/>
                    </a:ln>
                  </pic:spPr>
                </pic:pic>
              </a:graphicData>
            </a:graphic>
          </wp:inline>
        </w:drawing>
      </w:r>
    </w:p>
    <w:p w:rsidR="00416F7B" w:rsidRPr="00167070" w:rsidRDefault="0024582D" w:rsidP="00531418">
      <w:pPr>
        <w:jc w:val="center"/>
        <w:rPr>
          <w:rFonts w:ascii="Arial" w:hAnsi="Arial" w:cs="Arial"/>
          <w:sz w:val="22"/>
          <w:szCs w:val="22"/>
        </w:rPr>
      </w:pPr>
      <w:r w:rsidRPr="00167070">
        <w:rPr>
          <w:rFonts w:ascii="Arial" w:hAnsi="Arial" w:cs="Arial"/>
          <w:noProof/>
          <w:sz w:val="22"/>
          <w:szCs w:val="22"/>
        </w:rPr>
        <w:drawing>
          <wp:inline distT="0" distB="0" distL="0" distR="0">
            <wp:extent cx="5924550" cy="1952625"/>
            <wp:effectExtent l="0" t="0" r="0" b="0"/>
            <wp:docPr id="10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11">
                      <a:extLst>
                        <a:ext uri="{28A0092B-C50C-407E-A947-70E740481C1C}">
                          <a14:useLocalDpi xmlns:a14="http://schemas.microsoft.com/office/drawing/2010/main" val="0"/>
                        </a:ext>
                      </a:extLst>
                    </a:blip>
                    <a:srcRect b="10464"/>
                    <a:stretch>
                      <a:fillRect/>
                    </a:stretch>
                  </pic:blipFill>
                  <pic:spPr bwMode="auto">
                    <a:xfrm>
                      <a:off x="0" y="0"/>
                      <a:ext cx="5924550" cy="1952625"/>
                    </a:xfrm>
                    <a:prstGeom prst="rect">
                      <a:avLst/>
                    </a:prstGeom>
                    <a:noFill/>
                    <a:ln>
                      <a:noFill/>
                    </a:ln>
                  </pic:spPr>
                </pic:pic>
              </a:graphicData>
            </a:graphic>
          </wp:inline>
        </w:drawing>
      </w:r>
    </w:p>
    <w:p w:rsidR="00531418" w:rsidRPr="00167070" w:rsidRDefault="00531418" w:rsidP="00531418">
      <w:pPr>
        <w:jc w:val="center"/>
        <w:rPr>
          <w:rFonts w:ascii="Arial" w:hAnsi="Arial" w:cs="Arial"/>
          <w:bCs/>
          <w:sz w:val="18"/>
          <w:szCs w:val="22"/>
        </w:rPr>
      </w:pPr>
      <w:r w:rsidRPr="00167070">
        <w:rPr>
          <w:rFonts w:ascii="Arial" w:hAnsi="Arial" w:cs="Arial"/>
          <w:sz w:val="18"/>
          <w:szCs w:val="22"/>
        </w:rPr>
        <w:t xml:space="preserve">Figura 8. </w:t>
      </w:r>
      <w:r w:rsidRPr="00167070">
        <w:rPr>
          <w:rFonts w:ascii="Arial" w:hAnsi="Arial" w:cs="Arial"/>
          <w:bCs/>
          <w:sz w:val="18"/>
          <w:szCs w:val="22"/>
        </w:rPr>
        <w:t>Planta y Perfil de la ZODME 4.</w:t>
      </w:r>
    </w:p>
    <w:p w:rsidR="00531418" w:rsidRPr="00167070" w:rsidRDefault="00531418" w:rsidP="00531418">
      <w:pPr>
        <w:jc w:val="center"/>
        <w:rPr>
          <w:rFonts w:ascii="Arial" w:hAnsi="Arial" w:cs="Arial"/>
          <w:bCs/>
          <w:sz w:val="18"/>
          <w:szCs w:val="22"/>
        </w:rPr>
      </w:pPr>
      <w:r w:rsidRPr="00167070">
        <w:rPr>
          <w:rFonts w:ascii="Arial" w:hAnsi="Arial" w:cs="Arial"/>
          <w:bCs/>
          <w:sz w:val="18"/>
          <w:szCs w:val="22"/>
        </w:rPr>
        <w:t>Fuente EIA PCH Rio Verde</w:t>
      </w:r>
    </w:p>
    <w:p w:rsidR="00531418" w:rsidRDefault="00531418"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Pr="00167070" w:rsidRDefault="001337F7" w:rsidP="00416F7B">
      <w:pPr>
        <w:jc w:val="both"/>
        <w:rPr>
          <w:rFonts w:ascii="Arial" w:hAnsi="Arial" w:cs="Arial"/>
          <w:b/>
          <w:sz w:val="22"/>
          <w:szCs w:val="22"/>
        </w:rPr>
      </w:pPr>
    </w:p>
    <w:p w:rsidR="00416F7B" w:rsidRPr="00167070" w:rsidRDefault="00416F7B" w:rsidP="00531418">
      <w:pPr>
        <w:numPr>
          <w:ilvl w:val="0"/>
          <w:numId w:val="6"/>
        </w:numPr>
        <w:jc w:val="both"/>
        <w:rPr>
          <w:rFonts w:ascii="Arial" w:hAnsi="Arial" w:cs="Arial"/>
          <w:b/>
          <w:sz w:val="22"/>
          <w:szCs w:val="22"/>
        </w:rPr>
      </w:pPr>
      <w:r w:rsidRPr="00167070">
        <w:rPr>
          <w:rFonts w:ascii="Arial" w:hAnsi="Arial" w:cs="Arial"/>
          <w:b/>
          <w:sz w:val="22"/>
          <w:szCs w:val="22"/>
        </w:rPr>
        <w:t>ZODME 5</w:t>
      </w:r>
    </w:p>
    <w:p w:rsidR="00531418" w:rsidRPr="00167070" w:rsidRDefault="00531418"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8 m completando una altura total de 18 m</w:t>
      </w:r>
    </w:p>
    <w:p w:rsidR="00416F7B" w:rsidRPr="00167070" w:rsidRDefault="00416F7B" w:rsidP="00416F7B">
      <w:pPr>
        <w:jc w:val="both"/>
        <w:rPr>
          <w:rFonts w:ascii="Arial" w:hAnsi="Arial" w:cs="Arial"/>
          <w:b/>
          <w:sz w:val="22"/>
          <w:szCs w:val="22"/>
        </w:rPr>
      </w:pPr>
    </w:p>
    <w:p w:rsidR="00416F7B" w:rsidRPr="00167070" w:rsidRDefault="0024582D" w:rsidP="00531418">
      <w:pPr>
        <w:jc w:val="center"/>
        <w:rPr>
          <w:rFonts w:ascii="Arial" w:hAnsi="Arial" w:cs="Arial"/>
          <w:sz w:val="22"/>
          <w:szCs w:val="22"/>
        </w:rPr>
      </w:pPr>
      <w:r w:rsidRPr="00167070">
        <w:rPr>
          <w:rFonts w:ascii="Arial" w:hAnsi="Arial" w:cs="Arial"/>
          <w:noProof/>
          <w:sz w:val="22"/>
          <w:szCs w:val="22"/>
        </w:rPr>
        <w:drawing>
          <wp:inline distT="0" distB="0" distL="0" distR="0">
            <wp:extent cx="6353175" cy="6791325"/>
            <wp:effectExtent l="0" t="0" r="0" b="0"/>
            <wp:docPr id="10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112">
                      <a:extLst>
                        <a:ext uri="{28A0092B-C50C-407E-A947-70E740481C1C}">
                          <a14:useLocalDpi xmlns:a14="http://schemas.microsoft.com/office/drawing/2010/main" val="0"/>
                        </a:ext>
                      </a:extLst>
                    </a:blip>
                    <a:srcRect b="1550"/>
                    <a:stretch>
                      <a:fillRect/>
                    </a:stretch>
                  </pic:blipFill>
                  <pic:spPr bwMode="auto">
                    <a:xfrm>
                      <a:off x="0" y="0"/>
                      <a:ext cx="6353175" cy="6791325"/>
                    </a:xfrm>
                    <a:prstGeom prst="rect">
                      <a:avLst/>
                    </a:prstGeom>
                    <a:noFill/>
                    <a:ln>
                      <a:noFill/>
                    </a:ln>
                  </pic:spPr>
                </pic:pic>
              </a:graphicData>
            </a:graphic>
          </wp:inline>
        </w:drawing>
      </w:r>
      <w:r w:rsidRPr="00167070">
        <w:rPr>
          <w:rFonts w:ascii="Arial" w:hAnsi="Arial" w:cs="Arial"/>
          <w:noProof/>
          <w:sz w:val="22"/>
          <w:szCs w:val="22"/>
        </w:rPr>
        <w:drawing>
          <wp:inline distT="0" distB="0" distL="0" distR="0">
            <wp:extent cx="6086475" cy="1924050"/>
            <wp:effectExtent l="0" t="0" r="0" b="0"/>
            <wp:docPr id="11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113">
                      <a:extLst>
                        <a:ext uri="{28A0092B-C50C-407E-A947-70E740481C1C}">
                          <a14:useLocalDpi xmlns:a14="http://schemas.microsoft.com/office/drawing/2010/main" val="0"/>
                        </a:ext>
                      </a:extLst>
                    </a:blip>
                    <a:srcRect b="7648"/>
                    <a:stretch>
                      <a:fillRect/>
                    </a:stretch>
                  </pic:blipFill>
                  <pic:spPr bwMode="auto">
                    <a:xfrm>
                      <a:off x="0" y="0"/>
                      <a:ext cx="6086475" cy="1924050"/>
                    </a:xfrm>
                    <a:prstGeom prst="rect">
                      <a:avLst/>
                    </a:prstGeom>
                    <a:noFill/>
                    <a:ln>
                      <a:noFill/>
                    </a:ln>
                  </pic:spPr>
                </pic:pic>
              </a:graphicData>
            </a:graphic>
          </wp:inline>
        </w:drawing>
      </w:r>
    </w:p>
    <w:p w:rsidR="00531418" w:rsidRPr="00167070" w:rsidRDefault="00531418" w:rsidP="00531418">
      <w:pPr>
        <w:jc w:val="center"/>
        <w:rPr>
          <w:rFonts w:ascii="Arial" w:hAnsi="Arial" w:cs="Arial"/>
          <w:bCs/>
          <w:sz w:val="18"/>
          <w:szCs w:val="22"/>
        </w:rPr>
      </w:pPr>
      <w:r w:rsidRPr="00167070">
        <w:rPr>
          <w:rFonts w:ascii="Arial" w:hAnsi="Arial" w:cs="Arial"/>
          <w:sz w:val="18"/>
          <w:szCs w:val="22"/>
        </w:rPr>
        <w:t xml:space="preserve">Figura 12. </w:t>
      </w:r>
      <w:r w:rsidRPr="00167070">
        <w:rPr>
          <w:rFonts w:ascii="Arial" w:hAnsi="Arial" w:cs="Arial"/>
          <w:bCs/>
          <w:sz w:val="18"/>
          <w:szCs w:val="22"/>
        </w:rPr>
        <w:t>Planta y Perfil de la ZODME 5.</w:t>
      </w:r>
    </w:p>
    <w:p w:rsidR="00531418" w:rsidRDefault="00531418" w:rsidP="00531418">
      <w:pPr>
        <w:jc w:val="center"/>
        <w:rPr>
          <w:rFonts w:ascii="Arial" w:hAnsi="Arial" w:cs="Arial"/>
          <w:bCs/>
          <w:sz w:val="18"/>
          <w:szCs w:val="22"/>
        </w:rPr>
      </w:pPr>
      <w:r w:rsidRPr="00167070">
        <w:rPr>
          <w:rFonts w:ascii="Arial" w:hAnsi="Arial" w:cs="Arial"/>
          <w:bCs/>
          <w:sz w:val="18"/>
          <w:szCs w:val="22"/>
        </w:rPr>
        <w:t>Fuente EIA PCH Rio Verde</w:t>
      </w:r>
    </w:p>
    <w:p w:rsidR="001337F7" w:rsidRDefault="001337F7" w:rsidP="00531418">
      <w:pPr>
        <w:jc w:val="center"/>
        <w:rPr>
          <w:rFonts w:ascii="Arial" w:hAnsi="Arial" w:cs="Arial"/>
          <w:bCs/>
          <w:sz w:val="18"/>
          <w:szCs w:val="22"/>
        </w:rPr>
      </w:pPr>
    </w:p>
    <w:p w:rsidR="001337F7" w:rsidRDefault="001337F7" w:rsidP="00531418">
      <w:pPr>
        <w:jc w:val="center"/>
        <w:rPr>
          <w:rFonts w:ascii="Arial" w:hAnsi="Arial" w:cs="Arial"/>
          <w:bCs/>
          <w:sz w:val="18"/>
          <w:szCs w:val="22"/>
        </w:rPr>
      </w:pPr>
    </w:p>
    <w:p w:rsidR="001337F7" w:rsidRDefault="001337F7" w:rsidP="00531418">
      <w:pPr>
        <w:jc w:val="center"/>
        <w:rPr>
          <w:rFonts w:ascii="Arial" w:hAnsi="Arial" w:cs="Arial"/>
          <w:bCs/>
          <w:sz w:val="18"/>
          <w:szCs w:val="22"/>
        </w:rPr>
      </w:pPr>
    </w:p>
    <w:p w:rsidR="001337F7" w:rsidRDefault="001337F7" w:rsidP="00531418">
      <w:pPr>
        <w:jc w:val="center"/>
        <w:rPr>
          <w:rFonts w:ascii="Arial" w:hAnsi="Arial" w:cs="Arial"/>
          <w:bCs/>
          <w:sz w:val="18"/>
          <w:szCs w:val="22"/>
        </w:rPr>
      </w:pPr>
    </w:p>
    <w:p w:rsidR="001337F7" w:rsidRPr="00167070" w:rsidRDefault="001337F7" w:rsidP="00531418">
      <w:pPr>
        <w:jc w:val="center"/>
        <w:rPr>
          <w:rFonts w:ascii="Arial" w:hAnsi="Arial" w:cs="Arial"/>
          <w:bCs/>
          <w:sz w:val="18"/>
          <w:szCs w:val="22"/>
        </w:rPr>
      </w:pPr>
    </w:p>
    <w:p w:rsidR="00416F7B" w:rsidRPr="00167070" w:rsidRDefault="00416F7B" w:rsidP="00531418">
      <w:pPr>
        <w:numPr>
          <w:ilvl w:val="0"/>
          <w:numId w:val="6"/>
        </w:numPr>
        <w:jc w:val="both"/>
        <w:rPr>
          <w:rFonts w:ascii="Arial" w:hAnsi="Arial" w:cs="Arial"/>
          <w:b/>
          <w:sz w:val="22"/>
          <w:szCs w:val="22"/>
        </w:rPr>
      </w:pPr>
      <w:r w:rsidRPr="00167070">
        <w:rPr>
          <w:rFonts w:ascii="Arial" w:hAnsi="Arial" w:cs="Arial"/>
          <w:b/>
          <w:sz w:val="22"/>
          <w:szCs w:val="22"/>
        </w:rPr>
        <w:t>ZODME 6</w:t>
      </w:r>
    </w:p>
    <w:p w:rsidR="00306D0B" w:rsidRPr="00167070" w:rsidRDefault="00306D0B"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5 m completando una altura total de 15 m.</w:t>
      </w:r>
    </w:p>
    <w:p w:rsidR="00416F7B" w:rsidRPr="00167070" w:rsidRDefault="0024582D" w:rsidP="00306D0B">
      <w:pPr>
        <w:jc w:val="center"/>
        <w:rPr>
          <w:rFonts w:ascii="Arial" w:hAnsi="Arial" w:cs="Arial"/>
          <w:sz w:val="22"/>
          <w:szCs w:val="22"/>
        </w:rPr>
      </w:pPr>
      <w:r w:rsidRPr="00167070">
        <w:rPr>
          <w:rFonts w:ascii="Arial" w:hAnsi="Arial" w:cs="Arial"/>
          <w:noProof/>
          <w:sz w:val="22"/>
          <w:szCs w:val="22"/>
        </w:rPr>
        <w:drawing>
          <wp:inline distT="0" distB="0" distL="0" distR="0">
            <wp:extent cx="6029325" cy="6400800"/>
            <wp:effectExtent l="0" t="0" r="0" b="0"/>
            <wp:docPr id="11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29325" cy="6400800"/>
                    </a:xfrm>
                    <a:prstGeom prst="rect">
                      <a:avLst/>
                    </a:prstGeom>
                    <a:noFill/>
                    <a:ln>
                      <a:noFill/>
                    </a:ln>
                  </pic:spPr>
                </pic:pic>
              </a:graphicData>
            </a:graphic>
          </wp:inline>
        </w:drawing>
      </w:r>
      <w:r w:rsidRPr="00167070">
        <w:rPr>
          <w:rFonts w:ascii="Arial" w:hAnsi="Arial" w:cs="Arial"/>
          <w:noProof/>
          <w:sz w:val="22"/>
          <w:szCs w:val="22"/>
        </w:rPr>
        <w:drawing>
          <wp:inline distT="0" distB="0" distL="0" distR="0">
            <wp:extent cx="6038850" cy="2076450"/>
            <wp:effectExtent l="0" t="0" r="0" b="0"/>
            <wp:docPr id="11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5">
                      <a:extLst>
                        <a:ext uri="{28A0092B-C50C-407E-A947-70E740481C1C}">
                          <a14:useLocalDpi xmlns:a14="http://schemas.microsoft.com/office/drawing/2010/main" val="0"/>
                        </a:ext>
                      </a:extLst>
                    </a:blip>
                    <a:srcRect b="9064"/>
                    <a:stretch>
                      <a:fillRect/>
                    </a:stretch>
                  </pic:blipFill>
                  <pic:spPr bwMode="auto">
                    <a:xfrm>
                      <a:off x="0" y="0"/>
                      <a:ext cx="6038850" cy="2076450"/>
                    </a:xfrm>
                    <a:prstGeom prst="rect">
                      <a:avLst/>
                    </a:prstGeom>
                    <a:noFill/>
                    <a:ln>
                      <a:noFill/>
                    </a:ln>
                  </pic:spPr>
                </pic:pic>
              </a:graphicData>
            </a:graphic>
          </wp:inline>
        </w:drawing>
      </w:r>
    </w:p>
    <w:p w:rsidR="00306D0B" w:rsidRPr="00167070" w:rsidRDefault="00306D0B" w:rsidP="00306D0B">
      <w:pPr>
        <w:jc w:val="center"/>
        <w:rPr>
          <w:rFonts w:ascii="Arial" w:hAnsi="Arial" w:cs="Arial"/>
          <w:bCs/>
          <w:sz w:val="18"/>
          <w:szCs w:val="22"/>
        </w:rPr>
      </w:pPr>
      <w:r w:rsidRPr="00167070">
        <w:rPr>
          <w:rFonts w:ascii="Arial" w:hAnsi="Arial" w:cs="Arial"/>
          <w:sz w:val="18"/>
          <w:szCs w:val="22"/>
        </w:rPr>
        <w:t xml:space="preserve">Figura 13. </w:t>
      </w:r>
      <w:r w:rsidRPr="00167070">
        <w:rPr>
          <w:rFonts w:ascii="Arial" w:hAnsi="Arial" w:cs="Arial"/>
          <w:bCs/>
          <w:sz w:val="18"/>
          <w:szCs w:val="22"/>
        </w:rPr>
        <w:t>Planta y Perfil de la ZODME 6.</w:t>
      </w:r>
    </w:p>
    <w:p w:rsidR="00306D0B" w:rsidRDefault="00306D0B" w:rsidP="00306D0B">
      <w:pPr>
        <w:jc w:val="center"/>
        <w:rPr>
          <w:rFonts w:ascii="Arial" w:hAnsi="Arial" w:cs="Arial"/>
          <w:bCs/>
          <w:sz w:val="18"/>
          <w:szCs w:val="22"/>
        </w:rPr>
      </w:pPr>
      <w:r w:rsidRPr="00167070">
        <w:rPr>
          <w:rFonts w:ascii="Arial" w:hAnsi="Arial" w:cs="Arial"/>
          <w:bCs/>
          <w:sz w:val="18"/>
          <w:szCs w:val="22"/>
        </w:rPr>
        <w:t>Fuente EIA PCH Rio Verde</w:t>
      </w: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Pr="00167070" w:rsidRDefault="001337F7" w:rsidP="00306D0B">
      <w:pPr>
        <w:jc w:val="center"/>
        <w:rPr>
          <w:rFonts w:ascii="Arial" w:hAnsi="Arial" w:cs="Arial"/>
          <w:bCs/>
          <w:sz w:val="18"/>
          <w:szCs w:val="22"/>
        </w:rPr>
      </w:pPr>
    </w:p>
    <w:p w:rsidR="00416F7B" w:rsidRPr="00167070" w:rsidRDefault="00416F7B" w:rsidP="00306D0B">
      <w:pPr>
        <w:numPr>
          <w:ilvl w:val="0"/>
          <w:numId w:val="6"/>
        </w:numPr>
        <w:jc w:val="both"/>
        <w:rPr>
          <w:rFonts w:ascii="Arial" w:hAnsi="Arial" w:cs="Arial"/>
          <w:b/>
          <w:sz w:val="22"/>
          <w:szCs w:val="22"/>
        </w:rPr>
      </w:pPr>
      <w:r w:rsidRPr="00167070">
        <w:rPr>
          <w:rFonts w:ascii="Arial" w:hAnsi="Arial" w:cs="Arial"/>
          <w:b/>
          <w:sz w:val="22"/>
          <w:szCs w:val="22"/>
        </w:rPr>
        <w:t>ZODME 7</w:t>
      </w:r>
    </w:p>
    <w:p w:rsidR="00306D0B" w:rsidRPr="00167070" w:rsidRDefault="00306D0B"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9 m de altura.</w:t>
      </w:r>
    </w:p>
    <w:p w:rsidR="00416F7B" w:rsidRPr="00167070" w:rsidRDefault="0024582D" w:rsidP="00306D0B">
      <w:pPr>
        <w:jc w:val="center"/>
        <w:rPr>
          <w:rFonts w:ascii="Arial" w:hAnsi="Arial" w:cs="Arial"/>
          <w:sz w:val="22"/>
          <w:szCs w:val="22"/>
        </w:rPr>
      </w:pPr>
      <w:r w:rsidRPr="00167070">
        <w:rPr>
          <w:rFonts w:ascii="Arial" w:hAnsi="Arial" w:cs="Arial"/>
          <w:noProof/>
          <w:sz w:val="22"/>
          <w:szCs w:val="22"/>
        </w:rPr>
        <w:drawing>
          <wp:inline distT="0" distB="0" distL="0" distR="0">
            <wp:extent cx="5476875" cy="6257925"/>
            <wp:effectExtent l="0" t="0" r="0" b="0"/>
            <wp:docPr id="11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76875" cy="6257925"/>
                    </a:xfrm>
                    <a:prstGeom prst="rect">
                      <a:avLst/>
                    </a:prstGeom>
                    <a:noFill/>
                    <a:ln>
                      <a:noFill/>
                    </a:ln>
                  </pic:spPr>
                </pic:pic>
              </a:graphicData>
            </a:graphic>
          </wp:inline>
        </w:drawing>
      </w:r>
      <w:r w:rsidRPr="00167070">
        <w:rPr>
          <w:rFonts w:ascii="Arial" w:hAnsi="Arial" w:cs="Arial"/>
          <w:noProof/>
          <w:sz w:val="22"/>
          <w:szCs w:val="22"/>
        </w:rPr>
        <w:drawing>
          <wp:inline distT="0" distB="0" distL="0" distR="0">
            <wp:extent cx="5886450" cy="1876425"/>
            <wp:effectExtent l="0" t="0" r="0" b="0"/>
            <wp:docPr id="11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17">
                      <a:extLst>
                        <a:ext uri="{28A0092B-C50C-407E-A947-70E740481C1C}">
                          <a14:useLocalDpi xmlns:a14="http://schemas.microsoft.com/office/drawing/2010/main" val="0"/>
                        </a:ext>
                      </a:extLst>
                    </a:blip>
                    <a:srcRect b="11325"/>
                    <a:stretch>
                      <a:fillRect/>
                    </a:stretch>
                  </pic:blipFill>
                  <pic:spPr bwMode="auto">
                    <a:xfrm>
                      <a:off x="0" y="0"/>
                      <a:ext cx="5886450" cy="1876425"/>
                    </a:xfrm>
                    <a:prstGeom prst="rect">
                      <a:avLst/>
                    </a:prstGeom>
                    <a:noFill/>
                    <a:ln>
                      <a:noFill/>
                    </a:ln>
                  </pic:spPr>
                </pic:pic>
              </a:graphicData>
            </a:graphic>
          </wp:inline>
        </w:drawing>
      </w:r>
    </w:p>
    <w:p w:rsidR="00306D0B" w:rsidRPr="00167070" w:rsidRDefault="00306D0B" w:rsidP="00306D0B">
      <w:pPr>
        <w:jc w:val="center"/>
        <w:rPr>
          <w:rFonts w:ascii="Arial" w:hAnsi="Arial" w:cs="Arial"/>
          <w:bCs/>
          <w:sz w:val="18"/>
          <w:szCs w:val="22"/>
        </w:rPr>
      </w:pPr>
      <w:r w:rsidRPr="00167070">
        <w:rPr>
          <w:rFonts w:ascii="Arial" w:hAnsi="Arial" w:cs="Arial"/>
          <w:sz w:val="18"/>
          <w:szCs w:val="22"/>
        </w:rPr>
        <w:t xml:space="preserve">Figura 14. </w:t>
      </w:r>
      <w:r w:rsidRPr="00167070">
        <w:rPr>
          <w:rFonts w:ascii="Arial" w:hAnsi="Arial" w:cs="Arial"/>
          <w:bCs/>
          <w:sz w:val="18"/>
          <w:szCs w:val="22"/>
        </w:rPr>
        <w:t>Planta y Perfil de la ZODME 7.</w:t>
      </w:r>
    </w:p>
    <w:p w:rsidR="00306D0B" w:rsidRDefault="00306D0B" w:rsidP="00306D0B">
      <w:pPr>
        <w:jc w:val="center"/>
        <w:rPr>
          <w:rFonts w:ascii="Arial" w:hAnsi="Arial" w:cs="Arial"/>
          <w:bCs/>
          <w:sz w:val="18"/>
          <w:szCs w:val="22"/>
        </w:rPr>
      </w:pPr>
      <w:r w:rsidRPr="00167070">
        <w:rPr>
          <w:rFonts w:ascii="Arial" w:hAnsi="Arial" w:cs="Arial"/>
          <w:bCs/>
          <w:sz w:val="18"/>
          <w:szCs w:val="22"/>
        </w:rPr>
        <w:t>Fuente EIA PCH Rio Verde</w:t>
      </w: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Default="001337F7" w:rsidP="00306D0B">
      <w:pPr>
        <w:jc w:val="center"/>
        <w:rPr>
          <w:rFonts w:ascii="Arial" w:hAnsi="Arial" w:cs="Arial"/>
          <w:bCs/>
          <w:sz w:val="18"/>
          <w:szCs w:val="22"/>
        </w:rPr>
      </w:pPr>
    </w:p>
    <w:p w:rsidR="001337F7" w:rsidRPr="00167070" w:rsidRDefault="001337F7" w:rsidP="00306D0B">
      <w:pPr>
        <w:jc w:val="center"/>
        <w:rPr>
          <w:rFonts w:ascii="Arial" w:hAnsi="Arial" w:cs="Arial"/>
          <w:bCs/>
          <w:sz w:val="18"/>
          <w:szCs w:val="22"/>
        </w:rPr>
      </w:pPr>
    </w:p>
    <w:p w:rsidR="00416F7B" w:rsidRPr="00167070" w:rsidRDefault="00416F7B" w:rsidP="00306D0B">
      <w:pPr>
        <w:numPr>
          <w:ilvl w:val="0"/>
          <w:numId w:val="6"/>
        </w:numPr>
        <w:jc w:val="both"/>
        <w:rPr>
          <w:rFonts w:ascii="Arial" w:hAnsi="Arial" w:cs="Arial"/>
          <w:b/>
          <w:sz w:val="22"/>
          <w:szCs w:val="22"/>
        </w:rPr>
      </w:pPr>
      <w:r w:rsidRPr="00167070">
        <w:rPr>
          <w:rFonts w:ascii="Arial" w:hAnsi="Arial" w:cs="Arial"/>
          <w:b/>
          <w:sz w:val="22"/>
          <w:szCs w:val="22"/>
        </w:rPr>
        <w:t>ZODME 8</w:t>
      </w:r>
    </w:p>
    <w:p w:rsidR="00306D0B" w:rsidRPr="00167070" w:rsidRDefault="00306D0B"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9 m completando una altura total de 19 m.</w:t>
      </w:r>
    </w:p>
    <w:p w:rsidR="00416F7B" w:rsidRPr="00167070" w:rsidRDefault="0024582D" w:rsidP="00306D0B">
      <w:pPr>
        <w:jc w:val="center"/>
        <w:rPr>
          <w:rFonts w:ascii="Arial" w:hAnsi="Arial" w:cs="Arial"/>
          <w:sz w:val="22"/>
          <w:szCs w:val="22"/>
        </w:rPr>
      </w:pPr>
      <w:r w:rsidRPr="00167070">
        <w:rPr>
          <w:rFonts w:ascii="Arial" w:hAnsi="Arial" w:cs="Arial"/>
          <w:noProof/>
          <w:sz w:val="22"/>
          <w:szCs w:val="22"/>
        </w:rPr>
        <w:drawing>
          <wp:inline distT="0" distB="0" distL="0" distR="0">
            <wp:extent cx="5429250" cy="6276975"/>
            <wp:effectExtent l="0" t="0" r="0" b="0"/>
            <wp:docPr id="11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29250" cy="6276975"/>
                    </a:xfrm>
                    <a:prstGeom prst="rect">
                      <a:avLst/>
                    </a:prstGeom>
                    <a:noFill/>
                    <a:ln>
                      <a:noFill/>
                    </a:ln>
                  </pic:spPr>
                </pic:pic>
              </a:graphicData>
            </a:graphic>
          </wp:inline>
        </w:drawing>
      </w:r>
    </w:p>
    <w:p w:rsidR="00524252" w:rsidRPr="00167070" w:rsidRDefault="0024582D" w:rsidP="00306D0B">
      <w:pPr>
        <w:jc w:val="center"/>
        <w:rPr>
          <w:rFonts w:ascii="Arial" w:hAnsi="Arial" w:cs="Arial"/>
          <w:noProof/>
          <w:sz w:val="22"/>
          <w:szCs w:val="22"/>
        </w:rPr>
      </w:pPr>
      <w:r w:rsidRPr="00167070">
        <w:rPr>
          <w:rFonts w:ascii="Arial" w:hAnsi="Arial" w:cs="Arial"/>
          <w:noProof/>
          <w:sz w:val="22"/>
          <w:szCs w:val="22"/>
        </w:rPr>
        <w:drawing>
          <wp:inline distT="0" distB="0" distL="0" distR="0">
            <wp:extent cx="5524500" cy="1543050"/>
            <wp:effectExtent l="0" t="0" r="0" b="0"/>
            <wp:docPr id="11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119">
                      <a:extLst>
                        <a:ext uri="{28A0092B-C50C-407E-A947-70E740481C1C}">
                          <a14:useLocalDpi xmlns:a14="http://schemas.microsoft.com/office/drawing/2010/main" val="0"/>
                        </a:ext>
                      </a:extLst>
                    </a:blip>
                    <a:srcRect b="13522"/>
                    <a:stretch>
                      <a:fillRect/>
                    </a:stretch>
                  </pic:blipFill>
                  <pic:spPr bwMode="auto">
                    <a:xfrm>
                      <a:off x="0" y="0"/>
                      <a:ext cx="5524500" cy="1543050"/>
                    </a:xfrm>
                    <a:prstGeom prst="rect">
                      <a:avLst/>
                    </a:prstGeom>
                    <a:noFill/>
                    <a:ln>
                      <a:noFill/>
                    </a:ln>
                  </pic:spPr>
                </pic:pic>
              </a:graphicData>
            </a:graphic>
          </wp:inline>
        </w:drawing>
      </w:r>
    </w:p>
    <w:p w:rsidR="00306D0B" w:rsidRPr="00167070" w:rsidRDefault="00306D0B" w:rsidP="00306D0B">
      <w:pPr>
        <w:jc w:val="center"/>
        <w:rPr>
          <w:rFonts w:ascii="Arial" w:hAnsi="Arial" w:cs="Arial"/>
          <w:bCs/>
          <w:sz w:val="18"/>
          <w:szCs w:val="22"/>
        </w:rPr>
      </w:pPr>
      <w:r w:rsidRPr="00167070">
        <w:rPr>
          <w:rFonts w:ascii="Arial" w:hAnsi="Arial" w:cs="Arial"/>
          <w:sz w:val="18"/>
          <w:szCs w:val="22"/>
        </w:rPr>
        <w:t xml:space="preserve">Figura 15. </w:t>
      </w:r>
      <w:r w:rsidRPr="00167070">
        <w:rPr>
          <w:rFonts w:ascii="Arial" w:hAnsi="Arial" w:cs="Arial"/>
          <w:bCs/>
          <w:sz w:val="18"/>
          <w:szCs w:val="22"/>
        </w:rPr>
        <w:t>Planta y Perfil de la ZODME 8.</w:t>
      </w:r>
    </w:p>
    <w:p w:rsidR="00306D0B" w:rsidRPr="00167070" w:rsidRDefault="00306D0B" w:rsidP="00306D0B">
      <w:pPr>
        <w:jc w:val="center"/>
        <w:rPr>
          <w:rFonts w:ascii="Arial" w:hAnsi="Arial" w:cs="Arial"/>
          <w:bCs/>
          <w:sz w:val="18"/>
          <w:szCs w:val="22"/>
        </w:rPr>
      </w:pPr>
      <w:r w:rsidRPr="00167070">
        <w:rPr>
          <w:rFonts w:ascii="Arial" w:hAnsi="Arial" w:cs="Arial"/>
          <w:bCs/>
          <w:sz w:val="18"/>
          <w:szCs w:val="22"/>
        </w:rPr>
        <w:t>Fuente EIA PCH Rio Verde</w:t>
      </w:r>
    </w:p>
    <w:p w:rsidR="00306D0B" w:rsidRDefault="00306D0B"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Pr="00167070" w:rsidRDefault="001337F7" w:rsidP="00416F7B">
      <w:pPr>
        <w:jc w:val="both"/>
        <w:rPr>
          <w:rFonts w:ascii="Arial" w:hAnsi="Arial" w:cs="Arial"/>
          <w:b/>
          <w:sz w:val="22"/>
          <w:szCs w:val="22"/>
        </w:rPr>
      </w:pPr>
    </w:p>
    <w:p w:rsidR="00416F7B" w:rsidRPr="00167070" w:rsidRDefault="00416F7B" w:rsidP="00306D0B">
      <w:pPr>
        <w:numPr>
          <w:ilvl w:val="0"/>
          <w:numId w:val="6"/>
        </w:numPr>
        <w:jc w:val="both"/>
        <w:rPr>
          <w:rFonts w:ascii="Arial" w:hAnsi="Arial" w:cs="Arial"/>
          <w:b/>
          <w:sz w:val="22"/>
          <w:szCs w:val="22"/>
        </w:rPr>
      </w:pPr>
      <w:r w:rsidRPr="00167070">
        <w:rPr>
          <w:rFonts w:ascii="Arial" w:hAnsi="Arial" w:cs="Arial"/>
          <w:b/>
          <w:sz w:val="22"/>
          <w:szCs w:val="22"/>
        </w:rPr>
        <w:t>ZODME 9</w:t>
      </w:r>
    </w:p>
    <w:p w:rsidR="00306D0B" w:rsidRPr="00167070" w:rsidRDefault="00306D0B"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3 bancos de 10 m de altura completando una altura total de 30 m</w:t>
      </w:r>
    </w:p>
    <w:p w:rsidR="00416F7B" w:rsidRPr="00167070" w:rsidRDefault="0024582D" w:rsidP="00306D0B">
      <w:pPr>
        <w:jc w:val="center"/>
        <w:rPr>
          <w:rFonts w:ascii="Arial" w:hAnsi="Arial" w:cs="Arial"/>
          <w:sz w:val="22"/>
          <w:szCs w:val="22"/>
        </w:rPr>
      </w:pPr>
      <w:r w:rsidRPr="00167070">
        <w:rPr>
          <w:rFonts w:ascii="Arial" w:hAnsi="Arial" w:cs="Arial"/>
          <w:noProof/>
          <w:sz w:val="22"/>
          <w:szCs w:val="22"/>
        </w:rPr>
        <w:drawing>
          <wp:inline distT="0" distB="0" distL="0" distR="0">
            <wp:extent cx="5495925" cy="6400800"/>
            <wp:effectExtent l="0" t="0" r="0" b="0"/>
            <wp:docPr id="11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95925" cy="6400800"/>
                    </a:xfrm>
                    <a:prstGeom prst="rect">
                      <a:avLst/>
                    </a:prstGeom>
                    <a:noFill/>
                    <a:ln>
                      <a:noFill/>
                    </a:ln>
                  </pic:spPr>
                </pic:pic>
              </a:graphicData>
            </a:graphic>
          </wp:inline>
        </w:drawing>
      </w:r>
      <w:r w:rsidRPr="00167070">
        <w:rPr>
          <w:rFonts w:ascii="Arial" w:hAnsi="Arial" w:cs="Arial"/>
          <w:noProof/>
          <w:sz w:val="22"/>
          <w:szCs w:val="22"/>
        </w:rPr>
        <w:drawing>
          <wp:inline distT="0" distB="0" distL="0" distR="0">
            <wp:extent cx="5314950" cy="1743075"/>
            <wp:effectExtent l="0" t="0" r="0" b="0"/>
            <wp:docPr id="11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121">
                      <a:extLst>
                        <a:ext uri="{28A0092B-C50C-407E-A947-70E740481C1C}">
                          <a14:useLocalDpi xmlns:a14="http://schemas.microsoft.com/office/drawing/2010/main" val="0"/>
                        </a:ext>
                      </a:extLst>
                    </a:blip>
                    <a:srcRect b="13197"/>
                    <a:stretch>
                      <a:fillRect/>
                    </a:stretch>
                  </pic:blipFill>
                  <pic:spPr bwMode="auto">
                    <a:xfrm>
                      <a:off x="0" y="0"/>
                      <a:ext cx="5314950" cy="1743075"/>
                    </a:xfrm>
                    <a:prstGeom prst="rect">
                      <a:avLst/>
                    </a:prstGeom>
                    <a:noFill/>
                    <a:ln>
                      <a:noFill/>
                    </a:ln>
                  </pic:spPr>
                </pic:pic>
              </a:graphicData>
            </a:graphic>
          </wp:inline>
        </w:drawing>
      </w:r>
    </w:p>
    <w:p w:rsidR="00306D0B" w:rsidRPr="00167070" w:rsidRDefault="00306D0B" w:rsidP="00306D0B">
      <w:pPr>
        <w:jc w:val="center"/>
        <w:rPr>
          <w:rFonts w:ascii="Arial" w:hAnsi="Arial" w:cs="Arial"/>
          <w:bCs/>
          <w:sz w:val="18"/>
          <w:szCs w:val="22"/>
        </w:rPr>
      </w:pPr>
      <w:r w:rsidRPr="00167070">
        <w:rPr>
          <w:rFonts w:ascii="Arial" w:hAnsi="Arial" w:cs="Arial"/>
          <w:sz w:val="18"/>
          <w:szCs w:val="22"/>
        </w:rPr>
        <w:t xml:space="preserve">Figura 16. </w:t>
      </w:r>
      <w:r w:rsidRPr="00167070">
        <w:rPr>
          <w:rFonts w:ascii="Arial" w:hAnsi="Arial" w:cs="Arial"/>
          <w:bCs/>
          <w:sz w:val="18"/>
          <w:szCs w:val="22"/>
        </w:rPr>
        <w:t>Planta y Perfil de la ZODME 9.</w:t>
      </w:r>
    </w:p>
    <w:p w:rsidR="00306D0B" w:rsidRPr="00167070" w:rsidRDefault="00306D0B" w:rsidP="00306D0B">
      <w:pPr>
        <w:jc w:val="center"/>
        <w:rPr>
          <w:rFonts w:ascii="Arial" w:hAnsi="Arial" w:cs="Arial"/>
          <w:bCs/>
          <w:sz w:val="18"/>
          <w:szCs w:val="22"/>
        </w:rPr>
      </w:pPr>
      <w:r w:rsidRPr="00167070">
        <w:rPr>
          <w:rFonts w:ascii="Arial" w:hAnsi="Arial" w:cs="Arial"/>
          <w:bCs/>
          <w:sz w:val="18"/>
          <w:szCs w:val="22"/>
        </w:rPr>
        <w:t>Fuente EIA PCH Rio Verde</w:t>
      </w:r>
    </w:p>
    <w:p w:rsidR="00066F1C" w:rsidRDefault="00066F1C"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1337F7" w:rsidRDefault="001337F7" w:rsidP="00416F7B">
      <w:pPr>
        <w:jc w:val="both"/>
        <w:rPr>
          <w:rFonts w:ascii="Arial" w:hAnsi="Arial" w:cs="Arial"/>
          <w:b/>
          <w:sz w:val="22"/>
          <w:szCs w:val="22"/>
        </w:rPr>
      </w:pPr>
    </w:p>
    <w:p w:rsidR="00416F7B" w:rsidRPr="00167070" w:rsidRDefault="00416F7B" w:rsidP="00066F1C">
      <w:pPr>
        <w:numPr>
          <w:ilvl w:val="0"/>
          <w:numId w:val="6"/>
        </w:numPr>
        <w:jc w:val="both"/>
        <w:rPr>
          <w:rFonts w:ascii="Arial" w:hAnsi="Arial" w:cs="Arial"/>
          <w:b/>
          <w:sz w:val="22"/>
          <w:szCs w:val="22"/>
        </w:rPr>
      </w:pPr>
      <w:r w:rsidRPr="00167070">
        <w:rPr>
          <w:rFonts w:ascii="Arial" w:hAnsi="Arial" w:cs="Arial"/>
          <w:b/>
          <w:sz w:val="22"/>
          <w:szCs w:val="22"/>
        </w:rPr>
        <w:t>ZODME 10</w:t>
      </w:r>
    </w:p>
    <w:p w:rsidR="00066F1C" w:rsidRPr="00167070" w:rsidRDefault="00066F1C"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9 m completando una altura total de 19 m.</w:t>
      </w:r>
    </w:p>
    <w:p w:rsidR="00416F7B" w:rsidRPr="00167070" w:rsidRDefault="0024582D" w:rsidP="00066F1C">
      <w:pPr>
        <w:jc w:val="center"/>
        <w:rPr>
          <w:rFonts w:ascii="Arial" w:hAnsi="Arial" w:cs="Arial"/>
          <w:sz w:val="22"/>
          <w:szCs w:val="22"/>
        </w:rPr>
      </w:pPr>
      <w:r w:rsidRPr="00167070">
        <w:rPr>
          <w:rFonts w:ascii="Arial" w:hAnsi="Arial" w:cs="Arial"/>
          <w:noProof/>
          <w:sz w:val="22"/>
          <w:szCs w:val="22"/>
        </w:rPr>
        <w:drawing>
          <wp:inline distT="0" distB="0" distL="0" distR="0">
            <wp:extent cx="5648325" cy="6619875"/>
            <wp:effectExtent l="0" t="0" r="0" b="0"/>
            <wp:docPr id="11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648325" cy="6619875"/>
                    </a:xfrm>
                    <a:prstGeom prst="rect">
                      <a:avLst/>
                    </a:prstGeom>
                    <a:noFill/>
                    <a:ln>
                      <a:noFill/>
                    </a:ln>
                  </pic:spPr>
                </pic:pic>
              </a:graphicData>
            </a:graphic>
          </wp:inline>
        </w:drawing>
      </w:r>
    </w:p>
    <w:p w:rsidR="002D4392" w:rsidRPr="00167070" w:rsidRDefault="0024582D" w:rsidP="00066F1C">
      <w:pPr>
        <w:jc w:val="center"/>
        <w:rPr>
          <w:rFonts w:ascii="Arial" w:hAnsi="Arial" w:cs="Arial"/>
          <w:b/>
          <w:sz w:val="22"/>
          <w:szCs w:val="22"/>
        </w:rPr>
      </w:pPr>
      <w:r w:rsidRPr="00167070">
        <w:rPr>
          <w:rFonts w:ascii="Arial" w:hAnsi="Arial" w:cs="Arial"/>
          <w:noProof/>
          <w:sz w:val="22"/>
          <w:szCs w:val="22"/>
        </w:rPr>
        <w:drawing>
          <wp:inline distT="0" distB="0" distL="0" distR="0">
            <wp:extent cx="5476875" cy="1857375"/>
            <wp:effectExtent l="0" t="0" r="0" b="0"/>
            <wp:docPr id="12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123">
                      <a:extLst>
                        <a:ext uri="{28A0092B-C50C-407E-A947-70E740481C1C}">
                          <a14:useLocalDpi xmlns:a14="http://schemas.microsoft.com/office/drawing/2010/main" val="0"/>
                        </a:ext>
                      </a:extLst>
                    </a:blip>
                    <a:srcRect b="10156"/>
                    <a:stretch>
                      <a:fillRect/>
                    </a:stretch>
                  </pic:blipFill>
                  <pic:spPr bwMode="auto">
                    <a:xfrm>
                      <a:off x="0" y="0"/>
                      <a:ext cx="5476875" cy="1857375"/>
                    </a:xfrm>
                    <a:prstGeom prst="rect">
                      <a:avLst/>
                    </a:prstGeom>
                    <a:noFill/>
                    <a:ln>
                      <a:noFill/>
                    </a:ln>
                  </pic:spPr>
                </pic:pic>
              </a:graphicData>
            </a:graphic>
          </wp:inline>
        </w:drawing>
      </w:r>
    </w:p>
    <w:p w:rsidR="00066F1C" w:rsidRPr="00167070" w:rsidRDefault="00066F1C" w:rsidP="00066F1C">
      <w:pPr>
        <w:jc w:val="center"/>
        <w:rPr>
          <w:rFonts w:ascii="Arial" w:hAnsi="Arial" w:cs="Arial"/>
          <w:bCs/>
          <w:sz w:val="18"/>
          <w:szCs w:val="22"/>
        </w:rPr>
      </w:pPr>
      <w:r w:rsidRPr="00167070">
        <w:rPr>
          <w:rFonts w:ascii="Arial" w:hAnsi="Arial" w:cs="Arial"/>
          <w:sz w:val="18"/>
          <w:szCs w:val="22"/>
        </w:rPr>
        <w:t xml:space="preserve">Figura 17. </w:t>
      </w:r>
      <w:r w:rsidRPr="00167070">
        <w:rPr>
          <w:rFonts w:ascii="Arial" w:hAnsi="Arial" w:cs="Arial"/>
          <w:bCs/>
          <w:sz w:val="18"/>
          <w:szCs w:val="22"/>
        </w:rPr>
        <w:t>Planta y Perfil de la ZODME 10.</w:t>
      </w:r>
    </w:p>
    <w:p w:rsidR="00066F1C" w:rsidRDefault="00066F1C" w:rsidP="00066F1C">
      <w:pPr>
        <w:jc w:val="center"/>
        <w:rPr>
          <w:rFonts w:ascii="Arial" w:hAnsi="Arial" w:cs="Arial"/>
          <w:bCs/>
          <w:sz w:val="18"/>
          <w:szCs w:val="22"/>
        </w:rPr>
      </w:pPr>
      <w:r w:rsidRPr="00167070">
        <w:rPr>
          <w:rFonts w:ascii="Arial" w:hAnsi="Arial" w:cs="Arial"/>
          <w:bCs/>
          <w:sz w:val="18"/>
          <w:szCs w:val="22"/>
        </w:rPr>
        <w:t>Fuente EIA PCH Rio Verde</w:t>
      </w:r>
    </w:p>
    <w:p w:rsidR="001337F7" w:rsidRDefault="001337F7" w:rsidP="00066F1C">
      <w:pPr>
        <w:jc w:val="center"/>
        <w:rPr>
          <w:rFonts w:ascii="Arial" w:hAnsi="Arial" w:cs="Arial"/>
          <w:bCs/>
          <w:sz w:val="18"/>
          <w:szCs w:val="22"/>
        </w:rPr>
      </w:pPr>
    </w:p>
    <w:p w:rsidR="001337F7" w:rsidRDefault="001337F7" w:rsidP="00066F1C">
      <w:pPr>
        <w:jc w:val="center"/>
        <w:rPr>
          <w:rFonts w:ascii="Arial" w:hAnsi="Arial" w:cs="Arial"/>
          <w:bCs/>
          <w:sz w:val="18"/>
          <w:szCs w:val="22"/>
        </w:rPr>
      </w:pPr>
    </w:p>
    <w:p w:rsidR="001337F7" w:rsidRDefault="001337F7" w:rsidP="00066F1C">
      <w:pPr>
        <w:jc w:val="center"/>
        <w:rPr>
          <w:rFonts w:ascii="Arial" w:hAnsi="Arial" w:cs="Arial"/>
          <w:bCs/>
          <w:sz w:val="18"/>
          <w:szCs w:val="22"/>
        </w:rPr>
      </w:pPr>
    </w:p>
    <w:p w:rsidR="001337F7" w:rsidRDefault="001337F7" w:rsidP="00066F1C">
      <w:pPr>
        <w:jc w:val="center"/>
        <w:rPr>
          <w:rFonts w:ascii="Arial" w:hAnsi="Arial" w:cs="Arial"/>
          <w:bCs/>
          <w:sz w:val="18"/>
          <w:szCs w:val="22"/>
        </w:rPr>
      </w:pPr>
    </w:p>
    <w:p w:rsidR="001337F7" w:rsidRDefault="001337F7" w:rsidP="00066F1C">
      <w:pPr>
        <w:jc w:val="center"/>
        <w:rPr>
          <w:rFonts w:ascii="Arial" w:hAnsi="Arial" w:cs="Arial"/>
          <w:bCs/>
          <w:sz w:val="18"/>
          <w:szCs w:val="22"/>
        </w:rPr>
      </w:pPr>
    </w:p>
    <w:p w:rsidR="001337F7" w:rsidRDefault="001337F7" w:rsidP="00066F1C">
      <w:pPr>
        <w:jc w:val="center"/>
        <w:rPr>
          <w:rFonts w:ascii="Arial" w:hAnsi="Arial" w:cs="Arial"/>
          <w:bCs/>
          <w:sz w:val="18"/>
          <w:szCs w:val="22"/>
        </w:rPr>
      </w:pPr>
    </w:p>
    <w:p w:rsidR="001337F7" w:rsidRPr="00167070" w:rsidRDefault="001337F7" w:rsidP="00066F1C">
      <w:pPr>
        <w:jc w:val="center"/>
        <w:rPr>
          <w:rFonts w:ascii="Arial" w:hAnsi="Arial" w:cs="Arial"/>
          <w:bCs/>
          <w:sz w:val="18"/>
          <w:szCs w:val="22"/>
        </w:rPr>
      </w:pPr>
    </w:p>
    <w:p w:rsidR="00416F7B" w:rsidRPr="00167070" w:rsidRDefault="00416F7B" w:rsidP="00066F1C">
      <w:pPr>
        <w:numPr>
          <w:ilvl w:val="0"/>
          <w:numId w:val="6"/>
        </w:numPr>
        <w:jc w:val="both"/>
        <w:rPr>
          <w:rFonts w:ascii="Arial" w:hAnsi="Arial" w:cs="Arial"/>
          <w:b/>
          <w:sz w:val="22"/>
          <w:szCs w:val="22"/>
        </w:rPr>
      </w:pPr>
      <w:r w:rsidRPr="00167070">
        <w:rPr>
          <w:rFonts w:ascii="Arial" w:hAnsi="Arial" w:cs="Arial"/>
          <w:b/>
          <w:sz w:val="22"/>
          <w:szCs w:val="22"/>
        </w:rPr>
        <w:t>ZODME 11</w:t>
      </w:r>
    </w:p>
    <w:p w:rsidR="00066F1C" w:rsidRPr="00167070" w:rsidRDefault="00066F1C"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10 m de altura y uno de 5 m completando una altura total de 15 m</w:t>
      </w:r>
      <w:r w:rsidR="00066F1C" w:rsidRPr="00167070">
        <w:rPr>
          <w:rFonts w:ascii="Arial" w:hAnsi="Arial" w:cs="Arial"/>
          <w:bCs/>
          <w:sz w:val="22"/>
          <w:szCs w:val="22"/>
        </w:rPr>
        <w:t>.</w:t>
      </w:r>
    </w:p>
    <w:p w:rsidR="00066F1C" w:rsidRPr="00167070" w:rsidRDefault="00066F1C" w:rsidP="00416F7B">
      <w:pPr>
        <w:jc w:val="both"/>
        <w:rPr>
          <w:rFonts w:ascii="Arial" w:hAnsi="Arial" w:cs="Arial"/>
          <w:bCs/>
          <w:sz w:val="22"/>
          <w:szCs w:val="22"/>
        </w:rPr>
      </w:pPr>
    </w:p>
    <w:p w:rsidR="002D4392" w:rsidRPr="00167070" w:rsidRDefault="0024582D" w:rsidP="00066F1C">
      <w:pPr>
        <w:jc w:val="center"/>
        <w:rPr>
          <w:rFonts w:ascii="Arial" w:hAnsi="Arial" w:cs="Arial"/>
          <w:noProof/>
          <w:sz w:val="22"/>
          <w:szCs w:val="22"/>
        </w:rPr>
      </w:pPr>
      <w:r w:rsidRPr="00167070">
        <w:rPr>
          <w:rFonts w:ascii="Arial" w:hAnsi="Arial" w:cs="Arial"/>
          <w:noProof/>
          <w:sz w:val="22"/>
          <w:szCs w:val="22"/>
        </w:rPr>
        <w:drawing>
          <wp:inline distT="0" distB="0" distL="0" distR="0">
            <wp:extent cx="5581650" cy="6267450"/>
            <wp:effectExtent l="0" t="0" r="0" b="0"/>
            <wp:docPr id="12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81650" cy="6267450"/>
                    </a:xfrm>
                    <a:prstGeom prst="rect">
                      <a:avLst/>
                    </a:prstGeom>
                    <a:noFill/>
                    <a:ln>
                      <a:noFill/>
                    </a:ln>
                  </pic:spPr>
                </pic:pic>
              </a:graphicData>
            </a:graphic>
          </wp:inline>
        </w:drawing>
      </w:r>
      <w:r w:rsidRPr="00167070">
        <w:rPr>
          <w:rFonts w:ascii="Arial" w:hAnsi="Arial" w:cs="Arial"/>
          <w:noProof/>
          <w:sz w:val="22"/>
          <w:szCs w:val="22"/>
        </w:rPr>
        <w:drawing>
          <wp:inline distT="0" distB="0" distL="0" distR="0">
            <wp:extent cx="5505450" cy="2133600"/>
            <wp:effectExtent l="0" t="0" r="0" b="0"/>
            <wp:docPr id="12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25">
                      <a:extLst>
                        <a:ext uri="{28A0092B-C50C-407E-A947-70E740481C1C}">
                          <a14:useLocalDpi xmlns:a14="http://schemas.microsoft.com/office/drawing/2010/main" val="0"/>
                        </a:ext>
                      </a:extLst>
                    </a:blip>
                    <a:srcRect b="13890"/>
                    <a:stretch>
                      <a:fillRect/>
                    </a:stretch>
                  </pic:blipFill>
                  <pic:spPr bwMode="auto">
                    <a:xfrm>
                      <a:off x="0" y="0"/>
                      <a:ext cx="5505450" cy="2133600"/>
                    </a:xfrm>
                    <a:prstGeom prst="rect">
                      <a:avLst/>
                    </a:prstGeom>
                    <a:noFill/>
                    <a:ln>
                      <a:noFill/>
                    </a:ln>
                  </pic:spPr>
                </pic:pic>
              </a:graphicData>
            </a:graphic>
          </wp:inline>
        </w:drawing>
      </w:r>
    </w:p>
    <w:p w:rsidR="00066F1C" w:rsidRPr="00167070" w:rsidRDefault="00066F1C" w:rsidP="00066F1C">
      <w:pPr>
        <w:jc w:val="center"/>
        <w:rPr>
          <w:rFonts w:ascii="Arial" w:hAnsi="Arial" w:cs="Arial"/>
          <w:bCs/>
          <w:sz w:val="18"/>
          <w:szCs w:val="22"/>
        </w:rPr>
      </w:pPr>
      <w:r w:rsidRPr="00167070">
        <w:rPr>
          <w:rFonts w:ascii="Arial" w:hAnsi="Arial" w:cs="Arial"/>
          <w:sz w:val="18"/>
          <w:szCs w:val="22"/>
        </w:rPr>
        <w:t xml:space="preserve">Figura 18. </w:t>
      </w:r>
      <w:r w:rsidRPr="00167070">
        <w:rPr>
          <w:rFonts w:ascii="Arial" w:hAnsi="Arial" w:cs="Arial"/>
          <w:bCs/>
          <w:sz w:val="18"/>
          <w:szCs w:val="22"/>
        </w:rPr>
        <w:t>Planta y Perfil de la ZODME 11.</w:t>
      </w:r>
    </w:p>
    <w:p w:rsidR="00066F1C" w:rsidRDefault="00066F1C" w:rsidP="00066F1C">
      <w:pPr>
        <w:jc w:val="center"/>
        <w:rPr>
          <w:rFonts w:ascii="Arial" w:hAnsi="Arial" w:cs="Arial"/>
          <w:bCs/>
          <w:sz w:val="18"/>
          <w:szCs w:val="22"/>
        </w:rPr>
      </w:pPr>
      <w:r w:rsidRPr="00167070">
        <w:rPr>
          <w:rFonts w:ascii="Arial" w:hAnsi="Arial" w:cs="Arial"/>
          <w:bCs/>
          <w:sz w:val="18"/>
          <w:szCs w:val="22"/>
        </w:rPr>
        <w:t>Fuente EIA PCH Rio Verde</w:t>
      </w: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Pr="00167070" w:rsidRDefault="001F2829" w:rsidP="00066F1C">
      <w:pPr>
        <w:jc w:val="center"/>
        <w:rPr>
          <w:rFonts w:ascii="Arial" w:hAnsi="Arial" w:cs="Arial"/>
          <w:bCs/>
          <w:sz w:val="18"/>
          <w:szCs w:val="22"/>
        </w:rPr>
      </w:pPr>
    </w:p>
    <w:p w:rsidR="002D4392" w:rsidRPr="00167070" w:rsidRDefault="002D4392" w:rsidP="00416F7B">
      <w:pPr>
        <w:jc w:val="both"/>
        <w:rPr>
          <w:rFonts w:ascii="Arial" w:hAnsi="Arial" w:cs="Arial"/>
          <w:b/>
          <w:sz w:val="22"/>
          <w:szCs w:val="22"/>
        </w:rPr>
      </w:pPr>
    </w:p>
    <w:p w:rsidR="00416F7B" w:rsidRPr="00167070" w:rsidRDefault="00416F7B" w:rsidP="00066F1C">
      <w:pPr>
        <w:numPr>
          <w:ilvl w:val="0"/>
          <w:numId w:val="6"/>
        </w:numPr>
        <w:jc w:val="both"/>
        <w:rPr>
          <w:rFonts w:ascii="Arial" w:hAnsi="Arial" w:cs="Arial"/>
          <w:b/>
          <w:sz w:val="22"/>
          <w:szCs w:val="22"/>
        </w:rPr>
      </w:pPr>
      <w:r w:rsidRPr="00167070">
        <w:rPr>
          <w:rFonts w:ascii="Arial" w:hAnsi="Arial" w:cs="Arial"/>
          <w:b/>
          <w:sz w:val="22"/>
          <w:szCs w:val="22"/>
        </w:rPr>
        <w:t xml:space="preserve">ZODME 12 </w:t>
      </w:r>
    </w:p>
    <w:p w:rsidR="00066F1C" w:rsidRPr="00167070" w:rsidRDefault="00066F1C" w:rsidP="00416F7B">
      <w:pPr>
        <w:jc w:val="both"/>
        <w:rPr>
          <w:rFonts w:ascii="Arial" w:hAnsi="Arial" w:cs="Arial"/>
          <w:bCs/>
          <w:sz w:val="22"/>
          <w:szCs w:val="22"/>
        </w:rPr>
      </w:pPr>
    </w:p>
    <w:p w:rsidR="00416F7B" w:rsidRPr="00167070" w:rsidRDefault="00416F7B" w:rsidP="00416F7B">
      <w:pPr>
        <w:jc w:val="both"/>
        <w:rPr>
          <w:rFonts w:ascii="Arial" w:hAnsi="Arial" w:cs="Arial"/>
          <w:bCs/>
          <w:sz w:val="22"/>
          <w:szCs w:val="22"/>
        </w:rPr>
      </w:pPr>
      <w:r w:rsidRPr="00167070">
        <w:rPr>
          <w:rFonts w:ascii="Arial" w:hAnsi="Arial" w:cs="Arial"/>
          <w:bCs/>
          <w:sz w:val="22"/>
          <w:szCs w:val="22"/>
        </w:rPr>
        <w:t>Taludes con pendiente de 2H:1V con bermas de 3 m de ancho entre bancos de 10 m de altura máxima, contando con un banco de 5 m de altura y uno de 6 m completando una altura total de 11 m</w:t>
      </w:r>
    </w:p>
    <w:p w:rsidR="00416F7B" w:rsidRPr="00167070" w:rsidRDefault="0024582D" w:rsidP="00066F1C">
      <w:pPr>
        <w:jc w:val="center"/>
        <w:rPr>
          <w:rFonts w:ascii="Arial" w:hAnsi="Arial" w:cs="Arial"/>
          <w:sz w:val="22"/>
          <w:szCs w:val="22"/>
        </w:rPr>
      </w:pPr>
      <w:r w:rsidRPr="00167070">
        <w:rPr>
          <w:rFonts w:ascii="Arial" w:hAnsi="Arial" w:cs="Arial"/>
          <w:noProof/>
          <w:sz w:val="22"/>
          <w:szCs w:val="22"/>
        </w:rPr>
        <w:drawing>
          <wp:inline distT="0" distB="0" distL="0" distR="0">
            <wp:extent cx="5210175" cy="6172200"/>
            <wp:effectExtent l="0" t="0" r="0" b="0"/>
            <wp:docPr id="12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10175" cy="6172200"/>
                    </a:xfrm>
                    <a:prstGeom prst="rect">
                      <a:avLst/>
                    </a:prstGeom>
                    <a:noFill/>
                    <a:ln>
                      <a:noFill/>
                    </a:ln>
                  </pic:spPr>
                </pic:pic>
              </a:graphicData>
            </a:graphic>
          </wp:inline>
        </w:drawing>
      </w:r>
    </w:p>
    <w:p w:rsidR="00416F7B" w:rsidRPr="00167070" w:rsidRDefault="0024582D" w:rsidP="00066F1C">
      <w:pPr>
        <w:jc w:val="center"/>
        <w:rPr>
          <w:rFonts w:ascii="Arial" w:hAnsi="Arial" w:cs="Arial"/>
          <w:sz w:val="22"/>
          <w:szCs w:val="22"/>
        </w:rPr>
      </w:pPr>
      <w:r w:rsidRPr="00167070">
        <w:rPr>
          <w:rFonts w:ascii="Arial" w:hAnsi="Arial" w:cs="Arial"/>
          <w:noProof/>
          <w:sz w:val="22"/>
          <w:szCs w:val="22"/>
        </w:rPr>
        <w:drawing>
          <wp:inline distT="0" distB="0" distL="0" distR="0">
            <wp:extent cx="5095875" cy="1981200"/>
            <wp:effectExtent l="0" t="0" r="0" b="0"/>
            <wp:docPr id="12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27">
                      <a:extLst>
                        <a:ext uri="{28A0092B-C50C-407E-A947-70E740481C1C}">
                          <a14:useLocalDpi xmlns:a14="http://schemas.microsoft.com/office/drawing/2010/main" val="0"/>
                        </a:ext>
                      </a:extLst>
                    </a:blip>
                    <a:srcRect b="12320"/>
                    <a:stretch>
                      <a:fillRect/>
                    </a:stretch>
                  </pic:blipFill>
                  <pic:spPr bwMode="auto">
                    <a:xfrm>
                      <a:off x="0" y="0"/>
                      <a:ext cx="5095875" cy="1981200"/>
                    </a:xfrm>
                    <a:prstGeom prst="rect">
                      <a:avLst/>
                    </a:prstGeom>
                    <a:noFill/>
                    <a:ln>
                      <a:noFill/>
                    </a:ln>
                  </pic:spPr>
                </pic:pic>
              </a:graphicData>
            </a:graphic>
          </wp:inline>
        </w:drawing>
      </w:r>
    </w:p>
    <w:p w:rsidR="00066F1C" w:rsidRPr="00167070" w:rsidRDefault="00066F1C" w:rsidP="00066F1C">
      <w:pPr>
        <w:jc w:val="center"/>
        <w:rPr>
          <w:rFonts w:ascii="Arial" w:hAnsi="Arial" w:cs="Arial"/>
          <w:bCs/>
          <w:sz w:val="18"/>
          <w:szCs w:val="22"/>
        </w:rPr>
      </w:pPr>
      <w:r w:rsidRPr="00167070">
        <w:rPr>
          <w:rFonts w:ascii="Arial" w:hAnsi="Arial" w:cs="Arial"/>
          <w:sz w:val="18"/>
          <w:szCs w:val="22"/>
        </w:rPr>
        <w:t xml:space="preserve">Figura 18. </w:t>
      </w:r>
      <w:r w:rsidRPr="00167070">
        <w:rPr>
          <w:rFonts w:ascii="Arial" w:hAnsi="Arial" w:cs="Arial"/>
          <w:bCs/>
          <w:sz w:val="18"/>
          <w:szCs w:val="22"/>
        </w:rPr>
        <w:t>Planta y Perfil de la ZODME 12.</w:t>
      </w:r>
    </w:p>
    <w:p w:rsidR="00066F1C" w:rsidRDefault="00066F1C" w:rsidP="00066F1C">
      <w:pPr>
        <w:jc w:val="center"/>
        <w:rPr>
          <w:rFonts w:ascii="Arial" w:hAnsi="Arial" w:cs="Arial"/>
          <w:bCs/>
          <w:sz w:val="18"/>
          <w:szCs w:val="22"/>
        </w:rPr>
      </w:pPr>
      <w:r w:rsidRPr="00167070">
        <w:rPr>
          <w:rFonts w:ascii="Arial" w:hAnsi="Arial" w:cs="Arial"/>
          <w:bCs/>
          <w:sz w:val="18"/>
          <w:szCs w:val="22"/>
        </w:rPr>
        <w:t>Fuente EIA PCH Rio Verde</w:t>
      </w: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Default="001F2829" w:rsidP="00066F1C">
      <w:pPr>
        <w:jc w:val="center"/>
        <w:rPr>
          <w:rFonts w:ascii="Arial" w:hAnsi="Arial" w:cs="Arial"/>
          <w:bCs/>
          <w:sz w:val="18"/>
          <w:szCs w:val="22"/>
        </w:rPr>
      </w:pPr>
    </w:p>
    <w:p w:rsidR="001F2829" w:rsidRPr="00167070" w:rsidRDefault="001F2829" w:rsidP="00066F1C">
      <w:pPr>
        <w:jc w:val="center"/>
        <w:rPr>
          <w:rFonts w:ascii="Arial" w:hAnsi="Arial" w:cs="Arial"/>
          <w:bCs/>
          <w:sz w:val="18"/>
          <w:szCs w:val="22"/>
        </w:rPr>
      </w:pPr>
    </w:p>
    <w:p w:rsidR="002D4392" w:rsidRPr="00167070" w:rsidRDefault="002D4392" w:rsidP="00416F7B">
      <w:pPr>
        <w:rPr>
          <w:rFonts w:ascii="Arial" w:hAnsi="Arial" w:cs="Arial"/>
          <w:b/>
          <w:bCs/>
          <w:sz w:val="22"/>
          <w:szCs w:val="22"/>
        </w:rPr>
      </w:pPr>
    </w:p>
    <w:p w:rsidR="00C63BB2" w:rsidRPr="00167070" w:rsidRDefault="003A30DE" w:rsidP="003A30DE">
      <w:pPr>
        <w:numPr>
          <w:ilvl w:val="4"/>
          <w:numId w:val="1"/>
        </w:numPr>
        <w:ind w:left="1418" w:hanging="1058"/>
        <w:rPr>
          <w:rFonts w:ascii="Arial" w:hAnsi="Arial" w:cs="Arial"/>
          <w:b/>
          <w:sz w:val="22"/>
          <w:szCs w:val="22"/>
        </w:rPr>
      </w:pPr>
      <w:bookmarkStart w:id="15" w:name="_Hlk184621068"/>
      <w:r w:rsidRPr="00167070">
        <w:rPr>
          <w:rFonts w:ascii="Arial" w:hAnsi="Arial" w:cs="Arial"/>
          <w:b/>
          <w:sz w:val="22"/>
          <w:szCs w:val="22"/>
        </w:rPr>
        <w:t>Residuos peligrosos y no peligrosos</w:t>
      </w:r>
      <w:r w:rsidR="00C63BB2" w:rsidRPr="00167070">
        <w:rPr>
          <w:rFonts w:ascii="Arial" w:hAnsi="Arial" w:cs="Arial"/>
          <w:b/>
          <w:sz w:val="22"/>
          <w:szCs w:val="22"/>
        </w:rPr>
        <w:t xml:space="preserve"> </w:t>
      </w:r>
    </w:p>
    <w:p w:rsidR="003A30DE" w:rsidRPr="00167070" w:rsidRDefault="003A30DE" w:rsidP="003A30DE">
      <w:pPr>
        <w:ind w:left="360"/>
        <w:rPr>
          <w:rFonts w:ascii="Arial" w:hAnsi="Arial" w:cs="Arial"/>
          <w:b/>
          <w:sz w:val="22"/>
          <w:szCs w:val="22"/>
        </w:rPr>
      </w:pPr>
    </w:p>
    <w:p w:rsidR="003A30DE" w:rsidRPr="00167070" w:rsidRDefault="003A30DE" w:rsidP="003A30DE">
      <w:pPr>
        <w:jc w:val="both"/>
        <w:rPr>
          <w:rFonts w:ascii="Arial" w:hAnsi="Arial" w:cs="Arial"/>
          <w:color w:val="000000"/>
          <w:sz w:val="22"/>
          <w:szCs w:val="22"/>
          <w:lang w:eastAsia="es-CO"/>
        </w:rPr>
      </w:pPr>
      <w:r w:rsidRPr="00167070">
        <w:rPr>
          <w:rFonts w:ascii="Arial" w:hAnsi="Arial" w:cs="Arial"/>
          <w:color w:val="000000"/>
          <w:sz w:val="22"/>
          <w:szCs w:val="22"/>
          <w:lang w:eastAsia="es-CO"/>
        </w:rPr>
        <w:t>La identificación, generación, manejo y disposición temporal y definitiva de los residuos ordinarios, especiales y peligrosos que genere el proyecto será desarrollada de acuerdo con los subprogramas de manejo de residuos sólidos ordinarios, orgánicos y recuperables; residuos especiales, y residuos peligrosos.</w:t>
      </w:r>
    </w:p>
    <w:p w:rsidR="003A30DE" w:rsidRPr="00167070" w:rsidRDefault="003A30DE" w:rsidP="003A30DE">
      <w:pPr>
        <w:jc w:val="both"/>
        <w:rPr>
          <w:rFonts w:ascii="Arial" w:hAnsi="Arial" w:cs="Arial"/>
          <w:color w:val="000000"/>
          <w:sz w:val="22"/>
          <w:szCs w:val="22"/>
          <w:lang w:eastAsia="es-CO"/>
        </w:rPr>
      </w:pPr>
    </w:p>
    <w:p w:rsidR="003A30DE" w:rsidRPr="00167070" w:rsidRDefault="003A30DE" w:rsidP="003A30DE">
      <w:pPr>
        <w:jc w:val="both"/>
        <w:rPr>
          <w:rFonts w:ascii="Arial" w:hAnsi="Arial" w:cs="Arial"/>
          <w:color w:val="000000"/>
          <w:sz w:val="22"/>
          <w:szCs w:val="22"/>
          <w:lang w:eastAsia="es-CO"/>
        </w:rPr>
      </w:pPr>
      <w:r w:rsidRPr="00167070">
        <w:rPr>
          <w:rFonts w:ascii="Arial" w:hAnsi="Arial" w:cs="Arial"/>
          <w:color w:val="000000"/>
          <w:sz w:val="22"/>
          <w:szCs w:val="22"/>
          <w:lang w:eastAsia="es-CO"/>
        </w:rPr>
        <w:t xml:space="preserve">Durante la reunión de requerimientos se requirió al usuario complemento de la información presentada en el EIA de la siguiente forma: </w:t>
      </w:r>
    </w:p>
    <w:p w:rsidR="003A30DE" w:rsidRPr="00167070" w:rsidRDefault="003A30DE" w:rsidP="003A30DE">
      <w:pPr>
        <w:jc w:val="both"/>
        <w:rPr>
          <w:rFonts w:ascii="Arial" w:hAnsi="Arial" w:cs="Arial"/>
          <w:color w:val="000000"/>
          <w:sz w:val="22"/>
          <w:szCs w:val="22"/>
          <w:lang w:eastAsia="es-CO"/>
        </w:rPr>
      </w:pPr>
    </w:p>
    <w:p w:rsidR="003A30DE" w:rsidRPr="00167070" w:rsidRDefault="003A30DE" w:rsidP="003A30DE">
      <w:pPr>
        <w:jc w:val="both"/>
        <w:rPr>
          <w:rFonts w:ascii="Arial" w:hAnsi="Arial" w:cs="Arial"/>
          <w:color w:val="000000"/>
          <w:sz w:val="22"/>
          <w:szCs w:val="22"/>
          <w:lang w:eastAsia="es-CO"/>
        </w:rPr>
      </w:pPr>
      <w:r w:rsidRPr="00167070">
        <w:rPr>
          <w:rFonts w:ascii="Arial" w:hAnsi="Arial" w:cs="Arial"/>
          <w:color w:val="000000"/>
          <w:sz w:val="22"/>
          <w:szCs w:val="22"/>
          <w:lang w:eastAsia="es-CO"/>
        </w:rPr>
        <w:t>Presentar la información requerida en el capítulo 3.2.4.7 de los TdR respecto al volumen de residuos peligrosos y no peligrosos, el manejo de estos y la cartografía asociada con las instalaciones de manejo. A lo cual el usuario cumplió adecuadamente, tal como se evaluó en la Tabla X evaluación de requerimientos.</w:t>
      </w:r>
    </w:p>
    <w:bookmarkEnd w:id="15"/>
    <w:p w:rsidR="001F2829" w:rsidRPr="00167070" w:rsidRDefault="001F2829" w:rsidP="001F2829">
      <w:pPr>
        <w:rPr>
          <w:rFonts w:ascii="Arial" w:hAnsi="Arial" w:cs="Arial"/>
          <w:b/>
          <w:sz w:val="22"/>
          <w:szCs w:val="22"/>
        </w:rPr>
      </w:pPr>
    </w:p>
    <w:p w:rsidR="00861AE8" w:rsidRPr="00167070" w:rsidRDefault="00861AE8" w:rsidP="000E3C63">
      <w:pPr>
        <w:rPr>
          <w:rFonts w:ascii="Arial" w:hAnsi="Arial" w:cs="Arial"/>
          <w:b/>
          <w:sz w:val="22"/>
          <w:szCs w:val="22"/>
        </w:rPr>
      </w:pPr>
    </w:p>
    <w:p w:rsidR="00861AE8" w:rsidRPr="00167070" w:rsidRDefault="00317B10" w:rsidP="005322EF">
      <w:pPr>
        <w:numPr>
          <w:ilvl w:val="3"/>
          <w:numId w:val="1"/>
        </w:numPr>
        <w:ind w:left="1560" w:hanging="1134"/>
        <w:rPr>
          <w:rFonts w:ascii="Arial" w:hAnsi="Arial" w:cs="Arial"/>
          <w:b/>
          <w:sz w:val="22"/>
          <w:szCs w:val="22"/>
        </w:rPr>
      </w:pPr>
      <w:r w:rsidRPr="00167070">
        <w:rPr>
          <w:rFonts w:ascii="Arial" w:hAnsi="Arial" w:cs="Arial"/>
          <w:b/>
          <w:sz w:val="22"/>
          <w:szCs w:val="22"/>
        </w:rPr>
        <w:t>Costos del proyecto</w:t>
      </w:r>
    </w:p>
    <w:p w:rsidR="00317B10" w:rsidRPr="00167070" w:rsidRDefault="00317B10" w:rsidP="000E3C63">
      <w:pPr>
        <w:rPr>
          <w:rFonts w:ascii="Arial" w:hAnsi="Arial" w:cs="Arial"/>
          <w:b/>
          <w:sz w:val="22"/>
          <w:szCs w:val="22"/>
        </w:rPr>
      </w:pPr>
    </w:p>
    <w:p w:rsidR="00DF5C22" w:rsidRPr="00167070" w:rsidRDefault="00DF5C22" w:rsidP="00066F1C">
      <w:pPr>
        <w:jc w:val="both"/>
        <w:rPr>
          <w:rFonts w:ascii="Arial" w:hAnsi="Arial" w:cs="Arial"/>
          <w:sz w:val="22"/>
          <w:szCs w:val="22"/>
        </w:rPr>
      </w:pPr>
      <w:r w:rsidRPr="00167070">
        <w:rPr>
          <w:rFonts w:ascii="Arial" w:hAnsi="Arial" w:cs="Arial"/>
          <w:sz w:val="22"/>
          <w:szCs w:val="22"/>
        </w:rPr>
        <w:t>para el soporte de energía y comunicaciones para las instalaciones de captación, se proyecta por parte del promotor del proyecto la implementación de una línea de media tensión (13,2 kV), la cual servirá adicionalmente como infraestructura para implementar el enlace de comunicaciones de fibra óptica requerido para las funciones de supervisión y control asociados con los equipos de la captación. Para lo anterior, de forma referencial se contempla tiempo para la construcción de 4200m de 2 meses.</w:t>
      </w:r>
    </w:p>
    <w:p w:rsidR="00DF5C22" w:rsidRPr="00167070" w:rsidRDefault="00DF5C22" w:rsidP="00DF5C22">
      <w:pPr>
        <w:rPr>
          <w:rFonts w:ascii="Arial" w:hAnsi="Arial" w:cs="Arial"/>
          <w:sz w:val="22"/>
          <w:szCs w:val="22"/>
        </w:rPr>
      </w:pPr>
    </w:p>
    <w:p w:rsidR="00DF5C22" w:rsidRPr="00167070" w:rsidRDefault="00DF5C22" w:rsidP="00DF5C22">
      <w:pPr>
        <w:rPr>
          <w:rFonts w:ascii="Arial" w:hAnsi="Arial" w:cs="Arial"/>
          <w:sz w:val="22"/>
          <w:szCs w:val="22"/>
        </w:rPr>
      </w:pPr>
      <w:r w:rsidRPr="00167070">
        <w:rPr>
          <w:rFonts w:ascii="Arial" w:hAnsi="Arial" w:cs="Arial"/>
          <w:sz w:val="22"/>
          <w:szCs w:val="22"/>
        </w:rPr>
        <w:t>Tambien, se considera de forma referencial para la construccion de la linea de transmision de energia hacia la subestacion Laguna, una longitud de 22 km y un rendimiento de 12 dias por kilometro, lo que representa una duracion total de aproximadamente 9 meses.</w:t>
      </w:r>
    </w:p>
    <w:p w:rsidR="00DF5C22" w:rsidRPr="00167070" w:rsidRDefault="00DF5C22" w:rsidP="00DF5C22">
      <w:pPr>
        <w:rPr>
          <w:rFonts w:ascii="Arial" w:hAnsi="Arial" w:cs="Arial"/>
          <w:sz w:val="22"/>
          <w:szCs w:val="22"/>
        </w:rPr>
      </w:pPr>
    </w:p>
    <w:p w:rsidR="00DF5C22" w:rsidRPr="00167070" w:rsidRDefault="00DF5C22" w:rsidP="00066F1C">
      <w:pPr>
        <w:jc w:val="both"/>
        <w:rPr>
          <w:rFonts w:ascii="Arial" w:hAnsi="Arial" w:cs="Arial"/>
          <w:sz w:val="22"/>
          <w:szCs w:val="22"/>
        </w:rPr>
      </w:pPr>
      <w:r w:rsidRPr="00167070">
        <w:rPr>
          <w:rFonts w:ascii="Arial" w:hAnsi="Arial" w:cs="Arial"/>
          <w:sz w:val="22"/>
          <w:szCs w:val="22"/>
        </w:rPr>
        <w:t xml:space="preserve">Sobre el presupuesto se estima el presupuesto de la obra civil (numeral 10.1 del anexo 811-RVE-INF-02), de lo cual indica en el EIA “Los precios de referencia con los que se presupuestó el proyecto tienen en cuenta el costo total de cada ítem, incluyendo la administración, utilidad e imprevistos asociados (AIU), supuesto en un 40%, el cual es de común uso en el medio para obra de esta envergadura por contratistas calificados del mercado nacional.  </w:t>
      </w:r>
    </w:p>
    <w:p w:rsidR="00DF5C22" w:rsidRPr="00167070" w:rsidRDefault="00DF5C22" w:rsidP="00DF5C22">
      <w:pPr>
        <w:rPr>
          <w:rFonts w:ascii="Arial" w:hAnsi="Arial" w:cs="Arial"/>
          <w:sz w:val="22"/>
          <w:szCs w:val="22"/>
        </w:rPr>
      </w:pPr>
    </w:p>
    <w:p w:rsidR="00DF5C22" w:rsidRPr="00167070" w:rsidRDefault="00DF5C22" w:rsidP="00066F1C">
      <w:pPr>
        <w:jc w:val="both"/>
        <w:rPr>
          <w:rFonts w:ascii="Arial" w:hAnsi="Arial" w:cs="Arial"/>
          <w:sz w:val="22"/>
          <w:szCs w:val="22"/>
        </w:rPr>
      </w:pPr>
      <w:r w:rsidRPr="00167070">
        <w:rPr>
          <w:rFonts w:ascii="Arial" w:hAnsi="Arial" w:cs="Arial"/>
          <w:sz w:val="22"/>
          <w:szCs w:val="22"/>
        </w:rPr>
        <w:t>Los precios unitarios considerados en el análisis tienen incluido el Impuesto al Valor Agregado (IVA) asociado a los materiales, no obstante, el IVA sobre la utilidad del contratista no se considera, dado que el proyecto califica y viene buscando los beneficios tributarios de la Ley 1715 de 2014.</w:t>
      </w:r>
    </w:p>
    <w:p w:rsidR="00DF5C22" w:rsidRPr="00167070" w:rsidRDefault="00DF5C22" w:rsidP="00DF5C22">
      <w:pPr>
        <w:rPr>
          <w:rFonts w:ascii="Arial" w:hAnsi="Arial" w:cs="Arial"/>
          <w:sz w:val="22"/>
          <w:szCs w:val="22"/>
        </w:rPr>
      </w:pPr>
    </w:p>
    <w:p w:rsidR="00DF5C22" w:rsidRPr="00167070" w:rsidRDefault="00DF5C22" w:rsidP="00066F1C">
      <w:pPr>
        <w:jc w:val="both"/>
        <w:rPr>
          <w:rFonts w:ascii="Arial" w:hAnsi="Arial" w:cs="Arial"/>
          <w:sz w:val="22"/>
          <w:szCs w:val="22"/>
        </w:rPr>
      </w:pPr>
      <w:r w:rsidRPr="00167070">
        <w:rPr>
          <w:rFonts w:ascii="Arial" w:hAnsi="Arial" w:cs="Arial"/>
          <w:sz w:val="22"/>
          <w:szCs w:val="22"/>
        </w:rPr>
        <w:t>Considera acpectos como Cantidades de obra, Listado de precios unitarios de referencia, Valores de equipos electromecánicos e hidromecánicos, Valor referencial líneas de conexión 44 kV y 13,2 kV + fibra Óptica, Costos ambientales, Resumen del presupuesto general.   Con base en los cuales se concluye que la estructura del presupuesto se definió a partir del listado de ítems asociados a las especificaciones de obra civil desarrolladas para el proyecto. El valor total de los costos de inversión del proyecto es de COP$ 131.979.633.482.</w:t>
      </w:r>
    </w:p>
    <w:p w:rsidR="00DF5C22" w:rsidRPr="00167070" w:rsidRDefault="00DF5C22" w:rsidP="004E4CA4">
      <w:pPr>
        <w:rPr>
          <w:rFonts w:ascii="Arial" w:hAnsi="Arial" w:cs="Arial"/>
          <w:sz w:val="22"/>
          <w:szCs w:val="22"/>
        </w:rPr>
      </w:pPr>
    </w:p>
    <w:p w:rsidR="004E4CA4" w:rsidRPr="00167070" w:rsidRDefault="004E4CA4" w:rsidP="004E4CA4">
      <w:pPr>
        <w:rPr>
          <w:rFonts w:ascii="Arial" w:hAnsi="Arial" w:cs="Arial"/>
          <w:sz w:val="22"/>
          <w:szCs w:val="22"/>
        </w:rPr>
      </w:pPr>
      <w:r w:rsidRPr="00167070">
        <w:rPr>
          <w:rFonts w:ascii="Arial" w:hAnsi="Arial" w:cs="Arial"/>
          <w:sz w:val="22"/>
          <w:szCs w:val="22"/>
        </w:rPr>
        <w:t>La estructura del presupuesto se definió a partir del listado de ítems asociados a las especificaciones de obra civil desarrolladas para el proyecto. El valor total de los costos de inversión del proyecto es de COP</w:t>
      </w:r>
      <w:r w:rsidR="001E463E" w:rsidRPr="00167070">
        <w:rPr>
          <w:rFonts w:ascii="Arial" w:hAnsi="Arial" w:cs="Arial"/>
          <w:sz w:val="22"/>
          <w:szCs w:val="22"/>
        </w:rPr>
        <w:t xml:space="preserve"> </w:t>
      </w:r>
      <w:r w:rsidRPr="00167070">
        <w:rPr>
          <w:rFonts w:ascii="Arial" w:hAnsi="Arial" w:cs="Arial"/>
          <w:sz w:val="22"/>
          <w:szCs w:val="22"/>
        </w:rPr>
        <w:t>$131.979.633.482.</w:t>
      </w:r>
    </w:p>
    <w:p w:rsidR="004E4CA4" w:rsidRPr="00167070" w:rsidRDefault="004E4CA4" w:rsidP="004E4CA4">
      <w:pPr>
        <w:rPr>
          <w:rFonts w:ascii="Arial" w:hAnsi="Arial" w:cs="Arial"/>
          <w:sz w:val="22"/>
          <w:szCs w:val="22"/>
        </w:rPr>
      </w:pPr>
    </w:p>
    <w:p w:rsidR="004E4CA4" w:rsidRPr="00167070" w:rsidRDefault="004E4CA4" w:rsidP="004E4CA4">
      <w:pPr>
        <w:rPr>
          <w:rFonts w:ascii="Arial" w:hAnsi="Arial" w:cs="Arial"/>
          <w:sz w:val="22"/>
          <w:szCs w:val="22"/>
        </w:rPr>
      </w:pPr>
      <w:r w:rsidRPr="00167070">
        <w:rPr>
          <w:rFonts w:ascii="Arial" w:hAnsi="Arial" w:cs="Arial"/>
          <w:sz w:val="22"/>
          <w:szCs w:val="22"/>
        </w:rPr>
        <w:t xml:space="preserve">Con base en lo indicado anteriormente, en la </w:t>
      </w:r>
      <w:r w:rsidR="001E463E" w:rsidRPr="00167070">
        <w:rPr>
          <w:rFonts w:ascii="Arial" w:hAnsi="Arial" w:cs="Arial"/>
          <w:sz w:val="22"/>
          <w:szCs w:val="22"/>
        </w:rPr>
        <w:t xml:space="preserve">tabla 11, </w:t>
      </w:r>
      <w:r w:rsidRPr="00167070">
        <w:rPr>
          <w:rFonts w:ascii="Arial" w:hAnsi="Arial" w:cs="Arial"/>
          <w:sz w:val="22"/>
          <w:szCs w:val="22"/>
        </w:rPr>
        <w:t>se presenta el resumen del presupuesto general de la Pequeña Central Hidroeléctrica Río Verde.</w:t>
      </w:r>
    </w:p>
    <w:p w:rsidR="004E4CA4" w:rsidRPr="00167070" w:rsidRDefault="004E4CA4" w:rsidP="004E4CA4">
      <w:pPr>
        <w:rPr>
          <w:rFonts w:ascii="Arial" w:hAnsi="Arial" w:cs="Arial"/>
          <w:szCs w:val="22"/>
        </w:rPr>
      </w:pPr>
    </w:p>
    <w:p w:rsidR="004E4CA4" w:rsidRPr="00167070" w:rsidRDefault="004E4CA4" w:rsidP="004E4CA4">
      <w:pPr>
        <w:pStyle w:val="Descripcin"/>
        <w:rPr>
          <w:rFonts w:ascii="Arial" w:hAnsi="Arial" w:cs="Arial"/>
          <w:szCs w:val="22"/>
        </w:rPr>
      </w:pPr>
      <w:bookmarkStart w:id="16" w:name="_Ref134026487"/>
      <w:bookmarkStart w:id="17" w:name="_Toc140347654"/>
      <w:r w:rsidRPr="00167070">
        <w:rPr>
          <w:rFonts w:ascii="Arial" w:hAnsi="Arial" w:cs="Arial"/>
          <w:szCs w:val="22"/>
        </w:rPr>
        <w:t>Tabla</w:t>
      </w:r>
      <w:bookmarkEnd w:id="16"/>
      <w:r w:rsidR="00F24AFA" w:rsidRPr="00167070">
        <w:rPr>
          <w:rFonts w:ascii="Arial" w:hAnsi="Arial" w:cs="Arial"/>
          <w:noProof/>
          <w:szCs w:val="22"/>
        </w:rPr>
        <w:t xml:space="preserve"> 12</w:t>
      </w:r>
      <w:r w:rsidRPr="00167070">
        <w:rPr>
          <w:rFonts w:ascii="Arial" w:hAnsi="Arial" w:cs="Arial"/>
          <w:szCs w:val="22"/>
        </w:rPr>
        <w:t>. Resumen del presupuesto general.</w:t>
      </w:r>
      <w:bookmarkEnd w:id="17"/>
    </w:p>
    <w:tbl>
      <w:tblPr>
        <w:tblW w:w="8360" w:type="dxa"/>
        <w:jc w:val="center"/>
        <w:tblCellMar>
          <w:left w:w="70" w:type="dxa"/>
          <w:right w:w="70" w:type="dxa"/>
        </w:tblCellMar>
        <w:tblLook w:val="04A0" w:firstRow="1" w:lastRow="0" w:firstColumn="1" w:lastColumn="0" w:noHBand="0" w:noVBand="1"/>
      </w:tblPr>
      <w:tblGrid>
        <w:gridCol w:w="4720"/>
        <w:gridCol w:w="3640"/>
      </w:tblGrid>
      <w:tr w:rsidR="004E4CA4" w:rsidRPr="001F2829" w:rsidTr="00BF4FD1">
        <w:trPr>
          <w:trHeight w:val="20"/>
          <w:tblHeader/>
          <w:jc w:val="center"/>
        </w:trPr>
        <w:tc>
          <w:tcPr>
            <w:tcW w:w="8360" w:type="dxa"/>
            <w:gridSpan w:val="2"/>
            <w:tcBorders>
              <w:top w:val="single" w:sz="4" w:space="0" w:color="auto"/>
              <w:left w:val="single" w:sz="4" w:space="0" w:color="auto"/>
              <w:bottom w:val="single" w:sz="4" w:space="0" w:color="auto"/>
              <w:right w:val="single" w:sz="4" w:space="0" w:color="auto"/>
            </w:tcBorders>
            <w:shd w:val="clear" w:color="auto" w:fill="D0CECE"/>
            <w:noWrap/>
            <w:vAlign w:val="center"/>
            <w:hideMark/>
          </w:tcPr>
          <w:p w:rsidR="004E4CA4" w:rsidRPr="001F2829" w:rsidRDefault="004E4CA4" w:rsidP="00BF476A">
            <w:pPr>
              <w:spacing w:before="40" w:after="40"/>
              <w:jc w:val="center"/>
              <w:rPr>
                <w:rFonts w:ascii="Arial" w:hAnsi="Arial" w:cs="Arial"/>
                <w:b/>
                <w:sz w:val="18"/>
                <w:szCs w:val="18"/>
                <w:lang w:eastAsia="es-CO"/>
              </w:rPr>
            </w:pPr>
            <w:r w:rsidRPr="001F2829">
              <w:rPr>
                <w:rFonts w:ascii="Arial" w:hAnsi="Arial" w:cs="Arial"/>
                <w:b/>
                <w:sz w:val="18"/>
                <w:szCs w:val="18"/>
                <w:lang w:eastAsia="es-CO"/>
              </w:rPr>
              <w:t>PEQUEÑA CENTRAL HIDROELÉCTRICA RÍO VERDE</w:t>
            </w:r>
          </w:p>
        </w:tc>
      </w:tr>
      <w:tr w:rsidR="004E4CA4" w:rsidRPr="001F2829" w:rsidTr="00BF4FD1">
        <w:trPr>
          <w:trHeight w:val="20"/>
          <w:tblHeader/>
          <w:jc w:val="center"/>
        </w:trPr>
        <w:tc>
          <w:tcPr>
            <w:tcW w:w="4720" w:type="dxa"/>
            <w:tcBorders>
              <w:top w:val="nil"/>
              <w:left w:val="single" w:sz="4" w:space="0" w:color="auto"/>
              <w:bottom w:val="single" w:sz="4" w:space="0" w:color="auto"/>
              <w:right w:val="single" w:sz="4" w:space="0" w:color="auto"/>
            </w:tcBorders>
            <w:shd w:val="clear" w:color="auto" w:fill="D0CECE"/>
            <w:noWrap/>
            <w:vAlign w:val="center"/>
            <w:hideMark/>
          </w:tcPr>
          <w:p w:rsidR="004E4CA4" w:rsidRPr="001F2829" w:rsidRDefault="004E4CA4" w:rsidP="00BF476A">
            <w:pPr>
              <w:spacing w:before="40" w:after="40"/>
              <w:jc w:val="center"/>
              <w:rPr>
                <w:rFonts w:ascii="Arial" w:hAnsi="Arial" w:cs="Arial"/>
                <w:b/>
                <w:sz w:val="18"/>
                <w:szCs w:val="18"/>
                <w:lang w:eastAsia="es-CO"/>
              </w:rPr>
            </w:pPr>
            <w:r w:rsidRPr="001F2829">
              <w:rPr>
                <w:rFonts w:ascii="Arial" w:hAnsi="Arial" w:cs="Arial"/>
                <w:b/>
                <w:sz w:val="18"/>
                <w:szCs w:val="18"/>
                <w:lang w:eastAsia="es-CO"/>
              </w:rPr>
              <w:t>OBRA</w:t>
            </w:r>
          </w:p>
        </w:tc>
        <w:tc>
          <w:tcPr>
            <w:tcW w:w="3640" w:type="dxa"/>
            <w:tcBorders>
              <w:top w:val="nil"/>
              <w:left w:val="nil"/>
              <w:bottom w:val="single" w:sz="4" w:space="0" w:color="auto"/>
              <w:right w:val="single" w:sz="4" w:space="0" w:color="auto"/>
            </w:tcBorders>
            <w:shd w:val="clear" w:color="auto" w:fill="D0CECE"/>
            <w:noWrap/>
            <w:vAlign w:val="center"/>
            <w:hideMark/>
          </w:tcPr>
          <w:p w:rsidR="004E4CA4" w:rsidRPr="001F2829" w:rsidRDefault="004E4CA4" w:rsidP="00BF476A">
            <w:pPr>
              <w:spacing w:before="40" w:after="40"/>
              <w:jc w:val="center"/>
              <w:rPr>
                <w:rFonts w:ascii="Arial" w:hAnsi="Arial" w:cs="Arial"/>
                <w:b/>
                <w:sz w:val="18"/>
                <w:szCs w:val="18"/>
                <w:lang w:eastAsia="es-CO"/>
              </w:rPr>
            </w:pPr>
            <w:r w:rsidRPr="001F2829">
              <w:rPr>
                <w:rFonts w:ascii="Arial" w:hAnsi="Arial" w:cs="Arial"/>
                <w:b/>
                <w:sz w:val="18"/>
                <w:szCs w:val="18"/>
                <w:lang w:eastAsia="es-CO"/>
              </w:rPr>
              <w:t>VALOR (COP)</w:t>
            </w:r>
          </w:p>
        </w:tc>
      </w:tr>
      <w:tr w:rsidR="004E4CA4" w:rsidRPr="001F2829" w:rsidTr="00BF4FD1">
        <w:trPr>
          <w:trHeight w:val="20"/>
          <w:jc w:val="center"/>
        </w:trPr>
        <w:tc>
          <w:tcPr>
            <w:tcW w:w="8360" w:type="dxa"/>
            <w:gridSpan w:val="2"/>
            <w:tcBorders>
              <w:top w:val="nil"/>
              <w:left w:val="single" w:sz="4" w:space="0" w:color="auto"/>
              <w:bottom w:val="single" w:sz="4" w:space="0" w:color="auto"/>
              <w:right w:val="single" w:sz="4" w:space="0" w:color="auto"/>
            </w:tcBorders>
            <w:shd w:val="clear" w:color="auto" w:fill="D0CECE"/>
            <w:noWrap/>
            <w:vAlign w:val="center"/>
          </w:tcPr>
          <w:p w:rsidR="004E4CA4" w:rsidRPr="001F2829" w:rsidRDefault="004E4CA4" w:rsidP="00BF476A">
            <w:pPr>
              <w:spacing w:before="40" w:after="40"/>
              <w:jc w:val="center"/>
              <w:rPr>
                <w:rFonts w:ascii="Arial" w:hAnsi="Arial" w:cs="Arial"/>
                <w:b/>
                <w:bCs/>
                <w:sz w:val="18"/>
                <w:szCs w:val="18"/>
                <w:lang w:eastAsia="es-CO"/>
              </w:rPr>
            </w:pPr>
            <w:r w:rsidRPr="001F2829">
              <w:rPr>
                <w:rFonts w:ascii="Arial" w:hAnsi="Arial" w:cs="Arial"/>
                <w:b/>
                <w:bCs/>
                <w:sz w:val="18"/>
                <w:szCs w:val="18"/>
                <w:lang w:eastAsia="es-CO"/>
              </w:rPr>
              <w:t>OBRA CIVIL</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Obras de derivación y equipos hidromecánicos</w:t>
            </w:r>
          </w:p>
        </w:tc>
        <w:tc>
          <w:tcPr>
            <w:tcW w:w="3640" w:type="dxa"/>
            <w:tcBorders>
              <w:top w:val="nil"/>
              <w:left w:val="nil"/>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$ 17.041.735.547</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Conducción</w:t>
            </w:r>
          </w:p>
        </w:tc>
        <w:tc>
          <w:tcPr>
            <w:tcW w:w="3640" w:type="dxa"/>
            <w:tcBorders>
              <w:top w:val="nil"/>
              <w:left w:val="nil"/>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$ 47.455.624.899</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Casa de máquinas</w:t>
            </w:r>
          </w:p>
        </w:tc>
        <w:tc>
          <w:tcPr>
            <w:tcW w:w="3640" w:type="dxa"/>
            <w:tcBorders>
              <w:top w:val="nil"/>
              <w:left w:val="nil"/>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$ 5.680.843.301</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Infraestructura</w:t>
            </w:r>
          </w:p>
        </w:tc>
        <w:tc>
          <w:tcPr>
            <w:tcW w:w="3640" w:type="dxa"/>
            <w:tcBorders>
              <w:top w:val="nil"/>
              <w:left w:val="nil"/>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$ 8.046.098.700</w:t>
            </w:r>
          </w:p>
        </w:tc>
      </w:tr>
      <w:tr w:rsidR="004E4CA4" w:rsidRPr="001F2829" w:rsidTr="00BF4FD1">
        <w:trPr>
          <w:trHeight w:val="20"/>
          <w:jc w:val="center"/>
        </w:trPr>
        <w:tc>
          <w:tcPr>
            <w:tcW w:w="4720" w:type="dxa"/>
            <w:tcBorders>
              <w:top w:val="nil"/>
              <w:left w:val="single" w:sz="4" w:space="0" w:color="auto"/>
              <w:bottom w:val="single" w:sz="4" w:space="0" w:color="auto"/>
              <w:right w:val="single" w:sz="4" w:space="0" w:color="auto"/>
            </w:tcBorders>
            <w:shd w:val="clear" w:color="auto" w:fill="D0CECE"/>
            <w:noWrap/>
            <w:vAlign w:val="center"/>
            <w:hideMark/>
          </w:tcPr>
          <w:p w:rsidR="004E4CA4" w:rsidRPr="001F2829" w:rsidRDefault="004E4CA4" w:rsidP="00BF476A">
            <w:pPr>
              <w:spacing w:before="40" w:after="40"/>
              <w:rPr>
                <w:rFonts w:ascii="Arial" w:hAnsi="Arial" w:cs="Arial"/>
                <w:b/>
                <w:sz w:val="18"/>
                <w:szCs w:val="18"/>
                <w:lang w:eastAsia="es-CO"/>
              </w:rPr>
            </w:pPr>
            <w:r w:rsidRPr="001F2829">
              <w:rPr>
                <w:rFonts w:ascii="Arial" w:hAnsi="Arial" w:cs="Arial"/>
                <w:b/>
                <w:sz w:val="18"/>
                <w:szCs w:val="18"/>
                <w:lang w:eastAsia="es-CO"/>
              </w:rPr>
              <w:t>TOTAL PCH RÍO VERDE OBRA CIVIL</w:t>
            </w:r>
          </w:p>
        </w:tc>
        <w:tc>
          <w:tcPr>
            <w:tcW w:w="3640" w:type="dxa"/>
            <w:tcBorders>
              <w:top w:val="nil"/>
              <w:left w:val="nil"/>
              <w:bottom w:val="single" w:sz="4" w:space="0" w:color="auto"/>
              <w:right w:val="single" w:sz="4" w:space="0" w:color="auto"/>
            </w:tcBorders>
            <w:shd w:val="clear" w:color="auto" w:fill="D0CECE"/>
            <w:noWrap/>
            <w:vAlign w:val="center"/>
            <w:hideMark/>
          </w:tcPr>
          <w:p w:rsidR="004E4CA4" w:rsidRPr="001F2829" w:rsidRDefault="004E4CA4" w:rsidP="00BF476A">
            <w:pPr>
              <w:spacing w:before="40" w:after="40"/>
              <w:jc w:val="right"/>
              <w:rPr>
                <w:rFonts w:ascii="Arial" w:hAnsi="Arial" w:cs="Arial"/>
                <w:b/>
                <w:sz w:val="18"/>
                <w:szCs w:val="18"/>
                <w:lang w:eastAsia="es-CO"/>
              </w:rPr>
            </w:pPr>
            <w:r w:rsidRPr="001F2829">
              <w:rPr>
                <w:rFonts w:ascii="Arial" w:hAnsi="Arial" w:cs="Arial"/>
                <w:b/>
                <w:sz w:val="18"/>
                <w:szCs w:val="18"/>
                <w:lang w:eastAsia="es-CO"/>
              </w:rPr>
              <w:t>$ 78.224.302.447</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 xml:space="preserve">Equipos electromecánicos </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$ 27.268.863.670</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línea de conexión (44 kV) + bahía de llegada</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$ 6.972.750.000</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Línea de conexión (13,2 kV) entre CM y OD</w:t>
            </w:r>
          </w:p>
        </w:tc>
        <w:tc>
          <w:tcPr>
            <w:tcW w:w="3640" w:type="dxa"/>
            <w:tcBorders>
              <w:top w:val="nil"/>
              <w:left w:val="nil"/>
              <w:bottom w:val="single" w:sz="4" w:space="0" w:color="auto"/>
              <w:right w:val="single" w:sz="4" w:space="0" w:color="auto"/>
            </w:tcBorders>
            <w:shd w:val="clear" w:color="auto" w:fill="auto"/>
            <w:noWrap/>
            <w:vAlign w:val="center"/>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$ 1.096.200.000</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Ingeniería y atención de requerimientos CORPOURABÁ</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$ 2.673.338.165</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Plan de manejo ambiental (PMA) en etapas previas, construcción y operación</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$ 2.631.150.311</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Negociación ZODMES*</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 </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Negociación predios, derechos de paso y servidumbres*</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$ 2.000.000.000</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Asesoría durante la construcción (1,5%)</w:t>
            </w:r>
          </w:p>
        </w:tc>
        <w:tc>
          <w:tcPr>
            <w:tcW w:w="3640" w:type="dxa"/>
            <w:tcBorders>
              <w:top w:val="nil"/>
              <w:left w:val="nil"/>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lang w:eastAsia="es-CO"/>
              </w:rPr>
              <w:t>$ 1.173.364.537</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Interventoría (4%)</w:t>
            </w:r>
          </w:p>
        </w:tc>
        <w:tc>
          <w:tcPr>
            <w:tcW w:w="3640" w:type="dxa"/>
            <w:tcBorders>
              <w:top w:val="nil"/>
              <w:left w:val="nil"/>
              <w:bottom w:val="single" w:sz="4" w:space="0" w:color="auto"/>
              <w:right w:val="single" w:sz="4" w:space="0" w:color="auto"/>
            </w:tcBorders>
            <w:shd w:val="clear" w:color="000000" w:fill="FFFFFF"/>
            <w:noWrap/>
            <w:vAlign w:val="bottom"/>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rPr>
              <w:t>$ 3.128.972.098</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Imprevistos obra civil (7%)</w:t>
            </w:r>
          </w:p>
        </w:tc>
        <w:tc>
          <w:tcPr>
            <w:tcW w:w="3640" w:type="dxa"/>
            <w:tcBorders>
              <w:top w:val="nil"/>
              <w:left w:val="nil"/>
              <w:bottom w:val="single" w:sz="4" w:space="0" w:color="auto"/>
              <w:right w:val="single" w:sz="4" w:space="0" w:color="auto"/>
            </w:tcBorders>
            <w:shd w:val="clear" w:color="000000" w:fill="FFFFFF"/>
            <w:noWrap/>
            <w:vAlign w:val="bottom"/>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rPr>
              <w:t>$ 5.376.118.818</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000000" w:fill="FFFFFF"/>
            <w:noWrap/>
            <w:vAlign w:val="center"/>
            <w:hideMark/>
          </w:tcPr>
          <w:p w:rsidR="004E4CA4" w:rsidRPr="001F2829" w:rsidRDefault="004E4CA4" w:rsidP="00BF476A">
            <w:pPr>
              <w:spacing w:before="40" w:after="40"/>
              <w:rPr>
                <w:rFonts w:ascii="Arial" w:hAnsi="Arial" w:cs="Arial"/>
                <w:sz w:val="18"/>
                <w:szCs w:val="18"/>
                <w:lang w:eastAsia="es-CO"/>
              </w:rPr>
            </w:pPr>
            <w:r w:rsidRPr="001F2829">
              <w:rPr>
                <w:rFonts w:ascii="Arial" w:hAnsi="Arial" w:cs="Arial"/>
                <w:sz w:val="18"/>
                <w:szCs w:val="18"/>
                <w:lang w:eastAsia="es-CO"/>
              </w:rPr>
              <w:t>Imprevistos equipos electromecánicos (5%)</w:t>
            </w:r>
          </w:p>
        </w:tc>
        <w:tc>
          <w:tcPr>
            <w:tcW w:w="3640" w:type="dxa"/>
            <w:tcBorders>
              <w:top w:val="nil"/>
              <w:left w:val="nil"/>
              <w:bottom w:val="single" w:sz="4" w:space="0" w:color="auto"/>
              <w:right w:val="single" w:sz="4" w:space="0" w:color="auto"/>
            </w:tcBorders>
            <w:shd w:val="clear" w:color="000000" w:fill="FFFFFF"/>
            <w:noWrap/>
            <w:vAlign w:val="bottom"/>
            <w:hideMark/>
          </w:tcPr>
          <w:p w:rsidR="004E4CA4" w:rsidRPr="001F2829" w:rsidRDefault="004E4CA4" w:rsidP="00BF476A">
            <w:pPr>
              <w:spacing w:before="40" w:after="40"/>
              <w:jc w:val="right"/>
              <w:rPr>
                <w:rFonts w:ascii="Arial" w:hAnsi="Arial" w:cs="Arial"/>
                <w:sz w:val="18"/>
                <w:szCs w:val="18"/>
                <w:lang w:eastAsia="es-CO"/>
              </w:rPr>
            </w:pPr>
            <w:r w:rsidRPr="001F2829">
              <w:rPr>
                <w:rFonts w:ascii="Arial" w:hAnsi="Arial" w:cs="Arial"/>
                <w:sz w:val="18"/>
                <w:szCs w:val="18"/>
              </w:rPr>
              <w:t>$ 1.434.573.436</w:t>
            </w:r>
          </w:p>
        </w:tc>
      </w:tr>
      <w:tr w:rsidR="004E4CA4" w:rsidRPr="001F2829" w:rsidTr="00BF4FD1">
        <w:trPr>
          <w:trHeight w:val="20"/>
          <w:jc w:val="center"/>
        </w:trPr>
        <w:tc>
          <w:tcPr>
            <w:tcW w:w="4720" w:type="dxa"/>
            <w:tcBorders>
              <w:top w:val="nil"/>
              <w:left w:val="single" w:sz="4" w:space="0" w:color="auto"/>
              <w:bottom w:val="single" w:sz="4" w:space="0" w:color="auto"/>
              <w:right w:val="single" w:sz="4" w:space="0" w:color="auto"/>
            </w:tcBorders>
            <w:shd w:val="clear" w:color="auto" w:fill="D0CECE"/>
            <w:vAlign w:val="center"/>
            <w:hideMark/>
          </w:tcPr>
          <w:p w:rsidR="004E4CA4" w:rsidRPr="001F2829" w:rsidRDefault="004E4CA4" w:rsidP="00BF476A">
            <w:pPr>
              <w:spacing w:before="40" w:after="40"/>
              <w:jc w:val="center"/>
              <w:rPr>
                <w:rFonts w:ascii="Arial" w:hAnsi="Arial" w:cs="Arial"/>
                <w:b/>
                <w:sz w:val="18"/>
                <w:szCs w:val="18"/>
                <w:lang w:eastAsia="es-CO"/>
              </w:rPr>
            </w:pPr>
            <w:r w:rsidRPr="001F2829">
              <w:rPr>
                <w:rFonts w:ascii="Arial" w:hAnsi="Arial" w:cs="Arial"/>
                <w:b/>
                <w:sz w:val="18"/>
                <w:szCs w:val="18"/>
                <w:lang w:eastAsia="es-CO"/>
              </w:rPr>
              <w:t>DESCRIPCIÓN</w:t>
            </w:r>
          </w:p>
        </w:tc>
        <w:tc>
          <w:tcPr>
            <w:tcW w:w="3640" w:type="dxa"/>
            <w:tcBorders>
              <w:top w:val="nil"/>
              <w:left w:val="nil"/>
              <w:bottom w:val="single" w:sz="4" w:space="0" w:color="auto"/>
              <w:right w:val="single" w:sz="4" w:space="0" w:color="auto"/>
            </w:tcBorders>
            <w:shd w:val="clear" w:color="auto" w:fill="D0CECE"/>
            <w:vAlign w:val="center"/>
            <w:hideMark/>
          </w:tcPr>
          <w:p w:rsidR="004E4CA4" w:rsidRPr="001F2829" w:rsidRDefault="004E4CA4" w:rsidP="00BF476A">
            <w:pPr>
              <w:spacing w:before="40" w:after="40"/>
              <w:jc w:val="center"/>
              <w:rPr>
                <w:rFonts w:ascii="Arial" w:hAnsi="Arial" w:cs="Arial"/>
                <w:b/>
                <w:sz w:val="18"/>
                <w:szCs w:val="18"/>
                <w:lang w:eastAsia="es-CO"/>
              </w:rPr>
            </w:pPr>
            <w:r w:rsidRPr="001F2829">
              <w:rPr>
                <w:rFonts w:ascii="Arial" w:hAnsi="Arial" w:cs="Arial"/>
                <w:b/>
                <w:sz w:val="18"/>
                <w:szCs w:val="18"/>
                <w:lang w:eastAsia="es-CO"/>
              </w:rPr>
              <w:t xml:space="preserve">VALOR TOTAL </w:t>
            </w:r>
          </w:p>
        </w:tc>
      </w:tr>
      <w:tr w:rsidR="004E4CA4" w:rsidRPr="001F2829" w:rsidTr="00BF4FD1">
        <w:trPr>
          <w:trHeight w:val="20"/>
          <w:jc w:val="center"/>
        </w:trPr>
        <w:tc>
          <w:tcPr>
            <w:tcW w:w="4720" w:type="dxa"/>
            <w:tcBorders>
              <w:top w:val="nil"/>
              <w:left w:val="single" w:sz="4" w:space="0" w:color="auto"/>
              <w:bottom w:val="single" w:sz="4" w:space="0" w:color="auto"/>
              <w:right w:val="single" w:sz="4" w:space="0" w:color="auto"/>
            </w:tcBorders>
            <w:shd w:val="clear" w:color="auto" w:fill="D0CECE"/>
            <w:noWrap/>
            <w:vAlign w:val="center"/>
            <w:hideMark/>
          </w:tcPr>
          <w:p w:rsidR="004E4CA4" w:rsidRPr="001F2829" w:rsidRDefault="004E4CA4" w:rsidP="00BF476A">
            <w:pPr>
              <w:spacing w:before="40" w:after="40"/>
              <w:rPr>
                <w:rFonts w:ascii="Arial" w:hAnsi="Arial" w:cs="Arial"/>
                <w:b/>
                <w:sz w:val="18"/>
                <w:szCs w:val="18"/>
                <w:lang w:eastAsia="es-CO"/>
              </w:rPr>
            </w:pPr>
            <w:r w:rsidRPr="001F2829">
              <w:rPr>
                <w:rFonts w:ascii="Arial" w:hAnsi="Arial" w:cs="Arial"/>
                <w:b/>
                <w:sz w:val="18"/>
                <w:szCs w:val="18"/>
                <w:lang w:eastAsia="es-CO"/>
              </w:rPr>
              <w:t>TOTAL PCH RÍO VERDE (COP)</w:t>
            </w:r>
          </w:p>
        </w:tc>
        <w:tc>
          <w:tcPr>
            <w:tcW w:w="3640" w:type="dxa"/>
            <w:tcBorders>
              <w:top w:val="nil"/>
              <w:left w:val="nil"/>
              <w:bottom w:val="single" w:sz="4" w:space="0" w:color="auto"/>
              <w:right w:val="single" w:sz="4" w:space="0" w:color="auto"/>
            </w:tcBorders>
            <w:shd w:val="clear" w:color="auto" w:fill="D0CECE"/>
            <w:noWrap/>
            <w:vAlign w:val="center"/>
            <w:hideMark/>
          </w:tcPr>
          <w:p w:rsidR="004E4CA4" w:rsidRPr="001F2829" w:rsidRDefault="004E4CA4" w:rsidP="00BF476A">
            <w:pPr>
              <w:jc w:val="right"/>
              <w:rPr>
                <w:rFonts w:ascii="Arial" w:hAnsi="Arial" w:cs="Arial"/>
                <w:b/>
                <w:sz w:val="18"/>
                <w:szCs w:val="18"/>
                <w:lang w:eastAsia="es-CO"/>
              </w:rPr>
            </w:pPr>
            <w:r w:rsidRPr="001F2829">
              <w:rPr>
                <w:rFonts w:ascii="Arial" w:hAnsi="Arial" w:cs="Arial"/>
                <w:b/>
                <w:sz w:val="18"/>
                <w:szCs w:val="18"/>
                <w:lang w:eastAsia="es-CO"/>
              </w:rPr>
              <w:t>$ 131.979.633.482</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rPr>
                <w:rFonts w:ascii="Arial" w:hAnsi="Arial" w:cs="Arial"/>
                <w:b/>
                <w:sz w:val="18"/>
                <w:szCs w:val="18"/>
                <w:lang w:eastAsia="es-CO"/>
              </w:rPr>
            </w:pPr>
            <w:r w:rsidRPr="001F2829">
              <w:rPr>
                <w:rFonts w:ascii="Arial" w:hAnsi="Arial" w:cs="Arial"/>
                <w:b/>
                <w:sz w:val="18"/>
                <w:szCs w:val="18"/>
                <w:lang w:eastAsia="es-CO"/>
              </w:rPr>
              <w:t>TOTAL PCH RÍO VERDE (USD) (TRM=5000)</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b/>
                <w:sz w:val="18"/>
                <w:szCs w:val="18"/>
                <w:lang w:eastAsia="es-CO"/>
              </w:rPr>
            </w:pPr>
            <w:r w:rsidRPr="001F2829">
              <w:rPr>
                <w:rFonts w:ascii="Arial" w:hAnsi="Arial" w:cs="Arial"/>
                <w:b/>
                <w:sz w:val="18"/>
                <w:szCs w:val="18"/>
                <w:lang w:eastAsia="es-CO"/>
              </w:rPr>
              <w:t>$ 26.395.927</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rPr>
                <w:rFonts w:ascii="Arial" w:hAnsi="Arial" w:cs="Arial"/>
                <w:b/>
                <w:color w:val="000000"/>
                <w:sz w:val="18"/>
                <w:szCs w:val="18"/>
                <w:lang w:eastAsia="es-CO"/>
              </w:rPr>
            </w:pPr>
            <w:r w:rsidRPr="001F2829">
              <w:rPr>
                <w:rFonts w:ascii="Arial" w:hAnsi="Arial" w:cs="Arial"/>
                <w:b/>
                <w:color w:val="000000"/>
                <w:sz w:val="18"/>
                <w:szCs w:val="18"/>
                <w:lang w:eastAsia="es-CO"/>
              </w:rPr>
              <w:t>CAPACIDAD INSTALADA (KW)</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b/>
                <w:color w:val="000000"/>
                <w:sz w:val="18"/>
                <w:szCs w:val="18"/>
                <w:lang w:eastAsia="es-CO"/>
              </w:rPr>
            </w:pPr>
            <w:r w:rsidRPr="001F2829">
              <w:rPr>
                <w:rFonts w:ascii="Arial" w:hAnsi="Arial" w:cs="Arial"/>
                <w:b/>
                <w:color w:val="000000"/>
                <w:sz w:val="18"/>
                <w:szCs w:val="18"/>
                <w:lang w:eastAsia="es-CO"/>
              </w:rPr>
              <w:t>9700</w:t>
            </w:r>
          </w:p>
        </w:tc>
      </w:tr>
      <w:tr w:rsidR="004E4CA4" w:rsidRPr="001F2829" w:rsidTr="00BF476A">
        <w:trPr>
          <w:trHeight w:val="20"/>
          <w:jc w:val="center"/>
        </w:trPr>
        <w:tc>
          <w:tcPr>
            <w:tcW w:w="4720" w:type="dxa"/>
            <w:tcBorders>
              <w:top w:val="nil"/>
              <w:left w:val="single" w:sz="4" w:space="0" w:color="auto"/>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rPr>
                <w:rFonts w:ascii="Arial" w:hAnsi="Arial" w:cs="Arial"/>
                <w:b/>
                <w:color w:val="000000"/>
                <w:sz w:val="18"/>
                <w:szCs w:val="18"/>
                <w:lang w:eastAsia="es-CO"/>
              </w:rPr>
            </w:pPr>
            <w:r w:rsidRPr="001F2829">
              <w:rPr>
                <w:rFonts w:ascii="Arial" w:hAnsi="Arial" w:cs="Arial"/>
                <w:b/>
                <w:color w:val="000000"/>
                <w:sz w:val="18"/>
                <w:szCs w:val="18"/>
                <w:lang w:eastAsia="es-CO"/>
              </w:rPr>
              <w:t>COSTO USD/KW (TRM=5000)</w:t>
            </w:r>
          </w:p>
        </w:tc>
        <w:tc>
          <w:tcPr>
            <w:tcW w:w="3640" w:type="dxa"/>
            <w:tcBorders>
              <w:top w:val="nil"/>
              <w:left w:val="nil"/>
              <w:bottom w:val="single" w:sz="4" w:space="0" w:color="auto"/>
              <w:right w:val="single" w:sz="4" w:space="0" w:color="auto"/>
            </w:tcBorders>
            <w:shd w:val="clear" w:color="auto" w:fill="auto"/>
            <w:noWrap/>
            <w:vAlign w:val="center"/>
            <w:hideMark/>
          </w:tcPr>
          <w:p w:rsidR="004E4CA4" w:rsidRPr="001F2829" w:rsidRDefault="004E4CA4" w:rsidP="00BF476A">
            <w:pPr>
              <w:spacing w:before="40" w:after="40"/>
              <w:jc w:val="right"/>
              <w:rPr>
                <w:rFonts w:ascii="Arial" w:hAnsi="Arial" w:cs="Arial"/>
                <w:b/>
                <w:color w:val="000000"/>
                <w:sz w:val="18"/>
                <w:szCs w:val="18"/>
                <w:lang w:eastAsia="es-CO"/>
              </w:rPr>
            </w:pPr>
            <w:r w:rsidRPr="001F2829">
              <w:rPr>
                <w:rFonts w:ascii="Arial" w:hAnsi="Arial" w:cs="Arial"/>
                <w:b/>
                <w:color w:val="000000"/>
                <w:sz w:val="18"/>
                <w:szCs w:val="18"/>
                <w:lang w:eastAsia="es-CO"/>
              </w:rPr>
              <w:t>$ 2.721</w:t>
            </w:r>
          </w:p>
        </w:tc>
      </w:tr>
    </w:tbl>
    <w:p w:rsidR="00F24AFA" w:rsidRPr="00167070" w:rsidRDefault="00F24AFA" w:rsidP="00F24AFA">
      <w:pPr>
        <w:jc w:val="center"/>
        <w:rPr>
          <w:rFonts w:ascii="Arial" w:hAnsi="Arial" w:cs="Arial"/>
          <w:bCs/>
          <w:sz w:val="18"/>
          <w:szCs w:val="22"/>
        </w:rPr>
      </w:pPr>
      <w:r w:rsidRPr="00167070">
        <w:rPr>
          <w:rFonts w:ascii="Arial" w:hAnsi="Arial" w:cs="Arial"/>
          <w:bCs/>
          <w:sz w:val="18"/>
          <w:szCs w:val="22"/>
        </w:rPr>
        <w:t>Fuente EIA PCH Rio Verde</w:t>
      </w:r>
    </w:p>
    <w:p w:rsidR="004E4CA4" w:rsidRPr="00167070" w:rsidRDefault="004E4CA4" w:rsidP="000E3C63">
      <w:pPr>
        <w:rPr>
          <w:rFonts w:ascii="Arial" w:hAnsi="Arial" w:cs="Arial"/>
          <w:sz w:val="22"/>
          <w:szCs w:val="22"/>
        </w:rPr>
      </w:pPr>
    </w:p>
    <w:p w:rsidR="00317B10" w:rsidRPr="00167070" w:rsidRDefault="00317B10" w:rsidP="005322EF">
      <w:pPr>
        <w:numPr>
          <w:ilvl w:val="3"/>
          <w:numId w:val="1"/>
        </w:numPr>
        <w:ind w:hanging="1302"/>
        <w:rPr>
          <w:rFonts w:ascii="Arial" w:hAnsi="Arial" w:cs="Arial"/>
          <w:b/>
          <w:sz w:val="22"/>
          <w:szCs w:val="22"/>
        </w:rPr>
      </w:pPr>
      <w:r w:rsidRPr="00167070">
        <w:rPr>
          <w:rFonts w:ascii="Arial" w:hAnsi="Arial" w:cs="Arial"/>
          <w:b/>
          <w:sz w:val="22"/>
          <w:szCs w:val="22"/>
        </w:rPr>
        <w:t>Cronograma del proyecto</w:t>
      </w:r>
    </w:p>
    <w:p w:rsidR="00317B10" w:rsidRPr="00167070" w:rsidRDefault="00317B10" w:rsidP="000E3C63">
      <w:pPr>
        <w:rPr>
          <w:rFonts w:ascii="Arial" w:hAnsi="Arial" w:cs="Arial"/>
          <w:b/>
          <w:sz w:val="22"/>
          <w:szCs w:val="22"/>
        </w:rPr>
      </w:pPr>
    </w:p>
    <w:p w:rsidR="00633AE4" w:rsidRPr="00167070" w:rsidRDefault="00633AE4" w:rsidP="00174169">
      <w:pPr>
        <w:jc w:val="both"/>
        <w:rPr>
          <w:rFonts w:ascii="Arial" w:hAnsi="Arial" w:cs="Arial"/>
          <w:sz w:val="22"/>
          <w:szCs w:val="22"/>
        </w:rPr>
      </w:pPr>
      <w:r w:rsidRPr="00167070">
        <w:rPr>
          <w:rFonts w:ascii="Arial" w:hAnsi="Arial" w:cs="Arial"/>
          <w:sz w:val="22"/>
          <w:szCs w:val="22"/>
        </w:rPr>
        <w:t xml:space="preserve">Presenta en el Anexo_A_PropuestaCronogramaConstruccionRioVerde, se presenta el resultado del cronograma propuesto para la construcción de la pequeña central, en el cual se observa que su implantación se llevará a cabo en un plazo de 28,5 meses, incluyendo unos tiempos supuestos para la finalización de los diseños para construcción de la casa de máquinas y obras anexas, los procesos licitatorios para la construcción de las obras civiles y la finalización del proceso de adjudicación y contratación del diseño, fabricación, suministro y montaje de los equipos electromecánicos. </w:t>
      </w:r>
    </w:p>
    <w:p w:rsidR="00633AE4" w:rsidRPr="00167070" w:rsidRDefault="00633AE4" w:rsidP="00174169">
      <w:pPr>
        <w:jc w:val="both"/>
        <w:rPr>
          <w:rFonts w:ascii="Arial" w:hAnsi="Arial" w:cs="Arial"/>
          <w:sz w:val="22"/>
          <w:szCs w:val="22"/>
        </w:rPr>
      </w:pPr>
    </w:p>
    <w:p w:rsidR="00633AE4" w:rsidRPr="00167070" w:rsidRDefault="00633AE4" w:rsidP="00174169">
      <w:pPr>
        <w:jc w:val="both"/>
        <w:rPr>
          <w:rFonts w:ascii="Arial" w:hAnsi="Arial" w:cs="Arial"/>
          <w:b/>
          <w:sz w:val="22"/>
          <w:szCs w:val="22"/>
        </w:rPr>
      </w:pPr>
      <w:r w:rsidRPr="00167070">
        <w:rPr>
          <w:rFonts w:ascii="Arial" w:hAnsi="Arial" w:cs="Arial"/>
          <w:sz w:val="22"/>
          <w:szCs w:val="22"/>
        </w:rPr>
        <w:t>Para las actividades asociadas a la construcción de las obras civiles principales, montaje y puesta y marcha de la central se determinó un plazo de 24 meses específicamente. Para su elaboración, se tuvieron en cuenta todas las características de las obras del proyecto definidas en el presente diseño para construcción.</w:t>
      </w:r>
    </w:p>
    <w:p w:rsidR="00633AE4" w:rsidRPr="00167070" w:rsidRDefault="00633AE4" w:rsidP="00174169">
      <w:pPr>
        <w:jc w:val="both"/>
        <w:rPr>
          <w:rFonts w:ascii="Arial" w:hAnsi="Arial" w:cs="Arial"/>
          <w:b/>
          <w:sz w:val="22"/>
          <w:szCs w:val="22"/>
        </w:rPr>
      </w:pPr>
    </w:p>
    <w:p w:rsidR="00633AE4" w:rsidRPr="00167070" w:rsidRDefault="0024582D" w:rsidP="001F2829">
      <w:pPr>
        <w:jc w:val="center"/>
        <w:rPr>
          <w:rFonts w:ascii="Arial" w:hAnsi="Arial" w:cs="Arial"/>
          <w:b/>
          <w:sz w:val="22"/>
          <w:szCs w:val="22"/>
        </w:rPr>
      </w:pPr>
      <w:r w:rsidRPr="00167070">
        <w:rPr>
          <w:rFonts w:ascii="Arial" w:hAnsi="Arial" w:cs="Arial"/>
          <w:noProof/>
          <w:sz w:val="18"/>
          <w:szCs w:val="18"/>
        </w:rPr>
        <w:drawing>
          <wp:inline distT="0" distB="0" distL="0" distR="0">
            <wp:extent cx="6029325" cy="4095750"/>
            <wp:effectExtent l="0" t="0" r="0" b="0"/>
            <wp:docPr id="1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29325" cy="4095750"/>
                    </a:xfrm>
                    <a:prstGeom prst="rect">
                      <a:avLst/>
                    </a:prstGeom>
                    <a:noFill/>
                    <a:ln>
                      <a:noFill/>
                    </a:ln>
                  </pic:spPr>
                </pic:pic>
              </a:graphicData>
            </a:graphic>
          </wp:inline>
        </w:drawing>
      </w:r>
    </w:p>
    <w:p w:rsidR="00E20323" w:rsidRPr="00167070" w:rsidRDefault="00E20323" w:rsidP="00E20323">
      <w:pPr>
        <w:ind w:left="708" w:hanging="708"/>
        <w:jc w:val="center"/>
        <w:rPr>
          <w:rFonts w:ascii="Arial" w:hAnsi="Arial" w:cs="Arial"/>
          <w:sz w:val="18"/>
          <w:szCs w:val="18"/>
        </w:rPr>
      </w:pPr>
      <w:r w:rsidRPr="00167070">
        <w:rPr>
          <w:rFonts w:ascii="Arial" w:hAnsi="Arial" w:cs="Arial"/>
          <w:sz w:val="18"/>
          <w:szCs w:val="18"/>
        </w:rPr>
        <w:t>Figura 19.  Cronograma del proyecto</w:t>
      </w:r>
    </w:p>
    <w:p w:rsidR="00C47EB1" w:rsidRPr="00167070" w:rsidRDefault="00C47EB1" w:rsidP="00C47EB1">
      <w:pPr>
        <w:jc w:val="center"/>
        <w:rPr>
          <w:rFonts w:ascii="Arial" w:hAnsi="Arial" w:cs="Arial"/>
          <w:bCs/>
          <w:sz w:val="18"/>
          <w:szCs w:val="22"/>
        </w:rPr>
      </w:pPr>
      <w:r w:rsidRPr="00167070">
        <w:rPr>
          <w:rFonts w:ascii="Arial" w:hAnsi="Arial" w:cs="Arial"/>
          <w:bCs/>
          <w:sz w:val="18"/>
          <w:szCs w:val="22"/>
        </w:rPr>
        <w:t>Fuente EIA PCH Rio Verde</w:t>
      </w:r>
    </w:p>
    <w:p w:rsidR="00633AE4" w:rsidRPr="00167070" w:rsidRDefault="00633AE4" w:rsidP="00174169">
      <w:pPr>
        <w:jc w:val="both"/>
        <w:rPr>
          <w:rFonts w:ascii="Arial" w:hAnsi="Arial" w:cs="Arial"/>
          <w:b/>
          <w:sz w:val="22"/>
          <w:szCs w:val="22"/>
        </w:rPr>
      </w:pPr>
    </w:p>
    <w:p w:rsidR="00633AE4" w:rsidRPr="00167070" w:rsidRDefault="00633AE4" w:rsidP="00174169">
      <w:pPr>
        <w:jc w:val="both"/>
        <w:rPr>
          <w:rFonts w:ascii="Arial" w:hAnsi="Arial" w:cs="Arial"/>
          <w:sz w:val="22"/>
          <w:szCs w:val="22"/>
        </w:rPr>
      </w:pPr>
      <w:r w:rsidRPr="00167070">
        <w:rPr>
          <w:rFonts w:ascii="Arial" w:hAnsi="Arial" w:cs="Arial"/>
          <w:sz w:val="22"/>
          <w:szCs w:val="22"/>
        </w:rPr>
        <w:t>El programa corresponde a actividades de construcción de las obras principales de la central con sus respectivos procesos licitatorios y no incluye</w:t>
      </w:r>
      <w:r w:rsidR="00174169" w:rsidRPr="00167070">
        <w:rPr>
          <w:rFonts w:ascii="Arial" w:hAnsi="Arial" w:cs="Arial"/>
          <w:sz w:val="22"/>
          <w:szCs w:val="22"/>
        </w:rPr>
        <w:t xml:space="preserve"> la etapa de operación ni los</w:t>
      </w:r>
      <w:r w:rsidRPr="00167070">
        <w:rPr>
          <w:rFonts w:ascii="Arial" w:hAnsi="Arial" w:cs="Arial"/>
          <w:sz w:val="22"/>
          <w:szCs w:val="22"/>
        </w:rPr>
        <w:t xml:space="preserve"> trámites previos como el trámite de licencias ambientales, tiempo asociados a la construcción de la línea de transmisión, permisos que requieren aprobación de terceros, gestiones de financiación, cierre financiero, entre otros aspectos.</w:t>
      </w:r>
    </w:p>
    <w:p w:rsidR="00633AE4" w:rsidRPr="00167070" w:rsidRDefault="00633AE4" w:rsidP="000E3C63">
      <w:pPr>
        <w:rPr>
          <w:rFonts w:ascii="Arial" w:hAnsi="Arial" w:cs="Arial"/>
          <w:b/>
          <w:sz w:val="22"/>
          <w:szCs w:val="22"/>
        </w:rPr>
      </w:pPr>
    </w:p>
    <w:p w:rsidR="00317B10" w:rsidRPr="00167070" w:rsidRDefault="00317B10" w:rsidP="005322EF">
      <w:pPr>
        <w:numPr>
          <w:ilvl w:val="3"/>
          <w:numId w:val="1"/>
        </w:numPr>
        <w:ind w:hanging="1302"/>
        <w:rPr>
          <w:rFonts w:ascii="Arial" w:hAnsi="Arial" w:cs="Arial"/>
          <w:b/>
          <w:sz w:val="22"/>
          <w:szCs w:val="22"/>
        </w:rPr>
      </w:pPr>
      <w:r w:rsidRPr="00167070">
        <w:rPr>
          <w:rFonts w:ascii="Arial" w:hAnsi="Arial" w:cs="Arial"/>
          <w:b/>
          <w:sz w:val="22"/>
          <w:szCs w:val="22"/>
        </w:rPr>
        <w:t>Organización del proyecto</w:t>
      </w:r>
    </w:p>
    <w:p w:rsidR="005322EF" w:rsidRPr="00167070" w:rsidRDefault="005322EF" w:rsidP="000E3C63">
      <w:pPr>
        <w:rPr>
          <w:rFonts w:ascii="Arial" w:hAnsi="Arial" w:cs="Arial"/>
          <w:b/>
          <w:sz w:val="22"/>
          <w:szCs w:val="22"/>
        </w:rPr>
      </w:pPr>
    </w:p>
    <w:p w:rsidR="00C47EB1" w:rsidRPr="00167070" w:rsidRDefault="00C47EB1" w:rsidP="002008F0">
      <w:pPr>
        <w:jc w:val="both"/>
        <w:rPr>
          <w:rFonts w:ascii="Arial" w:hAnsi="Arial" w:cs="Arial"/>
          <w:sz w:val="22"/>
          <w:szCs w:val="22"/>
        </w:rPr>
      </w:pPr>
    </w:p>
    <w:p w:rsidR="00BF476A" w:rsidRPr="00167070" w:rsidRDefault="00BF476A" w:rsidP="002008F0">
      <w:pPr>
        <w:jc w:val="both"/>
        <w:rPr>
          <w:rFonts w:ascii="Arial" w:hAnsi="Arial" w:cs="Arial"/>
          <w:sz w:val="22"/>
          <w:szCs w:val="22"/>
        </w:rPr>
      </w:pPr>
      <w:r w:rsidRPr="00167070">
        <w:rPr>
          <w:rFonts w:ascii="Arial" w:hAnsi="Arial" w:cs="Arial"/>
          <w:sz w:val="22"/>
          <w:szCs w:val="22"/>
        </w:rPr>
        <w:t xml:space="preserve">La organización general </w:t>
      </w:r>
      <w:r w:rsidR="004706AC" w:rsidRPr="00167070">
        <w:rPr>
          <w:rFonts w:ascii="Arial" w:hAnsi="Arial" w:cs="Arial"/>
          <w:sz w:val="22"/>
          <w:szCs w:val="22"/>
        </w:rPr>
        <w:t>del proyecto se estructurará</w:t>
      </w:r>
      <w:r w:rsidRPr="00167070">
        <w:rPr>
          <w:rFonts w:ascii="Arial" w:hAnsi="Arial" w:cs="Arial"/>
          <w:sz w:val="22"/>
          <w:szCs w:val="22"/>
        </w:rPr>
        <w:t xml:space="preserve"> por el centro operativo, el centro de apoyo logístico, y los grupos de ejecución y control de los trabajos. </w:t>
      </w:r>
    </w:p>
    <w:p w:rsidR="00F14CB3" w:rsidRPr="00167070" w:rsidRDefault="00F14CB3" w:rsidP="002008F0">
      <w:pPr>
        <w:jc w:val="both"/>
        <w:rPr>
          <w:rFonts w:ascii="Arial" w:hAnsi="Arial" w:cs="Arial"/>
          <w:b/>
          <w:sz w:val="22"/>
          <w:szCs w:val="22"/>
        </w:rPr>
      </w:pPr>
    </w:p>
    <w:p w:rsidR="00C47EB1" w:rsidRPr="00167070" w:rsidRDefault="00C47EB1" w:rsidP="002008F0">
      <w:pPr>
        <w:jc w:val="both"/>
        <w:rPr>
          <w:rFonts w:ascii="Arial" w:hAnsi="Arial" w:cs="Arial"/>
          <w:b/>
          <w:sz w:val="22"/>
          <w:szCs w:val="22"/>
        </w:rPr>
      </w:pPr>
    </w:p>
    <w:p w:rsidR="00BF476A" w:rsidRPr="00167070" w:rsidRDefault="00BF476A" w:rsidP="006F5E04">
      <w:pPr>
        <w:numPr>
          <w:ilvl w:val="0"/>
          <w:numId w:val="6"/>
        </w:numPr>
        <w:jc w:val="both"/>
        <w:rPr>
          <w:rFonts w:ascii="Arial" w:hAnsi="Arial" w:cs="Arial"/>
          <w:sz w:val="22"/>
          <w:szCs w:val="22"/>
        </w:rPr>
      </w:pPr>
      <w:r w:rsidRPr="00167070">
        <w:rPr>
          <w:rFonts w:ascii="Arial" w:hAnsi="Arial" w:cs="Arial"/>
          <w:sz w:val="22"/>
          <w:szCs w:val="22"/>
        </w:rPr>
        <w:t xml:space="preserve">El centro Operativo estará situado en la Casa de Máquinas, ya que se simplifican los recursos de comunicación entre los distintos grupos de ejecución y de control. </w:t>
      </w:r>
    </w:p>
    <w:p w:rsidR="00BF476A" w:rsidRPr="00167070" w:rsidRDefault="00BF476A" w:rsidP="002008F0">
      <w:pPr>
        <w:jc w:val="both"/>
        <w:rPr>
          <w:rFonts w:ascii="Arial" w:hAnsi="Arial" w:cs="Arial"/>
          <w:sz w:val="22"/>
          <w:szCs w:val="22"/>
        </w:rPr>
      </w:pPr>
    </w:p>
    <w:p w:rsidR="002008F0" w:rsidRPr="00167070" w:rsidRDefault="00BF476A" w:rsidP="002008F0">
      <w:pPr>
        <w:ind w:left="1080"/>
        <w:jc w:val="both"/>
        <w:rPr>
          <w:rFonts w:ascii="Arial" w:hAnsi="Arial" w:cs="Arial"/>
          <w:sz w:val="22"/>
          <w:szCs w:val="22"/>
        </w:rPr>
      </w:pPr>
      <w:r w:rsidRPr="00167070">
        <w:rPr>
          <w:rFonts w:ascii="Arial" w:hAnsi="Arial" w:cs="Arial"/>
          <w:sz w:val="22"/>
          <w:szCs w:val="22"/>
        </w:rPr>
        <w:t>En el Centro Operativo actuará el Grupo Coordinador, quien nombrará un Director Operativo del Programa quien planeará, evaluará, coordinará, dirigirá y controlará las secuencias y el normal desarrollo de las operaciones de llenado y eventual vaciado, con base en las informaciones recibidas desde los diferentes frentes de operación y control, y, en general, será el que tomará todas las decisiones que permitirán adelantar el proceso satisfactoriamente. Este grupo también nombrará las personas que prestarán el apoyo logístico y operativo del programa.</w:t>
      </w:r>
    </w:p>
    <w:p w:rsidR="002008F0" w:rsidRPr="00167070" w:rsidRDefault="002008F0" w:rsidP="002008F0">
      <w:pPr>
        <w:ind w:left="1080"/>
        <w:jc w:val="both"/>
        <w:rPr>
          <w:rFonts w:ascii="Arial" w:hAnsi="Arial" w:cs="Arial"/>
          <w:sz w:val="22"/>
          <w:szCs w:val="22"/>
        </w:rPr>
      </w:pPr>
    </w:p>
    <w:p w:rsidR="002008F0" w:rsidRPr="00167070" w:rsidRDefault="002008F0" w:rsidP="006F5E04">
      <w:pPr>
        <w:numPr>
          <w:ilvl w:val="0"/>
          <w:numId w:val="6"/>
        </w:numPr>
        <w:jc w:val="both"/>
        <w:rPr>
          <w:rFonts w:ascii="Arial" w:hAnsi="Arial" w:cs="Arial"/>
          <w:sz w:val="22"/>
          <w:szCs w:val="22"/>
        </w:rPr>
      </w:pPr>
      <w:r w:rsidRPr="00167070">
        <w:rPr>
          <w:rFonts w:ascii="Arial" w:hAnsi="Arial" w:cs="Arial"/>
          <w:sz w:val="22"/>
          <w:szCs w:val="22"/>
        </w:rPr>
        <w:t>Desde el Centro de Apoyo Logístico se dispondrá y suministrará el alojamiento, alimentación, instrumentos, equipos, documentación, herramientas, vehículos, primeros auxilios y demás recursos requeridos.</w:t>
      </w:r>
    </w:p>
    <w:p w:rsidR="002008F0" w:rsidRPr="00167070" w:rsidRDefault="002008F0" w:rsidP="006F5E04">
      <w:pPr>
        <w:numPr>
          <w:ilvl w:val="0"/>
          <w:numId w:val="6"/>
        </w:numPr>
        <w:jc w:val="both"/>
        <w:rPr>
          <w:rFonts w:ascii="Arial" w:hAnsi="Arial" w:cs="Arial"/>
          <w:sz w:val="22"/>
          <w:szCs w:val="22"/>
        </w:rPr>
      </w:pPr>
      <w:r w:rsidRPr="00167070">
        <w:rPr>
          <w:rFonts w:ascii="Arial" w:hAnsi="Arial" w:cs="Arial"/>
          <w:sz w:val="22"/>
          <w:szCs w:val="22"/>
        </w:rPr>
        <w:t>El Grupo de Ejecución y Control estará constituido por las personas encargadas de ejecutar, en los diversos frentes, las actividades necesarias para realizar las comprobaciones y revisiones de los equipos y las inspecciones de las obras civiles y poner en servicio las mismas. Además de recolectar y reportar la información sobre las variables y parámetros de control, y poner en marcha las instrucciones necesarias para controlar completamente todo el procedimiento establecido en este manual, así como las directrices dictadas por el Grupo Coordinador. El grupo estará bajo la dirección de un coordinador, quien dependerá del Director Operativo del Programa.</w:t>
      </w:r>
    </w:p>
    <w:p w:rsidR="00BF476A" w:rsidRPr="00167070" w:rsidRDefault="00BF476A" w:rsidP="002008F0">
      <w:pPr>
        <w:ind w:left="1080"/>
        <w:jc w:val="both"/>
        <w:rPr>
          <w:rFonts w:ascii="Arial" w:hAnsi="Arial" w:cs="Arial"/>
          <w:sz w:val="22"/>
          <w:szCs w:val="22"/>
        </w:rPr>
      </w:pPr>
      <w:r w:rsidRPr="00167070">
        <w:rPr>
          <w:rFonts w:ascii="Arial" w:hAnsi="Arial" w:cs="Arial"/>
          <w:sz w:val="22"/>
          <w:szCs w:val="22"/>
        </w:rPr>
        <w:t xml:space="preserve"> </w:t>
      </w:r>
    </w:p>
    <w:p w:rsidR="00BF476A" w:rsidRPr="00167070" w:rsidRDefault="002008F0" w:rsidP="006F5E04">
      <w:pPr>
        <w:numPr>
          <w:ilvl w:val="0"/>
          <w:numId w:val="6"/>
        </w:numPr>
        <w:jc w:val="both"/>
        <w:rPr>
          <w:rFonts w:ascii="Arial" w:hAnsi="Arial" w:cs="Arial"/>
          <w:sz w:val="22"/>
          <w:szCs w:val="22"/>
        </w:rPr>
      </w:pPr>
      <w:r w:rsidRPr="00167070">
        <w:rPr>
          <w:rFonts w:ascii="Arial" w:hAnsi="Arial" w:cs="Arial"/>
          <w:sz w:val="22"/>
          <w:szCs w:val="22"/>
        </w:rPr>
        <w:t>El área de recursos Humanos será el encargado de la coordinación integral de todas las operaciones y el Director Operativo del Programa será el encargado de nombrar las diferentes comisiones y de dirigir y coordinar el operativo. Bajo su cargo estará el grupo de operación y de control.</w:t>
      </w:r>
    </w:p>
    <w:p w:rsidR="00BF476A" w:rsidRPr="00167070" w:rsidRDefault="00BF476A"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C47EB1" w:rsidRPr="00167070" w:rsidRDefault="00C47EB1" w:rsidP="000E3C63">
      <w:pPr>
        <w:rPr>
          <w:rFonts w:ascii="Arial" w:hAnsi="Arial" w:cs="Arial"/>
          <w:b/>
          <w:sz w:val="22"/>
          <w:szCs w:val="22"/>
        </w:rPr>
      </w:pPr>
    </w:p>
    <w:p w:rsidR="007B4B58" w:rsidRPr="00167070" w:rsidRDefault="007B4B58" w:rsidP="000E3C63">
      <w:pPr>
        <w:rPr>
          <w:rFonts w:ascii="Arial" w:hAnsi="Arial" w:cs="Arial"/>
          <w:b/>
          <w:sz w:val="22"/>
          <w:szCs w:val="22"/>
        </w:rPr>
      </w:pPr>
    </w:p>
    <w:p w:rsidR="007B4B58" w:rsidRPr="00167070" w:rsidRDefault="0024582D" w:rsidP="007B4B58">
      <w:pPr>
        <w:jc w:val="center"/>
        <w:rPr>
          <w:noProof/>
          <w:lang w:eastAsia="es-CO"/>
        </w:rPr>
      </w:pPr>
      <w:r w:rsidRPr="00167070">
        <w:rPr>
          <w:noProof/>
          <w:lang w:eastAsia="es-CO"/>
        </w:rPr>
        <w:drawing>
          <wp:inline distT="0" distB="0" distL="0" distR="0">
            <wp:extent cx="5695950" cy="6896100"/>
            <wp:effectExtent l="19050" t="19050" r="0" b="0"/>
            <wp:docPr id="126" name="Imagen 157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76" descr="Interfaz de usuario gráfica&#10;&#10;Descripción generada automáticamente"/>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695950" cy="6896100"/>
                    </a:xfrm>
                    <a:prstGeom prst="rect">
                      <a:avLst/>
                    </a:prstGeom>
                    <a:noFill/>
                    <a:ln w="9525" cmpd="sng">
                      <a:solidFill>
                        <a:srgbClr val="000000"/>
                      </a:solidFill>
                      <a:miter lim="800000"/>
                      <a:headEnd/>
                      <a:tailEnd/>
                    </a:ln>
                    <a:effectLst/>
                  </pic:spPr>
                </pic:pic>
              </a:graphicData>
            </a:graphic>
          </wp:inline>
        </w:drawing>
      </w:r>
    </w:p>
    <w:p w:rsidR="00E20323" w:rsidRPr="00167070" w:rsidRDefault="00E20323" w:rsidP="00E20323">
      <w:pPr>
        <w:pStyle w:val="Descripcin"/>
        <w:rPr>
          <w:rFonts w:ascii="Arial" w:hAnsi="Arial" w:cs="Arial"/>
          <w:sz w:val="18"/>
        </w:rPr>
      </w:pPr>
      <w:r w:rsidRPr="00167070">
        <w:rPr>
          <w:rFonts w:ascii="Arial" w:hAnsi="Arial" w:cs="Arial"/>
          <w:sz w:val="18"/>
        </w:rPr>
        <w:t>Figura 20. Estructura organizacional y personal requerido para la ejecución del PMA del proyecto PCH Río Verde.</w:t>
      </w:r>
    </w:p>
    <w:p w:rsidR="00BF476A" w:rsidRPr="00167070" w:rsidRDefault="00C47EB1" w:rsidP="00A65F05">
      <w:pPr>
        <w:jc w:val="center"/>
        <w:rPr>
          <w:rFonts w:ascii="Arial" w:hAnsi="Arial" w:cs="Arial"/>
          <w:bCs/>
          <w:sz w:val="18"/>
          <w:szCs w:val="22"/>
        </w:rPr>
      </w:pPr>
      <w:r w:rsidRPr="00167070">
        <w:rPr>
          <w:rFonts w:ascii="Arial" w:hAnsi="Arial" w:cs="Arial"/>
          <w:bCs/>
          <w:sz w:val="18"/>
          <w:szCs w:val="22"/>
        </w:rPr>
        <w:t>Fuente EIA PCH Rio Verde</w:t>
      </w:r>
    </w:p>
    <w:p w:rsidR="00A65F05" w:rsidRPr="00167070" w:rsidRDefault="00A65F05" w:rsidP="00A65F05">
      <w:pPr>
        <w:jc w:val="center"/>
        <w:rPr>
          <w:rFonts w:ascii="Arial" w:hAnsi="Arial" w:cs="Arial"/>
          <w:b/>
          <w:sz w:val="22"/>
          <w:szCs w:val="22"/>
        </w:rPr>
      </w:pPr>
    </w:p>
    <w:p w:rsidR="00A65F05" w:rsidRPr="00167070" w:rsidRDefault="00A65F05" w:rsidP="00A65F05">
      <w:pPr>
        <w:jc w:val="center"/>
        <w:rPr>
          <w:rFonts w:ascii="Arial" w:hAnsi="Arial" w:cs="Arial"/>
          <w:b/>
          <w:sz w:val="22"/>
          <w:szCs w:val="22"/>
        </w:rPr>
      </w:pPr>
    </w:p>
    <w:p w:rsidR="00A65F05" w:rsidRPr="00167070" w:rsidRDefault="00A65F05" w:rsidP="00A65F05">
      <w:pPr>
        <w:jc w:val="center"/>
        <w:rPr>
          <w:rFonts w:ascii="Arial" w:hAnsi="Arial" w:cs="Arial"/>
          <w:b/>
          <w:sz w:val="22"/>
          <w:szCs w:val="22"/>
        </w:rPr>
      </w:pPr>
    </w:p>
    <w:p w:rsidR="00F14CB3" w:rsidRPr="00167070" w:rsidRDefault="00F14CB3" w:rsidP="00F14CB3">
      <w:pPr>
        <w:numPr>
          <w:ilvl w:val="1"/>
          <w:numId w:val="1"/>
        </w:numPr>
        <w:rPr>
          <w:rFonts w:ascii="Arial" w:hAnsi="Arial" w:cs="Arial"/>
          <w:b/>
          <w:sz w:val="22"/>
          <w:szCs w:val="22"/>
        </w:rPr>
      </w:pPr>
      <w:r w:rsidRPr="00167070">
        <w:rPr>
          <w:rFonts w:ascii="Arial" w:hAnsi="Arial" w:cs="Arial"/>
          <w:b/>
          <w:sz w:val="22"/>
          <w:szCs w:val="22"/>
        </w:rPr>
        <w:t>Caracterización del área de influencia</w:t>
      </w:r>
    </w:p>
    <w:p w:rsidR="00F14CB3" w:rsidRPr="00167070" w:rsidRDefault="00F14CB3" w:rsidP="000E3C63">
      <w:pPr>
        <w:rPr>
          <w:rFonts w:ascii="Arial" w:hAnsi="Arial" w:cs="Arial"/>
          <w:b/>
          <w:sz w:val="22"/>
          <w:szCs w:val="22"/>
        </w:rPr>
      </w:pPr>
    </w:p>
    <w:p w:rsidR="007B2AC2" w:rsidRPr="00167070" w:rsidRDefault="007B2AC2" w:rsidP="007B2AC2">
      <w:pPr>
        <w:numPr>
          <w:ilvl w:val="2"/>
          <w:numId w:val="1"/>
        </w:numPr>
        <w:rPr>
          <w:rFonts w:ascii="Arial" w:hAnsi="Arial" w:cs="Arial"/>
          <w:b/>
          <w:sz w:val="22"/>
          <w:szCs w:val="22"/>
        </w:rPr>
      </w:pPr>
      <w:r w:rsidRPr="00167070">
        <w:rPr>
          <w:rFonts w:ascii="Arial" w:hAnsi="Arial" w:cs="Arial"/>
          <w:b/>
          <w:sz w:val="22"/>
          <w:szCs w:val="22"/>
        </w:rPr>
        <w:t>Medio Abiótico</w:t>
      </w:r>
    </w:p>
    <w:p w:rsidR="006C64CC" w:rsidRPr="00167070" w:rsidRDefault="006C64CC" w:rsidP="006C64CC">
      <w:pPr>
        <w:ind w:left="1224"/>
        <w:rPr>
          <w:rFonts w:ascii="Arial" w:hAnsi="Arial" w:cs="Arial"/>
          <w:b/>
          <w:sz w:val="22"/>
          <w:szCs w:val="22"/>
        </w:rPr>
      </w:pPr>
    </w:p>
    <w:p w:rsidR="007B2AC2" w:rsidRPr="00167070" w:rsidRDefault="007B2AC2" w:rsidP="007B2AC2">
      <w:pPr>
        <w:numPr>
          <w:ilvl w:val="3"/>
          <w:numId w:val="1"/>
        </w:numPr>
        <w:rPr>
          <w:rFonts w:ascii="Arial" w:hAnsi="Arial" w:cs="Arial"/>
          <w:b/>
          <w:sz w:val="22"/>
          <w:szCs w:val="22"/>
        </w:rPr>
      </w:pPr>
      <w:r w:rsidRPr="00167070">
        <w:rPr>
          <w:rFonts w:ascii="Arial" w:hAnsi="Arial" w:cs="Arial"/>
          <w:b/>
          <w:sz w:val="22"/>
          <w:szCs w:val="22"/>
        </w:rPr>
        <w:t>Geología</w:t>
      </w:r>
    </w:p>
    <w:p w:rsidR="006C64CC" w:rsidRPr="00167070" w:rsidRDefault="006C64CC" w:rsidP="006C64CC">
      <w:pPr>
        <w:rPr>
          <w:rFonts w:ascii="Arial" w:hAnsi="Arial" w:cs="Arial"/>
          <w:b/>
          <w:sz w:val="22"/>
          <w:szCs w:val="22"/>
        </w:rPr>
      </w:pPr>
    </w:p>
    <w:p w:rsidR="00320075" w:rsidRPr="00167070" w:rsidRDefault="00320075" w:rsidP="00320075">
      <w:pPr>
        <w:pStyle w:val="Default"/>
        <w:jc w:val="both"/>
        <w:rPr>
          <w:rFonts w:ascii="Arial" w:hAnsi="Arial" w:cs="Arial"/>
          <w:sz w:val="22"/>
          <w:szCs w:val="22"/>
        </w:rPr>
      </w:pPr>
      <w:r w:rsidRPr="00167070">
        <w:rPr>
          <w:rFonts w:ascii="Arial" w:hAnsi="Arial" w:cs="Arial"/>
          <w:sz w:val="22"/>
          <w:szCs w:val="22"/>
        </w:rPr>
        <w:t xml:space="preserve">Para la caracterización del componente geología y geomorfología se utilizó la siguiente información secundaria y cartografiad </w:t>
      </w:r>
      <w:r w:rsidRPr="00167070">
        <w:rPr>
          <w:rFonts w:ascii="Arial" w:hAnsi="Arial" w:cs="Arial"/>
          <w:color w:val="auto"/>
          <w:sz w:val="22"/>
          <w:szCs w:val="22"/>
        </w:rPr>
        <w:t>existente</w:t>
      </w:r>
      <w:r w:rsidRPr="00167070">
        <w:rPr>
          <w:rFonts w:ascii="Arial" w:hAnsi="Arial" w:cs="Arial"/>
          <w:sz w:val="22"/>
          <w:szCs w:val="22"/>
        </w:rPr>
        <w:t xml:space="preserve">: </w:t>
      </w:r>
    </w:p>
    <w:p w:rsidR="00320075" w:rsidRPr="00167070" w:rsidRDefault="00320075" w:rsidP="00320075">
      <w:pPr>
        <w:pStyle w:val="Default"/>
        <w:spacing w:after="5"/>
        <w:jc w:val="both"/>
        <w:rPr>
          <w:rFonts w:ascii="Arial" w:hAnsi="Arial" w:cs="Arial"/>
          <w:sz w:val="22"/>
          <w:szCs w:val="22"/>
        </w:rPr>
      </w:pPr>
    </w:p>
    <w:p w:rsidR="00320075" w:rsidRPr="00167070" w:rsidRDefault="00320075" w:rsidP="00310490">
      <w:pPr>
        <w:pStyle w:val="Default"/>
        <w:numPr>
          <w:ilvl w:val="0"/>
          <w:numId w:val="15"/>
        </w:numPr>
        <w:spacing w:after="5"/>
        <w:jc w:val="both"/>
        <w:rPr>
          <w:rFonts w:ascii="Arial" w:hAnsi="Arial" w:cs="Arial"/>
          <w:sz w:val="22"/>
          <w:szCs w:val="22"/>
        </w:rPr>
      </w:pPr>
      <w:r w:rsidRPr="00167070">
        <w:rPr>
          <w:rFonts w:ascii="Arial" w:hAnsi="Arial" w:cs="Arial"/>
          <w:sz w:val="22"/>
          <w:szCs w:val="22"/>
        </w:rPr>
        <w:t xml:space="preserve">Geología de la plancha 114 (Dabeiba) y parte W de la 115 (Toledo) a escala 1:100.000realizadas en el año 1989 por INGEOMINAS (Mejía y Salazar, 1989). </w:t>
      </w:r>
    </w:p>
    <w:p w:rsidR="00320075" w:rsidRPr="00167070" w:rsidRDefault="00320075" w:rsidP="00310490">
      <w:pPr>
        <w:pStyle w:val="Default"/>
        <w:numPr>
          <w:ilvl w:val="0"/>
          <w:numId w:val="15"/>
        </w:numPr>
        <w:spacing w:after="5"/>
        <w:jc w:val="both"/>
        <w:rPr>
          <w:rFonts w:ascii="Arial" w:hAnsi="Arial" w:cs="Arial"/>
          <w:sz w:val="22"/>
          <w:szCs w:val="22"/>
        </w:rPr>
      </w:pPr>
      <w:r w:rsidRPr="00167070">
        <w:rPr>
          <w:rFonts w:ascii="Arial" w:hAnsi="Arial" w:cs="Arial"/>
          <w:sz w:val="22"/>
          <w:szCs w:val="22"/>
        </w:rPr>
        <w:t xml:space="preserve">Geología de la parte oriental de la Plancha 114 Dabeiba a escala 1:100.000 realizada en el año 2010 por INGEOMINAS (Rodríguez et al., 2010). </w:t>
      </w:r>
    </w:p>
    <w:p w:rsidR="00320075" w:rsidRPr="00167070" w:rsidRDefault="00320075" w:rsidP="00310490">
      <w:pPr>
        <w:pStyle w:val="Default"/>
        <w:numPr>
          <w:ilvl w:val="0"/>
          <w:numId w:val="15"/>
        </w:numPr>
        <w:spacing w:after="5"/>
        <w:jc w:val="both"/>
        <w:rPr>
          <w:rFonts w:ascii="Arial" w:hAnsi="Arial" w:cs="Arial"/>
          <w:sz w:val="22"/>
          <w:szCs w:val="22"/>
        </w:rPr>
      </w:pPr>
      <w:r w:rsidRPr="00167070">
        <w:rPr>
          <w:rFonts w:ascii="Arial" w:hAnsi="Arial" w:cs="Arial"/>
          <w:sz w:val="22"/>
          <w:szCs w:val="22"/>
        </w:rPr>
        <w:t xml:space="preserve">Geología de la plancha 114 Dabeiba a escala 1:100.000 en el año 2013 (Rodríguez et al., 2013). </w:t>
      </w:r>
    </w:p>
    <w:p w:rsidR="00320075" w:rsidRPr="00167070" w:rsidRDefault="00320075" w:rsidP="00310490">
      <w:pPr>
        <w:pStyle w:val="Default"/>
        <w:numPr>
          <w:ilvl w:val="0"/>
          <w:numId w:val="15"/>
        </w:numPr>
        <w:jc w:val="both"/>
        <w:rPr>
          <w:rFonts w:ascii="Arial" w:hAnsi="Arial" w:cs="Arial"/>
          <w:sz w:val="22"/>
          <w:szCs w:val="22"/>
        </w:rPr>
      </w:pPr>
      <w:r w:rsidRPr="00167070">
        <w:rPr>
          <w:rFonts w:ascii="Arial" w:hAnsi="Arial" w:cs="Arial"/>
          <w:sz w:val="22"/>
          <w:szCs w:val="22"/>
        </w:rPr>
        <w:t xml:space="preserve">Memoria explicativa de zonificación de la susceptibilidad y la amenaza relativa por movimientos en masa, escala 1:100.000, Plancha 114 Dabeiba (SGC, 2015). </w:t>
      </w:r>
    </w:p>
    <w:p w:rsidR="00320075" w:rsidRPr="00167070" w:rsidRDefault="00320075" w:rsidP="00310490">
      <w:pPr>
        <w:pStyle w:val="Default"/>
        <w:numPr>
          <w:ilvl w:val="0"/>
          <w:numId w:val="15"/>
        </w:numPr>
        <w:spacing w:after="9"/>
        <w:jc w:val="both"/>
        <w:rPr>
          <w:rFonts w:ascii="Arial" w:hAnsi="Arial" w:cs="Arial"/>
          <w:sz w:val="22"/>
          <w:szCs w:val="22"/>
        </w:rPr>
      </w:pPr>
      <w:r w:rsidRPr="00167070">
        <w:rPr>
          <w:rFonts w:ascii="Arial" w:hAnsi="Arial" w:cs="Arial"/>
          <w:sz w:val="22"/>
          <w:szCs w:val="22"/>
        </w:rPr>
        <w:t xml:space="preserve">Planchas topográficas 114-IV-C-1 y 114-IV-A-3 a escala 1.10.000 del IGAC (2010), con información cartográfica de curvas de nivel cada 10 metros, superficies de agua, vías y caminos y toponimia, entre otras. </w:t>
      </w:r>
    </w:p>
    <w:p w:rsidR="00320075" w:rsidRPr="00167070" w:rsidRDefault="00320075" w:rsidP="00310490">
      <w:pPr>
        <w:pStyle w:val="Default"/>
        <w:numPr>
          <w:ilvl w:val="0"/>
          <w:numId w:val="15"/>
        </w:numPr>
        <w:spacing w:after="9"/>
        <w:jc w:val="both"/>
        <w:rPr>
          <w:rFonts w:ascii="Arial" w:hAnsi="Arial" w:cs="Arial"/>
          <w:sz w:val="22"/>
          <w:szCs w:val="22"/>
        </w:rPr>
      </w:pPr>
      <w:r w:rsidRPr="00167070">
        <w:rPr>
          <w:rFonts w:ascii="Arial" w:hAnsi="Arial" w:cs="Arial"/>
          <w:sz w:val="22"/>
          <w:szCs w:val="22"/>
        </w:rPr>
        <w:t xml:space="preserve">Ortofotos correspondientes a las planchas 1:10.000 del IGAC para el área de estudio. </w:t>
      </w:r>
    </w:p>
    <w:p w:rsidR="00320075" w:rsidRPr="00167070" w:rsidRDefault="00320075" w:rsidP="00310490">
      <w:pPr>
        <w:pStyle w:val="Default"/>
        <w:numPr>
          <w:ilvl w:val="0"/>
          <w:numId w:val="15"/>
        </w:numPr>
        <w:jc w:val="both"/>
        <w:rPr>
          <w:rFonts w:ascii="Arial" w:hAnsi="Arial" w:cs="Arial"/>
          <w:sz w:val="22"/>
          <w:szCs w:val="22"/>
        </w:rPr>
      </w:pPr>
      <w:r w:rsidRPr="00167070">
        <w:rPr>
          <w:rFonts w:ascii="Arial" w:hAnsi="Arial" w:cs="Arial"/>
          <w:sz w:val="22"/>
          <w:szCs w:val="22"/>
        </w:rPr>
        <w:t xml:space="preserve">Cartografía temática (geología y geomorfología) realizada por el SGC a escala 1:100.000. </w:t>
      </w:r>
    </w:p>
    <w:p w:rsidR="00320075" w:rsidRPr="00167070" w:rsidRDefault="00320075" w:rsidP="00310490">
      <w:pPr>
        <w:pStyle w:val="Prrafodelista"/>
        <w:numPr>
          <w:ilvl w:val="0"/>
          <w:numId w:val="15"/>
        </w:numPr>
        <w:spacing w:after="160" w:line="259" w:lineRule="auto"/>
        <w:contextualSpacing/>
        <w:jc w:val="both"/>
        <w:rPr>
          <w:rFonts w:ascii="Arial" w:hAnsi="Arial" w:cs="Arial"/>
          <w:sz w:val="22"/>
          <w:szCs w:val="22"/>
        </w:rPr>
      </w:pPr>
      <w:r w:rsidRPr="00167070">
        <w:rPr>
          <w:rFonts w:ascii="Arial" w:hAnsi="Arial" w:cs="Arial"/>
          <w:sz w:val="22"/>
          <w:szCs w:val="22"/>
        </w:rPr>
        <w:t>A partir de las curvas de nivel se generó el Modelo Digital de Elevación - MDE mediante el software ArcGIS 10.7, con resolución espacial de 5 m. A partir del procesamiento del MDE se generaron los modelos de sombras, pendientes, aspectos y perfiles topográficos como herramientas de análisis, que sirven para la interpretación de los elementos geológicos, estructurales y geomorfológicos de interés para la zona de estudio.</w:t>
      </w:r>
    </w:p>
    <w:p w:rsidR="00320075" w:rsidRPr="00167070" w:rsidRDefault="00320075" w:rsidP="00310490">
      <w:pPr>
        <w:pStyle w:val="Prrafodelista"/>
        <w:numPr>
          <w:ilvl w:val="0"/>
          <w:numId w:val="15"/>
        </w:numPr>
        <w:spacing w:after="160" w:line="259" w:lineRule="auto"/>
        <w:contextualSpacing/>
        <w:jc w:val="both"/>
        <w:rPr>
          <w:rFonts w:ascii="Arial" w:hAnsi="Arial" w:cs="Arial"/>
          <w:sz w:val="22"/>
          <w:szCs w:val="22"/>
        </w:rPr>
      </w:pPr>
      <w:r w:rsidRPr="00167070">
        <w:rPr>
          <w:rFonts w:ascii="Arial" w:hAnsi="Arial" w:cs="Arial"/>
          <w:sz w:val="22"/>
          <w:szCs w:val="22"/>
        </w:rPr>
        <w:t xml:space="preserve">Fotointerpretación de la zona a través de fotografías aéreas. Esta interpretación permite identificar y establecer factores que condicionan la dinámica, tales como: unidades geológicas, control estructural (fallas y lineamientos presentes) y procesos morfodinámicos, así como un acercamiento preliminar a la identificación de las formaciones superficiales. </w:t>
      </w:r>
    </w:p>
    <w:p w:rsidR="00320075" w:rsidRPr="00167070" w:rsidRDefault="00320075" w:rsidP="00320075">
      <w:pPr>
        <w:autoSpaceDE w:val="0"/>
        <w:autoSpaceDN w:val="0"/>
        <w:adjustRightInd w:val="0"/>
        <w:rPr>
          <w:rFonts w:ascii="Arial" w:hAnsi="Arial" w:cs="Arial"/>
          <w:sz w:val="22"/>
          <w:szCs w:val="22"/>
        </w:rPr>
      </w:pPr>
      <w:r w:rsidRPr="00167070">
        <w:rPr>
          <w:rFonts w:ascii="Arial" w:hAnsi="Arial" w:cs="Arial"/>
          <w:sz w:val="22"/>
          <w:szCs w:val="22"/>
        </w:rPr>
        <w:t>El trabajo de campo involucró las siguientes actividades:</w:t>
      </w:r>
    </w:p>
    <w:p w:rsidR="00320075" w:rsidRPr="00167070" w:rsidRDefault="00320075" w:rsidP="00320075">
      <w:pPr>
        <w:autoSpaceDE w:val="0"/>
        <w:autoSpaceDN w:val="0"/>
        <w:adjustRightInd w:val="0"/>
        <w:rPr>
          <w:rFonts w:ascii="Arial" w:hAnsi="Arial" w:cs="Arial"/>
          <w:sz w:val="22"/>
          <w:szCs w:val="22"/>
        </w:rPr>
      </w:pPr>
    </w:p>
    <w:p w:rsidR="00320075" w:rsidRPr="00167070" w:rsidRDefault="00320075" w:rsidP="00310490">
      <w:pPr>
        <w:pStyle w:val="Prrafodelista"/>
        <w:numPr>
          <w:ilvl w:val="0"/>
          <w:numId w:val="14"/>
        </w:numPr>
        <w:autoSpaceDE w:val="0"/>
        <w:autoSpaceDN w:val="0"/>
        <w:adjustRightInd w:val="0"/>
        <w:contextualSpacing/>
        <w:rPr>
          <w:rFonts w:ascii="Arial" w:hAnsi="Arial" w:cs="Arial"/>
          <w:sz w:val="22"/>
          <w:szCs w:val="22"/>
        </w:rPr>
      </w:pPr>
      <w:r w:rsidRPr="00167070">
        <w:rPr>
          <w:rFonts w:ascii="Arial" w:hAnsi="Arial" w:cs="Arial"/>
          <w:sz w:val="22"/>
          <w:szCs w:val="22"/>
        </w:rPr>
        <w:t>Cartografía geológica de superficie a escala 1:1.000 del área de estudio.</w:t>
      </w:r>
    </w:p>
    <w:p w:rsidR="00320075" w:rsidRPr="00167070" w:rsidRDefault="00320075" w:rsidP="00310490">
      <w:pPr>
        <w:pStyle w:val="Prrafodelista"/>
        <w:numPr>
          <w:ilvl w:val="0"/>
          <w:numId w:val="14"/>
        </w:numPr>
        <w:spacing w:after="160" w:line="259" w:lineRule="auto"/>
        <w:contextualSpacing/>
        <w:rPr>
          <w:rFonts w:ascii="Arial" w:hAnsi="Arial" w:cs="Arial"/>
          <w:sz w:val="22"/>
          <w:szCs w:val="22"/>
        </w:rPr>
      </w:pPr>
      <w:r w:rsidRPr="00167070">
        <w:rPr>
          <w:rFonts w:ascii="Arial" w:hAnsi="Arial" w:cs="Arial"/>
          <w:sz w:val="22"/>
          <w:szCs w:val="22"/>
        </w:rPr>
        <w:t>Geología de campo detallada en los sitios de obras principales.</w:t>
      </w:r>
    </w:p>
    <w:p w:rsidR="00320075" w:rsidRPr="00167070" w:rsidRDefault="00320075" w:rsidP="00310490">
      <w:pPr>
        <w:pStyle w:val="Prrafodelista"/>
        <w:numPr>
          <w:ilvl w:val="0"/>
          <w:numId w:val="14"/>
        </w:numPr>
        <w:spacing w:after="160" w:line="259" w:lineRule="auto"/>
        <w:contextualSpacing/>
        <w:rPr>
          <w:rFonts w:ascii="Arial" w:hAnsi="Arial" w:cs="Arial"/>
          <w:sz w:val="22"/>
          <w:szCs w:val="22"/>
        </w:rPr>
      </w:pPr>
      <w:r w:rsidRPr="00167070">
        <w:rPr>
          <w:rFonts w:ascii="Arial" w:hAnsi="Arial" w:cs="Arial"/>
          <w:sz w:val="22"/>
          <w:szCs w:val="22"/>
        </w:rPr>
        <w:t>Supervisión y acompañamiento a los trabajos de exploración (directa e indirecta).</w:t>
      </w:r>
    </w:p>
    <w:p w:rsidR="00320075" w:rsidRPr="00167070" w:rsidRDefault="00320075" w:rsidP="00310490">
      <w:pPr>
        <w:pStyle w:val="Prrafodelista"/>
        <w:numPr>
          <w:ilvl w:val="0"/>
          <w:numId w:val="14"/>
        </w:numPr>
        <w:spacing w:after="160" w:line="259" w:lineRule="auto"/>
        <w:contextualSpacing/>
        <w:rPr>
          <w:rFonts w:ascii="Arial" w:hAnsi="Arial" w:cs="Arial"/>
          <w:sz w:val="22"/>
          <w:szCs w:val="22"/>
        </w:rPr>
      </w:pPr>
      <w:r w:rsidRPr="00167070">
        <w:rPr>
          <w:rFonts w:ascii="Arial" w:hAnsi="Arial" w:cs="Arial"/>
          <w:sz w:val="22"/>
          <w:szCs w:val="22"/>
        </w:rPr>
        <w:t>Procesos erosivos que tengan incidencia en los sitios de obra.</w:t>
      </w:r>
    </w:p>
    <w:p w:rsidR="00320075" w:rsidRPr="00167070" w:rsidRDefault="00320075" w:rsidP="00320075">
      <w:pPr>
        <w:pStyle w:val="Default"/>
        <w:jc w:val="both"/>
        <w:rPr>
          <w:rFonts w:ascii="Arial" w:hAnsi="Arial" w:cs="Arial"/>
          <w:sz w:val="22"/>
          <w:szCs w:val="22"/>
        </w:rPr>
      </w:pPr>
      <w:bookmarkStart w:id="18" w:name="_Hlk178762390"/>
      <w:r w:rsidRPr="00167070">
        <w:rPr>
          <w:rFonts w:ascii="Arial" w:hAnsi="Arial" w:cs="Arial"/>
          <w:sz w:val="22"/>
          <w:szCs w:val="22"/>
        </w:rPr>
        <w:t xml:space="preserve">Se manifiesta que, desde el punto de vista geológico y estructural, un esquema en superficie es la mejor alternativa para el aprovechamiento del río Verde, teniendo en cuenta las siguientes condiciones: </w:t>
      </w:r>
    </w:p>
    <w:p w:rsidR="00320075" w:rsidRPr="00167070" w:rsidRDefault="00320075" w:rsidP="00320075">
      <w:pPr>
        <w:pStyle w:val="Default"/>
        <w:jc w:val="both"/>
        <w:rPr>
          <w:rFonts w:ascii="Arial" w:hAnsi="Arial" w:cs="Arial"/>
          <w:sz w:val="22"/>
          <w:szCs w:val="22"/>
        </w:rPr>
      </w:pPr>
    </w:p>
    <w:p w:rsidR="00320075" w:rsidRPr="00167070" w:rsidRDefault="00320075" w:rsidP="00310490">
      <w:pPr>
        <w:pStyle w:val="Default"/>
        <w:numPr>
          <w:ilvl w:val="0"/>
          <w:numId w:val="16"/>
        </w:numPr>
        <w:jc w:val="both"/>
        <w:rPr>
          <w:rFonts w:ascii="Arial" w:hAnsi="Arial" w:cs="Arial"/>
          <w:sz w:val="22"/>
          <w:szCs w:val="22"/>
        </w:rPr>
      </w:pPr>
      <w:r w:rsidRPr="00167070">
        <w:rPr>
          <w:rFonts w:ascii="Arial" w:hAnsi="Arial" w:cs="Arial"/>
          <w:sz w:val="22"/>
          <w:szCs w:val="22"/>
        </w:rPr>
        <w:t xml:space="preserve">Heterogeneidad litológica vista en la secuencia sedimentaria del Miembro Nutibara, la disposición estructural con dirección de buzamientos contrarios manifestando la existencia de pliegues, </w:t>
      </w:r>
    </w:p>
    <w:p w:rsidR="00320075" w:rsidRPr="00167070" w:rsidRDefault="00320075" w:rsidP="00310490">
      <w:pPr>
        <w:pStyle w:val="Default"/>
        <w:numPr>
          <w:ilvl w:val="0"/>
          <w:numId w:val="16"/>
        </w:numPr>
        <w:jc w:val="both"/>
        <w:rPr>
          <w:rFonts w:ascii="Arial" w:hAnsi="Arial" w:cs="Arial"/>
          <w:sz w:val="22"/>
          <w:szCs w:val="22"/>
        </w:rPr>
      </w:pPr>
      <w:r w:rsidRPr="00167070">
        <w:rPr>
          <w:rFonts w:ascii="Arial" w:hAnsi="Arial" w:cs="Arial"/>
          <w:sz w:val="22"/>
          <w:szCs w:val="22"/>
        </w:rPr>
        <w:t xml:space="preserve">Variabilidad en las condiciones geomecánicas de las diferentes litologías, </w:t>
      </w:r>
    </w:p>
    <w:p w:rsidR="00320075" w:rsidRPr="00167070" w:rsidRDefault="00320075" w:rsidP="00310490">
      <w:pPr>
        <w:pStyle w:val="Default"/>
        <w:numPr>
          <w:ilvl w:val="0"/>
          <w:numId w:val="16"/>
        </w:numPr>
        <w:jc w:val="both"/>
        <w:rPr>
          <w:rFonts w:ascii="Arial" w:hAnsi="Arial" w:cs="Arial"/>
          <w:sz w:val="22"/>
          <w:szCs w:val="22"/>
        </w:rPr>
      </w:pPr>
      <w:r w:rsidRPr="00167070">
        <w:rPr>
          <w:rFonts w:ascii="Arial" w:hAnsi="Arial" w:cs="Arial"/>
          <w:sz w:val="22"/>
          <w:szCs w:val="22"/>
        </w:rPr>
        <w:t xml:space="preserve">Presencia de la roca caliza en la zona de interés que puede desarrollar en profundidad sectores inestables por disolución </w:t>
      </w:r>
    </w:p>
    <w:p w:rsidR="00320075" w:rsidRPr="00167070" w:rsidRDefault="00320075" w:rsidP="00310490">
      <w:pPr>
        <w:pStyle w:val="Default"/>
        <w:numPr>
          <w:ilvl w:val="0"/>
          <w:numId w:val="16"/>
        </w:numPr>
        <w:jc w:val="both"/>
        <w:rPr>
          <w:rFonts w:ascii="Arial" w:hAnsi="Arial" w:cs="Arial"/>
          <w:sz w:val="22"/>
          <w:szCs w:val="22"/>
        </w:rPr>
      </w:pPr>
      <w:r w:rsidRPr="00167070">
        <w:rPr>
          <w:rFonts w:ascii="Arial" w:hAnsi="Arial" w:cs="Arial"/>
          <w:sz w:val="22"/>
          <w:szCs w:val="22"/>
        </w:rPr>
        <w:t xml:space="preserve">Existencia de contactos fallados con desarrollo de rocas de falla con espesores mayores a 10 m. </w:t>
      </w:r>
    </w:p>
    <w:bookmarkEnd w:id="18"/>
    <w:p w:rsidR="00320075" w:rsidRPr="00167070" w:rsidRDefault="00320075" w:rsidP="00320075">
      <w:pPr>
        <w:pStyle w:val="Default"/>
        <w:jc w:val="both"/>
        <w:rPr>
          <w:rFonts w:ascii="Arial" w:hAnsi="Arial" w:cs="Arial"/>
          <w:sz w:val="22"/>
          <w:szCs w:val="22"/>
        </w:rPr>
      </w:pPr>
    </w:p>
    <w:p w:rsidR="00320075" w:rsidRPr="00167070" w:rsidRDefault="00320075" w:rsidP="00320075">
      <w:pPr>
        <w:jc w:val="both"/>
        <w:rPr>
          <w:rFonts w:ascii="Arial" w:hAnsi="Arial" w:cs="Arial"/>
          <w:sz w:val="22"/>
          <w:szCs w:val="22"/>
        </w:rPr>
      </w:pPr>
      <w:bookmarkStart w:id="19" w:name="_Hlk178859598"/>
      <w:r w:rsidRPr="00167070">
        <w:rPr>
          <w:rFonts w:ascii="Arial" w:hAnsi="Arial" w:cs="Arial"/>
          <w:sz w:val="22"/>
          <w:szCs w:val="22"/>
        </w:rPr>
        <w:t>Las obras del proyecto de la Central Hidroeléctrica Río Verde estarían emplazadas en rocas sedimentarias (chert y calizas) del Miembro Nutibara y en rocas volcánicas (basaltos y diabasas) asociadas a las Diabasas de San José de Urama. En el EIA se manifiesta que, a pesar de la compleja disposición estructural en un ambiente tectónico con plegamientos a diferente escala, no exhiben en superficie zonas de inestabilidad importantes; sólo se evidencian procesos erosivos puntuales someros de tipo traslacional, detonados principalmente por actividades antrópicas</w:t>
      </w:r>
      <w:bookmarkEnd w:id="19"/>
      <w:r w:rsidRPr="00167070">
        <w:rPr>
          <w:rFonts w:ascii="Arial" w:hAnsi="Arial" w:cs="Arial"/>
          <w:sz w:val="22"/>
          <w:szCs w:val="22"/>
        </w:rPr>
        <w:t xml:space="preserve">. </w:t>
      </w:r>
    </w:p>
    <w:p w:rsidR="00320075" w:rsidRPr="00167070" w:rsidRDefault="00320075" w:rsidP="00320075">
      <w:pPr>
        <w:pStyle w:val="Default"/>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Un factor para tener en cuenta es la dirección de buzamiento de la secuencia sedimentaria, puesto que en algunos sectores podrá tener buzamientos a favor de la pendiente, que podrían generar posibles deslizamientos planares o cuñas, que deberán considerarse en el diseño de los tratamientos geotécnicos. </w:t>
      </w:r>
    </w:p>
    <w:p w:rsidR="00320075" w:rsidRPr="00167070" w:rsidRDefault="00320075"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Se debe señalar que, aunque no se hayan evidenciado otros sitios críticos por fuera de los citados en este informe, se requiere tener precaución en el avance de la construcción debido a la disposición estructural de las unidades y a la intervención antrópica de las vertientes, haciéndolas más susceptibles al desarrollo de zonas inestables acorde a la intervención puntual en el futuro. </w:t>
      </w:r>
    </w:p>
    <w:p w:rsidR="00320075" w:rsidRPr="00167070" w:rsidRDefault="00320075" w:rsidP="00320075">
      <w:pPr>
        <w:jc w:val="both"/>
        <w:rPr>
          <w:rFonts w:ascii="Arial" w:hAnsi="Arial" w:cs="Arial"/>
          <w:sz w:val="22"/>
          <w:szCs w:val="22"/>
        </w:rPr>
      </w:pPr>
      <w:bookmarkStart w:id="20" w:name="_Hlk178762959"/>
      <w:r w:rsidRPr="00167070">
        <w:rPr>
          <w:rFonts w:ascii="Arial" w:hAnsi="Arial" w:cs="Arial"/>
          <w:sz w:val="22"/>
          <w:szCs w:val="22"/>
        </w:rPr>
        <w:t>En el EIA se concluye que no se evidencian eventos de inundabilidad recientes sobre la morfología aterrazada en los sitios de las obras de derivación y casa de máquinas, sin embargo, se menciona que se debe tomar en consideración la dinámica fluvial de la quebrada Bateas que tiene relación directa con el sitio de las obras de derivación, determinar su influencia y mitigar posibles riesgos geológicos sobre esta obra principal.</w:t>
      </w:r>
      <w:bookmarkEnd w:id="20"/>
    </w:p>
    <w:p w:rsidR="00320075" w:rsidRPr="00167070" w:rsidRDefault="00320075" w:rsidP="00320075">
      <w:pPr>
        <w:jc w:val="both"/>
        <w:rPr>
          <w:rFonts w:ascii="Arial" w:hAnsi="Arial" w:cs="Arial"/>
          <w:sz w:val="22"/>
          <w:szCs w:val="22"/>
        </w:rPr>
      </w:pPr>
    </w:p>
    <w:p w:rsidR="00320075" w:rsidRPr="00167070" w:rsidRDefault="00320075" w:rsidP="00320075">
      <w:pPr>
        <w:jc w:val="both"/>
        <w:rPr>
          <w:rFonts w:ascii="Arial" w:hAnsi="Arial" w:cs="Arial"/>
          <w:b/>
          <w:sz w:val="22"/>
          <w:szCs w:val="22"/>
        </w:rPr>
      </w:pPr>
      <w:r w:rsidRPr="00167070">
        <w:rPr>
          <w:rFonts w:ascii="Arial" w:hAnsi="Arial" w:cs="Arial"/>
          <w:b/>
          <w:sz w:val="22"/>
          <w:szCs w:val="22"/>
        </w:rPr>
        <w:t>Geología Regional</w:t>
      </w:r>
    </w:p>
    <w:p w:rsidR="00320075" w:rsidRPr="00167070" w:rsidRDefault="00320075" w:rsidP="00320075">
      <w:pPr>
        <w:jc w:val="both"/>
        <w:rPr>
          <w:rFonts w:ascii="Arial" w:hAnsi="Arial" w:cs="Arial"/>
          <w:b/>
          <w:bCs/>
          <w:sz w:val="22"/>
          <w:szCs w:val="22"/>
        </w:rPr>
      </w:pPr>
    </w:p>
    <w:p w:rsidR="00320075" w:rsidRPr="00167070" w:rsidRDefault="00320075" w:rsidP="00320075">
      <w:pPr>
        <w:autoSpaceDE w:val="0"/>
        <w:autoSpaceDN w:val="0"/>
        <w:adjustRightInd w:val="0"/>
        <w:jc w:val="both"/>
        <w:rPr>
          <w:rFonts w:ascii="Arial" w:hAnsi="Arial" w:cs="Arial"/>
          <w:sz w:val="22"/>
          <w:szCs w:val="22"/>
        </w:rPr>
      </w:pPr>
      <w:r w:rsidRPr="00167070">
        <w:rPr>
          <w:rFonts w:ascii="Arial" w:hAnsi="Arial" w:cs="Arial"/>
          <w:sz w:val="22"/>
          <w:szCs w:val="22"/>
        </w:rPr>
        <w:t xml:space="preserve">La geología regional que comprende el área del proyecto Río Verde con base en la plancha 114 Dabeiba del SGC a escala 1:100.000 (Rodríguez, Zapata, &amp; Gómez, 2013), se encuentra enmarcada por el Miembro Nutibara y el Miembro Urrao de la Formación Penderisco, además de las Diabasas y Basaltos de San José de Urama, el Basalto de El Botón, así como de depósitos cuaternarios, aluviales asociados a la acción de los afluentes principales y depósitos de vertiente de diferente magnitud. </w:t>
      </w:r>
    </w:p>
    <w:p w:rsidR="00320075" w:rsidRPr="00167070" w:rsidRDefault="00320075" w:rsidP="00320075">
      <w:pPr>
        <w:autoSpaceDE w:val="0"/>
        <w:autoSpaceDN w:val="0"/>
        <w:adjustRightInd w:val="0"/>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El usuario realiza una correcta descripción de las unidades litoestratigráficas presentes en el área de estudio a nivel regional, para lo cual se utilizó la plancha 114-Dabeiba del SGC a escala 1:100.000. Se identifica y describe de forma suficiente el marco tectónico del área de influencia. Se hace una descripción de las unidades litológicas y estructuras encontradas en el corredor de las obras del Proyecto Hidroeléctrico Río Verde. </w:t>
      </w:r>
    </w:p>
    <w:p w:rsidR="00320075" w:rsidRPr="00167070" w:rsidRDefault="00320075" w:rsidP="00320075">
      <w:pPr>
        <w:autoSpaceDE w:val="0"/>
        <w:autoSpaceDN w:val="0"/>
        <w:adjustRightInd w:val="0"/>
        <w:rPr>
          <w:rFonts w:ascii="Arial" w:hAnsi="Arial" w:cs="Arial"/>
          <w:b/>
          <w:sz w:val="22"/>
          <w:szCs w:val="22"/>
        </w:rPr>
      </w:pPr>
    </w:p>
    <w:p w:rsidR="00320075" w:rsidRPr="00167070" w:rsidRDefault="00320075" w:rsidP="00320075">
      <w:pPr>
        <w:autoSpaceDE w:val="0"/>
        <w:autoSpaceDN w:val="0"/>
        <w:adjustRightInd w:val="0"/>
        <w:rPr>
          <w:rFonts w:ascii="Arial" w:hAnsi="Arial" w:cs="Arial"/>
          <w:b/>
          <w:sz w:val="22"/>
          <w:szCs w:val="22"/>
        </w:rPr>
      </w:pPr>
      <w:r w:rsidRPr="00167070">
        <w:rPr>
          <w:rFonts w:ascii="Arial" w:hAnsi="Arial" w:cs="Arial"/>
          <w:b/>
          <w:sz w:val="22"/>
          <w:szCs w:val="22"/>
        </w:rPr>
        <w:t xml:space="preserve">Marco Tectónico </w:t>
      </w:r>
    </w:p>
    <w:p w:rsidR="00320075" w:rsidRPr="00167070" w:rsidRDefault="00320075" w:rsidP="00320075">
      <w:pPr>
        <w:autoSpaceDE w:val="0"/>
        <w:autoSpaceDN w:val="0"/>
        <w:adjustRightInd w:val="0"/>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El usuario presenta adecuadamente el marco tectónico de la zona de estudio, el cual se localiza cerca al límite de las placas Nazca, Caribe y Suramérica, siendo este sector sometido a una amplia deformación y con una tectónica compleja que ha dado como resultado un mosaico de bloques limitados por fallas, orientados con una dirección preferencial N-S, los cuales obtuvieron, en buena medida, la configuración actual durante la orogenia Andina.</w:t>
      </w:r>
    </w:p>
    <w:p w:rsidR="00320075" w:rsidRPr="00167070" w:rsidRDefault="00320075" w:rsidP="00320075">
      <w:pPr>
        <w:jc w:val="both"/>
        <w:rPr>
          <w:rFonts w:ascii="Arial" w:hAnsi="Arial" w:cs="Arial"/>
          <w:sz w:val="22"/>
          <w:szCs w:val="22"/>
        </w:rPr>
      </w:pPr>
    </w:p>
    <w:p w:rsidR="00320075" w:rsidRPr="00167070" w:rsidRDefault="00320075" w:rsidP="00320075">
      <w:pPr>
        <w:autoSpaceDE w:val="0"/>
        <w:autoSpaceDN w:val="0"/>
        <w:adjustRightInd w:val="0"/>
        <w:jc w:val="both"/>
        <w:rPr>
          <w:rFonts w:ascii="Arial" w:hAnsi="Arial" w:cs="Arial"/>
          <w:sz w:val="22"/>
          <w:szCs w:val="22"/>
        </w:rPr>
      </w:pPr>
      <w:r w:rsidRPr="00167070">
        <w:rPr>
          <w:rFonts w:ascii="Arial" w:hAnsi="Arial" w:cs="Arial"/>
          <w:sz w:val="22"/>
          <w:szCs w:val="22"/>
        </w:rPr>
        <w:t xml:space="preserve">El área de interés se encuentra bajo la influencia de dos sistemas de fallas principales N-S, el Sistema del Borde Occidental de la Cordillera Central y el Sistema de Fallas de Dabeiba. </w:t>
      </w:r>
    </w:p>
    <w:p w:rsidR="00320075" w:rsidRPr="00167070" w:rsidRDefault="00320075" w:rsidP="00320075">
      <w:pPr>
        <w:autoSpaceDE w:val="0"/>
        <w:autoSpaceDN w:val="0"/>
        <w:adjustRightInd w:val="0"/>
        <w:rPr>
          <w:rFonts w:ascii="Arial" w:hAnsi="Arial" w:cs="Arial"/>
          <w:sz w:val="22"/>
          <w:szCs w:val="22"/>
        </w:rPr>
      </w:pPr>
    </w:p>
    <w:p w:rsidR="00320075" w:rsidRPr="00167070" w:rsidRDefault="00320075" w:rsidP="00320075">
      <w:pPr>
        <w:autoSpaceDE w:val="0"/>
        <w:autoSpaceDN w:val="0"/>
        <w:adjustRightInd w:val="0"/>
        <w:rPr>
          <w:rFonts w:ascii="Arial" w:hAnsi="Arial" w:cs="Arial"/>
          <w:b/>
          <w:sz w:val="22"/>
          <w:szCs w:val="22"/>
        </w:rPr>
      </w:pPr>
      <w:r w:rsidRPr="00167070">
        <w:rPr>
          <w:rFonts w:ascii="Arial" w:hAnsi="Arial" w:cs="Arial"/>
          <w:b/>
          <w:sz w:val="22"/>
          <w:szCs w:val="22"/>
        </w:rPr>
        <w:t xml:space="preserve">Geología Local </w:t>
      </w:r>
    </w:p>
    <w:p w:rsidR="00320075" w:rsidRPr="00167070" w:rsidRDefault="00320075" w:rsidP="00320075">
      <w:pPr>
        <w:autoSpaceDE w:val="0"/>
        <w:autoSpaceDN w:val="0"/>
        <w:adjustRightInd w:val="0"/>
        <w:rPr>
          <w:rFonts w:ascii="Arial" w:hAnsi="Arial" w:cs="Arial"/>
          <w:sz w:val="22"/>
          <w:szCs w:val="22"/>
        </w:rPr>
      </w:pPr>
    </w:p>
    <w:p w:rsidR="00320075" w:rsidRPr="00167070" w:rsidRDefault="00320075" w:rsidP="00320075">
      <w:pPr>
        <w:autoSpaceDE w:val="0"/>
        <w:autoSpaceDN w:val="0"/>
        <w:adjustRightInd w:val="0"/>
        <w:jc w:val="both"/>
        <w:rPr>
          <w:rFonts w:ascii="Arial" w:hAnsi="Arial" w:cs="Arial"/>
          <w:sz w:val="22"/>
          <w:szCs w:val="22"/>
        </w:rPr>
      </w:pPr>
      <w:r w:rsidRPr="00167070">
        <w:rPr>
          <w:rFonts w:ascii="Arial" w:hAnsi="Arial" w:cs="Arial"/>
          <w:sz w:val="22"/>
          <w:szCs w:val="22"/>
        </w:rPr>
        <w:t xml:space="preserve">En el área del proyecto afloran principalmente rocas volcánicas que corresponden a bloques tectónicos de Diabasas de San José de Urama, sedimentos biogénicos como chert y calizas, y sedimentos pelágicos como lodolitas, limolitas y arenitas líticas que en conjunto forman el Complejo Cañasgordas. </w:t>
      </w:r>
    </w:p>
    <w:p w:rsidR="00320075" w:rsidRPr="00167070" w:rsidRDefault="00320075" w:rsidP="00320075">
      <w:pPr>
        <w:autoSpaceDE w:val="0"/>
        <w:autoSpaceDN w:val="0"/>
        <w:adjustRightInd w:val="0"/>
        <w:jc w:val="both"/>
        <w:rPr>
          <w:rFonts w:ascii="Arial" w:hAnsi="Arial" w:cs="Arial"/>
          <w:sz w:val="22"/>
          <w:szCs w:val="22"/>
        </w:rPr>
      </w:pPr>
    </w:p>
    <w:p w:rsidR="00320075" w:rsidRPr="00167070" w:rsidRDefault="00320075" w:rsidP="00320075">
      <w:pPr>
        <w:autoSpaceDE w:val="0"/>
        <w:autoSpaceDN w:val="0"/>
        <w:adjustRightInd w:val="0"/>
        <w:jc w:val="both"/>
        <w:rPr>
          <w:rFonts w:ascii="Arial" w:hAnsi="Arial" w:cs="Arial"/>
          <w:sz w:val="22"/>
          <w:szCs w:val="22"/>
        </w:rPr>
      </w:pPr>
      <w:r w:rsidRPr="00167070">
        <w:rPr>
          <w:rFonts w:ascii="Arial" w:hAnsi="Arial" w:cs="Arial"/>
          <w:sz w:val="22"/>
          <w:szCs w:val="22"/>
        </w:rPr>
        <w:t xml:space="preserve">En estas intercalaciones de rocas volcánicas y sedimentarias no es posible determinar con claridad secuencias completas o parciales sino segmentos de secuencias sin base y techo definido, limitadas por fallas. Estos bloques tectónicos como se mencionó anteriormente están limitados regionalmente al occidente por la Falla Dabeiba – Pueblo Rico y al oriente por la Falla Cauca – Almaguer. </w:t>
      </w:r>
    </w:p>
    <w:p w:rsidR="00320075" w:rsidRPr="00167070" w:rsidRDefault="00320075" w:rsidP="00320075">
      <w:pPr>
        <w:autoSpaceDE w:val="0"/>
        <w:autoSpaceDN w:val="0"/>
        <w:adjustRightInd w:val="0"/>
        <w:jc w:val="both"/>
        <w:rPr>
          <w:rFonts w:ascii="Arial" w:hAnsi="Arial" w:cs="Arial"/>
          <w:sz w:val="22"/>
          <w:szCs w:val="22"/>
        </w:rPr>
      </w:pPr>
    </w:p>
    <w:p w:rsidR="00320075" w:rsidRPr="00167070" w:rsidRDefault="0024582D" w:rsidP="00320075">
      <w:pPr>
        <w:autoSpaceDE w:val="0"/>
        <w:autoSpaceDN w:val="0"/>
        <w:adjustRightInd w:val="0"/>
        <w:jc w:val="center"/>
        <w:rPr>
          <w:rFonts w:ascii="Arial" w:hAnsi="Arial" w:cs="Arial"/>
          <w:sz w:val="18"/>
          <w:szCs w:val="18"/>
        </w:rPr>
      </w:pPr>
      <w:r w:rsidRPr="00167070">
        <w:rPr>
          <w:rFonts w:ascii="Arial" w:hAnsi="Arial" w:cs="Arial"/>
          <w:noProof/>
          <w:sz w:val="18"/>
          <w:szCs w:val="18"/>
          <w:lang w:eastAsia="es-CO"/>
        </w:rPr>
        <w:drawing>
          <wp:inline distT="0" distB="0" distL="0" distR="0">
            <wp:extent cx="3743325" cy="5019675"/>
            <wp:effectExtent l="0" t="0" r="0" b="0"/>
            <wp:docPr id="127" name="Imagen 178770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8770719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743325" cy="5019675"/>
                    </a:xfrm>
                    <a:prstGeom prst="rect">
                      <a:avLst/>
                    </a:prstGeom>
                    <a:noFill/>
                    <a:ln>
                      <a:noFill/>
                    </a:ln>
                  </pic:spPr>
                </pic:pic>
              </a:graphicData>
            </a:graphic>
          </wp:inline>
        </w:drawing>
      </w:r>
    </w:p>
    <w:p w:rsidR="006269F6" w:rsidRPr="00167070" w:rsidRDefault="006269F6" w:rsidP="006269F6">
      <w:pPr>
        <w:autoSpaceDE w:val="0"/>
        <w:autoSpaceDN w:val="0"/>
        <w:adjustRightInd w:val="0"/>
        <w:jc w:val="center"/>
        <w:rPr>
          <w:rFonts w:ascii="Arial" w:hAnsi="Arial" w:cs="Arial"/>
          <w:sz w:val="18"/>
          <w:szCs w:val="18"/>
        </w:rPr>
      </w:pPr>
      <w:r w:rsidRPr="00167070">
        <w:rPr>
          <w:rFonts w:ascii="Arial" w:hAnsi="Arial" w:cs="Arial"/>
          <w:sz w:val="18"/>
          <w:szCs w:val="18"/>
        </w:rPr>
        <w:t xml:space="preserve">Figura </w:t>
      </w:r>
      <w:r w:rsidR="008D4856" w:rsidRPr="00167070">
        <w:rPr>
          <w:rFonts w:ascii="Arial" w:hAnsi="Arial" w:cs="Arial"/>
          <w:sz w:val="18"/>
          <w:szCs w:val="18"/>
        </w:rPr>
        <w:t>21</w:t>
      </w:r>
      <w:r w:rsidRPr="00167070">
        <w:rPr>
          <w:rFonts w:ascii="Arial" w:hAnsi="Arial" w:cs="Arial"/>
          <w:sz w:val="18"/>
          <w:szCs w:val="18"/>
        </w:rPr>
        <w:t>. Geología Local</w:t>
      </w:r>
    </w:p>
    <w:p w:rsidR="008D4856" w:rsidRPr="00167070" w:rsidRDefault="008D4856" w:rsidP="008D4856">
      <w:pPr>
        <w:jc w:val="center"/>
        <w:rPr>
          <w:rFonts w:ascii="Arial" w:hAnsi="Arial" w:cs="Arial"/>
          <w:bCs/>
          <w:sz w:val="18"/>
          <w:szCs w:val="22"/>
        </w:rPr>
      </w:pPr>
      <w:r w:rsidRPr="00167070">
        <w:rPr>
          <w:rFonts w:ascii="Arial" w:hAnsi="Arial" w:cs="Arial"/>
          <w:bCs/>
          <w:sz w:val="18"/>
          <w:szCs w:val="22"/>
        </w:rPr>
        <w:t>Fuente EIA PCH Rio Verde</w:t>
      </w:r>
    </w:p>
    <w:p w:rsidR="008D4856" w:rsidRPr="00167070" w:rsidRDefault="008D4856" w:rsidP="006269F6">
      <w:pPr>
        <w:autoSpaceDE w:val="0"/>
        <w:autoSpaceDN w:val="0"/>
        <w:adjustRightInd w:val="0"/>
        <w:jc w:val="center"/>
        <w:rPr>
          <w:rFonts w:ascii="Arial" w:hAnsi="Arial" w:cs="Arial"/>
          <w:sz w:val="18"/>
          <w:szCs w:val="18"/>
        </w:rPr>
      </w:pPr>
    </w:p>
    <w:p w:rsidR="00320075" w:rsidRPr="00167070" w:rsidRDefault="00320075" w:rsidP="00320075">
      <w:pPr>
        <w:rPr>
          <w:rFonts w:ascii="Arial" w:hAnsi="Arial" w:cs="Arial"/>
          <w:sz w:val="22"/>
          <w:szCs w:val="22"/>
        </w:rPr>
      </w:pPr>
    </w:p>
    <w:p w:rsidR="00320075" w:rsidRPr="00167070" w:rsidRDefault="00320075" w:rsidP="00320075">
      <w:pPr>
        <w:rPr>
          <w:rFonts w:ascii="Arial" w:hAnsi="Arial" w:cs="Arial"/>
          <w:b/>
          <w:sz w:val="22"/>
          <w:szCs w:val="22"/>
        </w:rPr>
      </w:pPr>
      <w:r w:rsidRPr="00167070">
        <w:rPr>
          <w:rFonts w:ascii="Arial" w:hAnsi="Arial" w:cs="Arial"/>
          <w:b/>
          <w:sz w:val="22"/>
          <w:szCs w:val="22"/>
        </w:rPr>
        <w:t xml:space="preserve">Geología Estructural Local </w:t>
      </w:r>
    </w:p>
    <w:p w:rsidR="00E20323" w:rsidRPr="00167070" w:rsidRDefault="00E20323"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La zona de estudio se encuentra influenciada por el Sistema de Fallas de Dabeiba, que limita el Complejo Cañasgordas con el Complejo Santa Cecilia - La Equis en un marco regional. En la campaña de campo realizada se pudieron cartografiar varios tipos de estructuras geológicas que hacen parte de la configuración típica en la región, donde las unidades se presentan como bloques tectónicos y con disposiciones de estratificación y pseudoestratificación en sentido preferencial N-S. </w:t>
      </w:r>
    </w:p>
    <w:p w:rsidR="00320075" w:rsidRPr="00167070" w:rsidRDefault="00320075" w:rsidP="00320075">
      <w:pPr>
        <w:rPr>
          <w:rFonts w:ascii="Arial" w:hAnsi="Arial" w:cs="Arial"/>
          <w:sz w:val="22"/>
          <w:szCs w:val="22"/>
        </w:rPr>
      </w:pPr>
      <w:r w:rsidRPr="00167070">
        <w:rPr>
          <w:rFonts w:ascii="Arial" w:hAnsi="Arial" w:cs="Arial"/>
          <w:sz w:val="22"/>
          <w:szCs w:val="22"/>
        </w:rPr>
        <w:t xml:space="preserve">El usuario presenta los diagramas de rosas para las fallas evidenciadas durante la campaña de campo. </w:t>
      </w:r>
    </w:p>
    <w:p w:rsidR="002F5463" w:rsidRPr="00167070" w:rsidRDefault="002F5463" w:rsidP="00320075">
      <w:pPr>
        <w:rPr>
          <w:rFonts w:ascii="Arial" w:hAnsi="Arial" w:cs="Arial"/>
          <w:sz w:val="22"/>
          <w:szCs w:val="22"/>
        </w:rPr>
      </w:pPr>
    </w:p>
    <w:p w:rsidR="00320075" w:rsidRPr="00167070" w:rsidRDefault="00320075" w:rsidP="00320075">
      <w:pPr>
        <w:rPr>
          <w:rFonts w:ascii="Arial" w:hAnsi="Arial" w:cs="Arial"/>
          <w:b/>
          <w:sz w:val="22"/>
          <w:szCs w:val="22"/>
        </w:rPr>
      </w:pPr>
      <w:r w:rsidRPr="00167070">
        <w:rPr>
          <w:rFonts w:ascii="Arial" w:hAnsi="Arial" w:cs="Arial"/>
          <w:b/>
          <w:sz w:val="22"/>
          <w:szCs w:val="22"/>
        </w:rPr>
        <w:t xml:space="preserve">Estratificación </w:t>
      </w:r>
    </w:p>
    <w:p w:rsidR="00E20323" w:rsidRPr="00167070" w:rsidRDefault="00E20323"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En los recorridos de campo se tomaron datos estructurales de estratificación en afloramientos de rocas sedimentarias pertenecientes a la Formación Penderisco, pero principalmente sobre la secuencia del Miembro Nutibara compuesto por chert y calizas. </w:t>
      </w:r>
      <w:r w:rsidR="002F5463" w:rsidRPr="00167070">
        <w:rPr>
          <w:rFonts w:ascii="Arial" w:hAnsi="Arial" w:cs="Arial"/>
          <w:sz w:val="22"/>
          <w:szCs w:val="22"/>
        </w:rPr>
        <w:t xml:space="preserve"> </w:t>
      </w:r>
      <w:r w:rsidRPr="00167070">
        <w:rPr>
          <w:rFonts w:ascii="Arial" w:hAnsi="Arial" w:cs="Arial"/>
          <w:sz w:val="22"/>
          <w:szCs w:val="22"/>
        </w:rPr>
        <w:t>En total se tomaron 10 datos de estratificación localizados entre la parte central y sur del área de influencia del proyecto, obteniéndose una tendencia preferencial N20°W/75°NE con dispersión de ±10° en rumbo y buzamiento.</w:t>
      </w:r>
      <w:r w:rsidR="002F5463" w:rsidRPr="00167070">
        <w:rPr>
          <w:rFonts w:ascii="Arial" w:hAnsi="Arial" w:cs="Arial"/>
          <w:sz w:val="22"/>
          <w:szCs w:val="22"/>
        </w:rPr>
        <w:t xml:space="preserve"> </w:t>
      </w:r>
      <w:r w:rsidRPr="00167070">
        <w:rPr>
          <w:rFonts w:ascii="Arial" w:hAnsi="Arial" w:cs="Arial"/>
          <w:sz w:val="22"/>
          <w:szCs w:val="22"/>
        </w:rPr>
        <w:t xml:space="preserve">En la </w:t>
      </w:r>
      <w:r w:rsidRPr="00167070">
        <w:rPr>
          <w:rFonts w:ascii="Arial" w:hAnsi="Arial" w:cs="Arial"/>
          <w:sz w:val="22"/>
          <w:szCs w:val="22"/>
        </w:rPr>
        <w:fldChar w:fldCharType="begin"/>
      </w:r>
      <w:r w:rsidRPr="00167070">
        <w:rPr>
          <w:rFonts w:ascii="Arial" w:hAnsi="Arial" w:cs="Arial"/>
          <w:sz w:val="22"/>
          <w:szCs w:val="22"/>
        </w:rPr>
        <w:instrText xml:space="preserve"> REF _Ref134211026 \h  \* MERGEFORMAT </w:instrText>
      </w:r>
      <w:r w:rsidRPr="00167070">
        <w:rPr>
          <w:rFonts w:ascii="Arial" w:hAnsi="Arial" w:cs="Arial"/>
          <w:sz w:val="22"/>
          <w:szCs w:val="22"/>
        </w:rPr>
        <w:fldChar w:fldCharType="separate"/>
      </w:r>
      <w:r w:rsidR="000E55A5">
        <w:rPr>
          <w:rFonts w:ascii="Arial" w:hAnsi="Arial" w:cs="Arial"/>
          <w:b/>
          <w:bCs/>
          <w:sz w:val="22"/>
          <w:szCs w:val="22"/>
        </w:rPr>
        <w:t>¡Error! No se encuentra el origen de la referencia.</w:t>
      </w:r>
      <w:r w:rsidRPr="00167070">
        <w:rPr>
          <w:rFonts w:ascii="Arial" w:hAnsi="Arial" w:cs="Arial"/>
          <w:sz w:val="22"/>
          <w:szCs w:val="22"/>
        </w:rPr>
        <w:fldChar w:fldCharType="end"/>
      </w:r>
      <w:r w:rsidRPr="00167070">
        <w:rPr>
          <w:rFonts w:ascii="Arial" w:hAnsi="Arial" w:cs="Arial"/>
          <w:sz w:val="22"/>
          <w:szCs w:val="22"/>
        </w:rPr>
        <w:t xml:space="preserve"> y </w:t>
      </w:r>
      <w:r w:rsidRPr="00167070">
        <w:rPr>
          <w:rFonts w:ascii="Arial" w:hAnsi="Arial" w:cs="Arial"/>
          <w:sz w:val="22"/>
          <w:szCs w:val="22"/>
        </w:rPr>
        <w:fldChar w:fldCharType="begin"/>
      </w:r>
      <w:r w:rsidRPr="00167070">
        <w:rPr>
          <w:rFonts w:ascii="Arial" w:hAnsi="Arial" w:cs="Arial"/>
          <w:sz w:val="22"/>
          <w:szCs w:val="22"/>
        </w:rPr>
        <w:instrText xml:space="preserve"> REF _Ref134211034 \h  \* MERGEFORMAT </w:instrText>
      </w:r>
      <w:r w:rsidRPr="00167070">
        <w:rPr>
          <w:rFonts w:ascii="Arial" w:hAnsi="Arial" w:cs="Arial"/>
          <w:sz w:val="22"/>
          <w:szCs w:val="22"/>
        </w:rPr>
        <w:fldChar w:fldCharType="separate"/>
      </w:r>
      <w:r w:rsidR="000E55A5">
        <w:rPr>
          <w:rFonts w:ascii="Arial" w:hAnsi="Arial" w:cs="Arial"/>
          <w:b/>
          <w:bCs/>
          <w:sz w:val="22"/>
          <w:szCs w:val="22"/>
        </w:rPr>
        <w:t>¡Error! No se encuentra el origen de la referencia.</w:t>
      </w:r>
      <w:r w:rsidRPr="00167070">
        <w:rPr>
          <w:rFonts w:ascii="Arial" w:hAnsi="Arial" w:cs="Arial"/>
          <w:sz w:val="22"/>
          <w:szCs w:val="22"/>
        </w:rPr>
        <w:fldChar w:fldCharType="end"/>
      </w:r>
      <w:r w:rsidRPr="00167070">
        <w:rPr>
          <w:rFonts w:ascii="Arial" w:hAnsi="Arial" w:cs="Arial"/>
          <w:sz w:val="22"/>
          <w:szCs w:val="22"/>
        </w:rPr>
        <w:t xml:space="preserve"> del capítulo 5. del EIA se encuentra el diagrama de rosas y los polos de frecuencia estadística para la estratificación en el área del proyecto Río Verde. </w:t>
      </w:r>
      <w:bookmarkStart w:id="21" w:name="_Toc140405159"/>
    </w:p>
    <w:bookmarkEnd w:id="21"/>
    <w:p w:rsidR="00320075" w:rsidRPr="00167070" w:rsidRDefault="00320075" w:rsidP="00320075">
      <w:pPr>
        <w:pStyle w:val="Default"/>
        <w:jc w:val="both"/>
        <w:rPr>
          <w:rFonts w:ascii="Arial" w:hAnsi="Arial" w:cs="Arial"/>
          <w:sz w:val="22"/>
          <w:szCs w:val="22"/>
        </w:rPr>
      </w:pPr>
    </w:p>
    <w:p w:rsidR="00320075" w:rsidRPr="00167070" w:rsidRDefault="00320075" w:rsidP="00320075">
      <w:pPr>
        <w:jc w:val="both"/>
        <w:rPr>
          <w:rFonts w:ascii="Arial" w:hAnsi="Arial" w:cs="Arial"/>
          <w:b/>
          <w:sz w:val="22"/>
          <w:szCs w:val="22"/>
        </w:rPr>
      </w:pPr>
      <w:bookmarkStart w:id="22" w:name="_Hlk178760367"/>
      <w:r w:rsidRPr="00167070">
        <w:rPr>
          <w:rFonts w:ascii="Arial" w:hAnsi="Arial" w:cs="Arial"/>
          <w:b/>
          <w:sz w:val="22"/>
          <w:szCs w:val="22"/>
        </w:rPr>
        <w:t>Aspectos Geológicos y Sísmicos de los Sitios de Obras.</w:t>
      </w:r>
    </w:p>
    <w:p w:rsidR="00E20323" w:rsidRPr="00167070" w:rsidRDefault="00E20323"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Se detallan adecuadamente los aspectos geológicos y sísmicos de los sitios de obras a partir de los resultados de tomografías sísmicas y perforaciones. Se realizaron 15 perforaciones a rotopercusión con profundidades que varían entre 10,0 y 45 m, 30 apiques y 17 líneas de refracción sísmica. </w:t>
      </w:r>
      <w:bookmarkStart w:id="23" w:name="_Toc140405160"/>
      <w:bookmarkEnd w:id="22"/>
    </w:p>
    <w:p w:rsidR="002F5463" w:rsidRPr="00167070" w:rsidRDefault="002F5463" w:rsidP="00320075">
      <w:pPr>
        <w:jc w:val="both"/>
        <w:rPr>
          <w:rFonts w:ascii="Arial" w:hAnsi="Arial" w:cs="Arial"/>
          <w:sz w:val="22"/>
          <w:szCs w:val="22"/>
        </w:rPr>
      </w:pPr>
    </w:p>
    <w:p w:rsidR="00320075" w:rsidRPr="00167070" w:rsidRDefault="00320075" w:rsidP="00320075">
      <w:pPr>
        <w:jc w:val="both"/>
        <w:rPr>
          <w:rFonts w:ascii="Arial" w:hAnsi="Arial" w:cs="Arial"/>
          <w:b/>
          <w:sz w:val="22"/>
          <w:szCs w:val="22"/>
        </w:rPr>
      </w:pPr>
      <w:r w:rsidRPr="00167070">
        <w:rPr>
          <w:rFonts w:ascii="Arial" w:hAnsi="Arial" w:cs="Arial"/>
          <w:b/>
          <w:sz w:val="22"/>
          <w:szCs w:val="22"/>
        </w:rPr>
        <w:t>1. Obras de Derivación.</w:t>
      </w:r>
      <w:bookmarkEnd w:id="23"/>
    </w:p>
    <w:p w:rsidR="00E20323" w:rsidRPr="00167070" w:rsidRDefault="00E20323"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La zona está configurada en una morfología suave, de pendiente baja desarrollada principalmente por eventos depositacionales de la quebrada Bateas. En los trabajos de campo se observó una socavación en la parte final de la quebrada Bateas, antes de llegar a la vía contigua al sitio de obras y que comunica a Frontino con el corregimiento Nutibara, evidenciándose su rasgo dinámico activo. </w:t>
      </w:r>
    </w:p>
    <w:p w:rsidR="00320075" w:rsidRPr="00167070" w:rsidRDefault="00320075" w:rsidP="00320075">
      <w:pPr>
        <w:jc w:val="both"/>
        <w:rPr>
          <w:rFonts w:ascii="Arial" w:hAnsi="Arial" w:cs="Arial"/>
          <w:sz w:val="22"/>
          <w:szCs w:val="22"/>
        </w:rPr>
      </w:pPr>
      <w:r w:rsidRPr="00167070">
        <w:rPr>
          <w:rFonts w:ascii="Arial" w:hAnsi="Arial" w:cs="Arial"/>
          <w:sz w:val="22"/>
          <w:szCs w:val="22"/>
        </w:rPr>
        <w:t>Se cartografió un proceso erosivo con desarrollo de carcavamiento perpendicular al cauce de la quebrada Bateas y que puede corresponder a una socavación estacional sobre la vertiente izquierda con poca cobertura vegetal, indicando la importancia de proteger el terreno cuando se muestran rasgos erosivos potenciados por aguas de escorrentía.</w:t>
      </w:r>
    </w:p>
    <w:p w:rsidR="002F5463" w:rsidRPr="00167070" w:rsidRDefault="002F5463"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Teniendo en cuenta los procesos de erosión lateral y vertical que desarrolla el río verde en el tramo para intervenir con las obras de derivación, se requirió al usuario para que presentara estimación de la profundidad de socavación y el diseño de las estructuras hidráulicas con base en esta a fin de garantizar su funcionabilidad y durabilidad, a lo cual el usuario respondió adecuadamente, tal como se puede verificar en el Tabla X. evaluación de requerimientos.</w:t>
      </w:r>
    </w:p>
    <w:p w:rsidR="00320075" w:rsidRPr="00167070" w:rsidRDefault="00320075" w:rsidP="00320075">
      <w:pPr>
        <w:rPr>
          <w:rFonts w:ascii="Arial" w:hAnsi="Arial" w:cs="Arial"/>
          <w:sz w:val="22"/>
          <w:szCs w:val="22"/>
        </w:rPr>
      </w:pPr>
    </w:p>
    <w:p w:rsidR="00320075" w:rsidRPr="00167070" w:rsidRDefault="0024582D" w:rsidP="006269F6">
      <w:pPr>
        <w:jc w:val="center"/>
        <w:rPr>
          <w:rFonts w:ascii="Arial" w:hAnsi="Arial" w:cs="Arial"/>
          <w:sz w:val="22"/>
          <w:szCs w:val="22"/>
        </w:rPr>
      </w:pPr>
      <w:r w:rsidRPr="00167070">
        <w:rPr>
          <w:rFonts w:ascii="Arial" w:hAnsi="Arial" w:cs="Arial"/>
          <w:noProof/>
          <w:sz w:val="22"/>
          <w:szCs w:val="22"/>
          <w:lang w:eastAsia="es-CO"/>
        </w:rPr>
        <w:drawing>
          <wp:inline distT="0" distB="0" distL="0" distR="0">
            <wp:extent cx="4276725" cy="3009900"/>
            <wp:effectExtent l="0" t="0" r="0" b="0"/>
            <wp:docPr id="128" name="Imagen 675670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567088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76725" cy="3009900"/>
                    </a:xfrm>
                    <a:prstGeom prst="rect">
                      <a:avLst/>
                    </a:prstGeom>
                    <a:noFill/>
                    <a:ln>
                      <a:noFill/>
                    </a:ln>
                  </pic:spPr>
                </pic:pic>
              </a:graphicData>
            </a:graphic>
          </wp:inline>
        </w:drawing>
      </w:r>
    </w:p>
    <w:p w:rsidR="00320075" w:rsidRPr="00167070" w:rsidRDefault="00320075" w:rsidP="00E20323">
      <w:pPr>
        <w:pStyle w:val="Descripcin"/>
        <w:jc w:val="center"/>
        <w:rPr>
          <w:rFonts w:ascii="Arial" w:hAnsi="Arial" w:cs="Arial"/>
          <w:sz w:val="18"/>
          <w:szCs w:val="18"/>
        </w:rPr>
      </w:pPr>
      <w:r w:rsidRPr="00167070">
        <w:rPr>
          <w:rFonts w:ascii="Arial" w:hAnsi="Arial" w:cs="Arial"/>
          <w:sz w:val="18"/>
          <w:szCs w:val="18"/>
        </w:rPr>
        <w:t xml:space="preserve">Figura </w:t>
      </w:r>
      <w:r w:rsidR="00E20323" w:rsidRPr="00167070">
        <w:rPr>
          <w:rFonts w:ascii="Arial" w:hAnsi="Arial" w:cs="Arial"/>
          <w:sz w:val="18"/>
          <w:szCs w:val="18"/>
        </w:rPr>
        <w:t>22</w:t>
      </w:r>
      <w:r w:rsidRPr="00167070">
        <w:rPr>
          <w:rFonts w:ascii="Arial" w:hAnsi="Arial" w:cs="Arial"/>
          <w:sz w:val="18"/>
          <w:szCs w:val="18"/>
        </w:rPr>
        <w:t>. Morfología desarrollada por la dinámica de la quebrada Bateas en el sitio de las obras de derivación y la socavación en el inicio de la conducción.</w:t>
      </w:r>
    </w:p>
    <w:p w:rsidR="00E20323" w:rsidRPr="00167070" w:rsidRDefault="00E20323" w:rsidP="00E20323">
      <w:pPr>
        <w:jc w:val="center"/>
        <w:rPr>
          <w:rFonts w:ascii="Arial" w:hAnsi="Arial" w:cs="Arial"/>
          <w:bCs/>
          <w:sz w:val="18"/>
          <w:szCs w:val="22"/>
        </w:rPr>
      </w:pPr>
      <w:r w:rsidRPr="00167070">
        <w:rPr>
          <w:rFonts w:ascii="Arial" w:hAnsi="Arial" w:cs="Arial"/>
          <w:bCs/>
          <w:sz w:val="18"/>
          <w:szCs w:val="22"/>
        </w:rPr>
        <w:t>Fuente EIA PCH Rio Verde</w:t>
      </w:r>
    </w:p>
    <w:p w:rsidR="00320075" w:rsidRPr="00167070" w:rsidRDefault="00320075" w:rsidP="00320075">
      <w:pPr>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En este sector fueron ejecutadas tomografías sísmicas como método de exploración, en la siguiente figura se indica la estratigrafía interpretada en cada una de ellas. </w:t>
      </w:r>
    </w:p>
    <w:p w:rsidR="00C02EFB" w:rsidRPr="00167070" w:rsidRDefault="00C02EFB" w:rsidP="00320075">
      <w:pPr>
        <w:jc w:val="both"/>
        <w:rPr>
          <w:rFonts w:ascii="Arial" w:hAnsi="Arial" w:cs="Arial"/>
          <w:sz w:val="22"/>
          <w:szCs w:val="22"/>
        </w:rPr>
      </w:pPr>
    </w:p>
    <w:p w:rsidR="00320075" w:rsidRPr="00167070" w:rsidRDefault="00C02EFB" w:rsidP="00320075">
      <w:pPr>
        <w:pStyle w:val="Descripcin"/>
        <w:rPr>
          <w:rFonts w:ascii="Arial" w:hAnsi="Arial" w:cs="Arial"/>
          <w:sz w:val="18"/>
          <w:szCs w:val="22"/>
        </w:rPr>
      </w:pPr>
      <w:r w:rsidRPr="00167070">
        <w:rPr>
          <w:rFonts w:ascii="Arial" w:hAnsi="Arial" w:cs="Arial"/>
          <w:sz w:val="18"/>
          <w:szCs w:val="22"/>
        </w:rPr>
        <w:t xml:space="preserve">Tabla </w:t>
      </w:r>
      <w:r w:rsidR="00E20323" w:rsidRPr="00167070">
        <w:rPr>
          <w:rFonts w:ascii="Arial" w:hAnsi="Arial" w:cs="Arial"/>
          <w:sz w:val="18"/>
          <w:szCs w:val="22"/>
        </w:rPr>
        <w:t>13</w:t>
      </w:r>
      <w:r w:rsidRPr="00167070">
        <w:rPr>
          <w:rFonts w:ascii="Arial" w:hAnsi="Arial" w:cs="Arial"/>
          <w:sz w:val="18"/>
          <w:szCs w:val="22"/>
        </w:rPr>
        <w:t>. Estratigrafía interpretada en el sector de las obras de derivación</w:t>
      </w:r>
      <w:bookmarkStart w:id="24" w:name="_Toc140405333"/>
      <w:r w:rsidR="00320075" w:rsidRPr="00167070">
        <w:rPr>
          <w:rFonts w:ascii="Arial" w:hAnsi="Arial" w:cs="Arial"/>
          <w:sz w:val="18"/>
          <w:szCs w:val="22"/>
        </w:rPr>
        <w:t>.</w:t>
      </w:r>
      <w:bookmarkEnd w:id="24"/>
    </w:p>
    <w:tbl>
      <w:tblPr>
        <w:tblW w:w="5200" w:type="dxa"/>
        <w:jc w:val="center"/>
        <w:tblCellMar>
          <w:left w:w="70" w:type="dxa"/>
          <w:right w:w="70" w:type="dxa"/>
        </w:tblCellMar>
        <w:tblLook w:val="04A0" w:firstRow="1" w:lastRow="0" w:firstColumn="1" w:lastColumn="0" w:noHBand="0" w:noVBand="1"/>
      </w:tblPr>
      <w:tblGrid>
        <w:gridCol w:w="1274"/>
        <w:gridCol w:w="431"/>
        <w:gridCol w:w="541"/>
        <w:gridCol w:w="601"/>
        <w:gridCol w:w="671"/>
        <w:gridCol w:w="395"/>
        <w:gridCol w:w="437"/>
        <w:gridCol w:w="425"/>
        <w:gridCol w:w="425"/>
      </w:tblGrid>
      <w:tr w:rsidR="00320075" w:rsidRPr="00167070" w:rsidTr="00BF4FD1">
        <w:trPr>
          <w:trHeight w:val="288"/>
          <w:jc w:val="center"/>
        </w:trPr>
        <w:tc>
          <w:tcPr>
            <w:tcW w:w="1274" w:type="dxa"/>
            <w:tcBorders>
              <w:top w:val="single" w:sz="4" w:space="0" w:color="auto"/>
              <w:left w:val="single" w:sz="4" w:space="0" w:color="auto"/>
              <w:bottom w:val="single" w:sz="4" w:space="0" w:color="FFFFFF"/>
              <w:right w:val="single" w:sz="4" w:space="0" w:color="FFFFFF"/>
            </w:tcBorders>
            <w:shd w:val="clear" w:color="auto" w:fill="D0CECE"/>
            <w:vAlign w:val="center"/>
            <w:hideMark/>
          </w:tcPr>
          <w:p w:rsidR="00320075" w:rsidRPr="00167070" w:rsidRDefault="00320075" w:rsidP="00696F1B">
            <w:pPr>
              <w:rPr>
                <w:rFonts w:ascii="Arial" w:hAnsi="Arial" w:cs="Arial"/>
                <w:sz w:val="18"/>
                <w:szCs w:val="18"/>
                <w:lang w:eastAsia="es-CO"/>
              </w:rPr>
            </w:pPr>
            <w:r w:rsidRPr="00167070">
              <w:rPr>
                <w:rFonts w:ascii="Arial" w:hAnsi="Arial" w:cs="Arial"/>
                <w:sz w:val="18"/>
                <w:szCs w:val="18"/>
                <w:lang w:eastAsia="es-CO"/>
              </w:rPr>
              <w:t> </w:t>
            </w:r>
          </w:p>
        </w:tc>
        <w:tc>
          <w:tcPr>
            <w:tcW w:w="3926" w:type="dxa"/>
            <w:gridSpan w:val="8"/>
            <w:tcBorders>
              <w:top w:val="single" w:sz="4" w:space="0" w:color="auto"/>
              <w:left w:val="nil"/>
              <w:bottom w:val="single" w:sz="4" w:space="0" w:color="FFFFFF"/>
              <w:right w:val="single" w:sz="4" w:space="0" w:color="000000"/>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z w:val="18"/>
                <w:szCs w:val="18"/>
                <w:lang w:eastAsia="es-CO"/>
              </w:rPr>
              <w:t>Estratigrafía (espesor en metros)</w:t>
            </w:r>
          </w:p>
        </w:tc>
      </w:tr>
      <w:tr w:rsidR="00320075" w:rsidRPr="00167070" w:rsidTr="00BF4FD1">
        <w:trPr>
          <w:trHeight w:val="288"/>
          <w:jc w:val="center"/>
        </w:trPr>
        <w:tc>
          <w:tcPr>
            <w:tcW w:w="1274" w:type="dxa"/>
            <w:tcBorders>
              <w:top w:val="nil"/>
              <w:left w:val="single" w:sz="4" w:space="0" w:color="auto"/>
              <w:bottom w:val="single" w:sz="4" w:space="0" w:color="auto"/>
              <w:right w:val="single" w:sz="4" w:space="0" w:color="FFFFFF"/>
            </w:tcBorders>
            <w:shd w:val="clear" w:color="auto" w:fill="D0CECE"/>
            <w:vAlign w:val="center"/>
            <w:hideMark/>
          </w:tcPr>
          <w:p w:rsidR="00320075" w:rsidRPr="00167070" w:rsidRDefault="00320075" w:rsidP="00696F1B">
            <w:pPr>
              <w:ind w:firstLineChars="200" w:firstLine="357"/>
              <w:rPr>
                <w:rFonts w:ascii="Arial" w:hAnsi="Arial" w:cs="Arial"/>
                <w:b/>
                <w:bCs/>
                <w:sz w:val="18"/>
                <w:szCs w:val="18"/>
                <w:lang w:eastAsia="es-CO"/>
              </w:rPr>
            </w:pPr>
            <w:r w:rsidRPr="00167070">
              <w:rPr>
                <w:rFonts w:ascii="Arial" w:hAnsi="Arial" w:cs="Arial"/>
                <w:b/>
                <w:bCs/>
                <w:spacing w:val="-2"/>
                <w:sz w:val="18"/>
                <w:szCs w:val="18"/>
                <w:lang w:eastAsia="es-CO"/>
              </w:rPr>
              <w:t>Sondeo</w:t>
            </w:r>
          </w:p>
        </w:tc>
        <w:tc>
          <w:tcPr>
            <w:tcW w:w="431"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5"/>
                <w:sz w:val="18"/>
                <w:szCs w:val="18"/>
                <w:lang w:eastAsia="es-CO"/>
              </w:rPr>
              <w:t>Qll</w:t>
            </w:r>
          </w:p>
        </w:tc>
        <w:tc>
          <w:tcPr>
            <w:tcW w:w="541"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5"/>
                <w:sz w:val="18"/>
                <w:szCs w:val="18"/>
                <w:lang w:eastAsia="es-CO"/>
              </w:rPr>
              <w:t>Q2v</w:t>
            </w:r>
          </w:p>
        </w:tc>
        <w:tc>
          <w:tcPr>
            <w:tcW w:w="601"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4"/>
                <w:sz w:val="18"/>
                <w:szCs w:val="18"/>
                <w:lang w:eastAsia="es-CO"/>
              </w:rPr>
              <w:t>Q2al</w:t>
            </w:r>
          </w:p>
        </w:tc>
        <w:tc>
          <w:tcPr>
            <w:tcW w:w="671"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4"/>
                <w:sz w:val="18"/>
                <w:szCs w:val="18"/>
                <w:lang w:eastAsia="es-CO"/>
              </w:rPr>
              <w:t>Q2alt</w:t>
            </w:r>
          </w:p>
        </w:tc>
        <w:tc>
          <w:tcPr>
            <w:tcW w:w="395"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5"/>
                <w:sz w:val="18"/>
                <w:szCs w:val="18"/>
                <w:lang w:eastAsia="es-CO"/>
              </w:rPr>
              <w:t>IB</w:t>
            </w:r>
          </w:p>
        </w:tc>
        <w:tc>
          <w:tcPr>
            <w:tcW w:w="437"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5"/>
                <w:sz w:val="18"/>
                <w:szCs w:val="18"/>
                <w:lang w:eastAsia="es-CO"/>
              </w:rPr>
              <w:t>IC</w:t>
            </w:r>
          </w:p>
        </w:tc>
        <w:tc>
          <w:tcPr>
            <w:tcW w:w="425" w:type="dxa"/>
            <w:tcBorders>
              <w:top w:val="nil"/>
              <w:left w:val="nil"/>
              <w:bottom w:val="single" w:sz="4" w:space="0" w:color="auto"/>
              <w:right w:val="single" w:sz="4" w:space="0" w:color="FFFFFF"/>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5"/>
                <w:sz w:val="18"/>
                <w:szCs w:val="18"/>
                <w:lang w:eastAsia="es-CO"/>
              </w:rPr>
              <w:t>IIA</w:t>
            </w:r>
          </w:p>
        </w:tc>
        <w:tc>
          <w:tcPr>
            <w:tcW w:w="425" w:type="dxa"/>
            <w:tcBorders>
              <w:top w:val="nil"/>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szCs w:val="18"/>
                <w:lang w:eastAsia="es-CO"/>
              </w:rPr>
            </w:pPr>
            <w:r w:rsidRPr="00167070">
              <w:rPr>
                <w:rFonts w:ascii="Arial" w:hAnsi="Arial" w:cs="Arial"/>
                <w:b/>
                <w:bCs/>
                <w:spacing w:val="-5"/>
                <w:sz w:val="18"/>
                <w:szCs w:val="18"/>
                <w:lang w:eastAsia="es-CO"/>
              </w:rPr>
              <w:t>IIB</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RV-P-01</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11,5</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3,5</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RV-P-02</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7,5</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9,5</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10</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RV-P-10</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C02EFB">
            <w:pPr>
              <w:rPr>
                <w:rFonts w:ascii="Arial" w:hAnsi="Arial" w:cs="Arial"/>
                <w:color w:val="000000"/>
                <w:sz w:val="18"/>
                <w:szCs w:val="18"/>
                <w:lang w:eastAsia="es-CO"/>
              </w:rPr>
            </w:pPr>
            <w:r w:rsidRPr="00167070">
              <w:rPr>
                <w:rFonts w:ascii="Arial" w:hAnsi="Arial" w:cs="Arial"/>
                <w:color w:val="000000"/>
                <w:spacing w:val="-5"/>
                <w:sz w:val="18"/>
                <w:szCs w:val="18"/>
                <w:lang w:eastAsia="es-CO"/>
              </w:rPr>
              <w:t>5</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6</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4</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RV-AP-23</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3</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RV-LRS-01</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7</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6</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10</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RV-LRS-02</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11</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17</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RV-LRS-06</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21</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6</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r w:rsidR="00320075" w:rsidRPr="00167070" w:rsidTr="00E20323">
        <w:trPr>
          <w:trHeight w:val="288"/>
          <w:jc w:val="center"/>
        </w:trPr>
        <w:tc>
          <w:tcPr>
            <w:tcW w:w="1274"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RV-LRS-15</w:t>
            </w:r>
          </w:p>
        </w:tc>
        <w:tc>
          <w:tcPr>
            <w:tcW w:w="43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54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4"/>
                <w:sz w:val="18"/>
                <w:szCs w:val="18"/>
                <w:lang w:eastAsia="es-CO"/>
              </w:rPr>
              <w:t>11</w:t>
            </w:r>
          </w:p>
        </w:tc>
        <w:tc>
          <w:tcPr>
            <w:tcW w:w="60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671"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39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37"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spacing w:val="-5"/>
                <w:sz w:val="18"/>
                <w:szCs w:val="18"/>
                <w:lang w:eastAsia="es-CO"/>
              </w:rPr>
              <w:t>6</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c>
          <w:tcPr>
            <w:tcW w:w="425"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szCs w:val="18"/>
                <w:lang w:eastAsia="es-CO"/>
              </w:rPr>
            </w:pPr>
            <w:r w:rsidRPr="00167070">
              <w:rPr>
                <w:rFonts w:ascii="Arial" w:hAnsi="Arial" w:cs="Arial"/>
                <w:color w:val="000000"/>
                <w:w w:val="99"/>
                <w:sz w:val="18"/>
                <w:szCs w:val="18"/>
                <w:lang w:eastAsia="es-CO"/>
              </w:rPr>
              <w:t>-</w:t>
            </w:r>
          </w:p>
        </w:tc>
      </w:tr>
    </w:tbl>
    <w:p w:rsidR="00E20323" w:rsidRPr="00167070" w:rsidRDefault="00E20323" w:rsidP="00E20323">
      <w:pPr>
        <w:jc w:val="center"/>
        <w:rPr>
          <w:rFonts w:ascii="Arial" w:hAnsi="Arial" w:cs="Arial"/>
          <w:bCs/>
          <w:sz w:val="18"/>
          <w:szCs w:val="22"/>
        </w:rPr>
      </w:pPr>
      <w:r w:rsidRPr="00167070">
        <w:rPr>
          <w:rFonts w:ascii="Arial" w:hAnsi="Arial" w:cs="Arial"/>
          <w:bCs/>
          <w:sz w:val="18"/>
          <w:szCs w:val="22"/>
        </w:rPr>
        <w:t>Fuente EIA PCH Rio Verde</w:t>
      </w:r>
    </w:p>
    <w:p w:rsidR="00320075" w:rsidRPr="00167070" w:rsidRDefault="00320075" w:rsidP="00320075">
      <w:pPr>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El azud se encuentra emplazado en depósitos cuaternarios sobre ambas márgenes del río Verde. Hacia la margen izquierda del río se encuentra un depósito de vertiente visto en superficie y en la exploración directa (RV-AP-23) e indirecta (RV-LRS- 06). Este depósito de vertiente se puede interpretar en la geofísica con un espesor aproximado de 21 m deducido por velocidades de onda de corte menores o iguales a 400 m/s.</w:t>
      </w:r>
      <w:r w:rsidR="00C02EFB" w:rsidRPr="00167070">
        <w:rPr>
          <w:rFonts w:ascii="Arial" w:hAnsi="Arial" w:cs="Arial"/>
          <w:sz w:val="22"/>
          <w:szCs w:val="22"/>
        </w:rPr>
        <w:t xml:space="preserve">  </w:t>
      </w:r>
      <w:r w:rsidRPr="00167070">
        <w:rPr>
          <w:rFonts w:ascii="Arial" w:hAnsi="Arial" w:cs="Arial"/>
          <w:sz w:val="22"/>
          <w:szCs w:val="22"/>
        </w:rPr>
        <w:t xml:space="preserve">Hacia la margen derecha esta obra se encontrará emplazada en un depósito aluvio torrencial proveniente de la quebrada Bateas. </w:t>
      </w:r>
      <w:r w:rsidR="00C02EFB" w:rsidRPr="00167070">
        <w:rPr>
          <w:rFonts w:ascii="Arial" w:hAnsi="Arial" w:cs="Arial"/>
          <w:sz w:val="22"/>
          <w:szCs w:val="22"/>
        </w:rPr>
        <w:t xml:space="preserve"> </w:t>
      </w:r>
      <w:r w:rsidRPr="00167070">
        <w:rPr>
          <w:rFonts w:ascii="Arial" w:hAnsi="Arial" w:cs="Arial"/>
          <w:sz w:val="22"/>
          <w:szCs w:val="22"/>
        </w:rPr>
        <w:t xml:space="preserve">Se puede concluir que en ambas márgenes los materiales a excavar tienen condiciones de fácil </w:t>
      </w:r>
      <w:r w:rsidR="00B41537" w:rsidRPr="00167070">
        <w:rPr>
          <w:rFonts w:ascii="Arial" w:hAnsi="Arial" w:cs="Arial"/>
          <w:sz w:val="22"/>
          <w:szCs w:val="22"/>
        </w:rPr>
        <w:t>ripabilidad,</w:t>
      </w:r>
      <w:r w:rsidRPr="00167070">
        <w:rPr>
          <w:rFonts w:ascii="Arial" w:hAnsi="Arial" w:cs="Arial"/>
          <w:sz w:val="22"/>
          <w:szCs w:val="22"/>
        </w:rPr>
        <w:t xml:space="preserve"> pero con la probable cimentación en material compuesto por suelo y roca en proporciones variables.</w:t>
      </w:r>
    </w:p>
    <w:p w:rsidR="00C02EFB" w:rsidRPr="00167070" w:rsidRDefault="00C02EFB" w:rsidP="00320075">
      <w:pPr>
        <w:jc w:val="both"/>
        <w:rPr>
          <w:rFonts w:ascii="Arial" w:hAnsi="Arial" w:cs="Arial"/>
          <w:sz w:val="22"/>
          <w:szCs w:val="22"/>
        </w:rPr>
      </w:pPr>
    </w:p>
    <w:p w:rsidR="00C02EFB" w:rsidRPr="00167070" w:rsidRDefault="00C02EFB" w:rsidP="00320075">
      <w:pPr>
        <w:jc w:val="both"/>
        <w:rPr>
          <w:rFonts w:ascii="Arial" w:hAnsi="Arial" w:cs="Arial"/>
          <w:b/>
          <w:sz w:val="22"/>
          <w:szCs w:val="22"/>
        </w:rPr>
      </w:pPr>
      <w:bookmarkStart w:id="25" w:name="_Toc140405162"/>
    </w:p>
    <w:p w:rsidR="00C02EFB" w:rsidRPr="00167070" w:rsidRDefault="00C02EFB" w:rsidP="00320075">
      <w:pPr>
        <w:jc w:val="both"/>
        <w:rPr>
          <w:rFonts w:ascii="Arial" w:hAnsi="Arial" w:cs="Arial"/>
          <w:b/>
          <w:sz w:val="22"/>
          <w:szCs w:val="22"/>
        </w:rPr>
      </w:pPr>
    </w:p>
    <w:p w:rsidR="00320075" w:rsidRPr="00167070" w:rsidRDefault="00320075" w:rsidP="00320075">
      <w:pPr>
        <w:jc w:val="both"/>
        <w:rPr>
          <w:rFonts w:ascii="Arial" w:hAnsi="Arial" w:cs="Arial"/>
          <w:b/>
          <w:sz w:val="22"/>
          <w:szCs w:val="22"/>
        </w:rPr>
      </w:pPr>
      <w:r w:rsidRPr="00167070">
        <w:rPr>
          <w:rFonts w:ascii="Arial" w:hAnsi="Arial" w:cs="Arial"/>
          <w:b/>
          <w:sz w:val="22"/>
          <w:szCs w:val="22"/>
        </w:rPr>
        <w:t>Desarenadores</w:t>
      </w:r>
      <w:bookmarkEnd w:id="25"/>
    </w:p>
    <w:p w:rsidR="00B41537" w:rsidRPr="00167070" w:rsidRDefault="00B41537"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Los desarenadores se encuentran localizados aproximadamente en la coordenada 1.094.672 mE – 1.245.837 mN sobre la ribera derecha del río Verde y emplazada sobre el depósito aluvio torrencial de la quebrada Bateas que configura una morfología semejante a un abanico aluvial, con una geoforma semiplana, de baja pendiente. </w:t>
      </w:r>
      <w:r w:rsidR="00C02EFB" w:rsidRPr="00167070">
        <w:rPr>
          <w:rFonts w:ascii="Arial" w:hAnsi="Arial" w:cs="Arial"/>
          <w:sz w:val="22"/>
          <w:szCs w:val="22"/>
        </w:rPr>
        <w:t xml:space="preserve"> </w:t>
      </w:r>
      <w:r w:rsidRPr="00167070">
        <w:rPr>
          <w:rFonts w:ascii="Arial" w:hAnsi="Arial" w:cs="Arial"/>
          <w:sz w:val="22"/>
          <w:szCs w:val="22"/>
        </w:rPr>
        <w:t xml:space="preserve">En términos generales se tiene la presencia de un depósito aluvio torrencial de gran espesor llegando hasta los 17,0 m como máximo y seguido de un horizonte de meteorización IC perteneciente a unidades litológicas del Miembro Nutibara de la Formación Penderisco. </w:t>
      </w:r>
    </w:p>
    <w:p w:rsidR="00C02EFB" w:rsidRPr="00167070" w:rsidRDefault="00C02EFB" w:rsidP="00320075">
      <w:pPr>
        <w:jc w:val="both"/>
        <w:rPr>
          <w:rFonts w:ascii="Arial" w:hAnsi="Arial" w:cs="Arial"/>
          <w:sz w:val="22"/>
          <w:szCs w:val="22"/>
        </w:rPr>
      </w:pPr>
    </w:p>
    <w:p w:rsidR="00320075" w:rsidRPr="00167070" w:rsidRDefault="00320075" w:rsidP="00320075">
      <w:pPr>
        <w:jc w:val="both"/>
        <w:rPr>
          <w:rFonts w:ascii="Arial" w:hAnsi="Arial" w:cs="Arial"/>
          <w:b/>
          <w:sz w:val="22"/>
          <w:szCs w:val="22"/>
        </w:rPr>
      </w:pPr>
      <w:bookmarkStart w:id="26" w:name="_Toc140405163"/>
      <w:r w:rsidRPr="00167070">
        <w:rPr>
          <w:rFonts w:ascii="Arial" w:hAnsi="Arial" w:cs="Arial"/>
          <w:b/>
          <w:sz w:val="22"/>
          <w:szCs w:val="22"/>
        </w:rPr>
        <w:t>Canal de aducción</w:t>
      </w:r>
      <w:bookmarkEnd w:id="26"/>
    </w:p>
    <w:p w:rsidR="00B41537" w:rsidRPr="00167070" w:rsidRDefault="00B41537"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Esta obra tiene una longitud aproximada de 74 m y se alineará hacia la orilla derecha del río Verde . En la actualidad la margen derecha del río en el tramo de esta obra planteada presenta una socavación lateral activa generada por la confluencia del cauce hacia esta margen.</w:t>
      </w: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Geomorfológicamente se encuentra una geoforma escarpada con pendiente igual a 90° y con altura mayor a 3 m. </w:t>
      </w:r>
      <w:r w:rsidR="00C02EFB" w:rsidRPr="00167070">
        <w:rPr>
          <w:rFonts w:ascii="Arial" w:hAnsi="Arial" w:cs="Arial"/>
          <w:sz w:val="22"/>
          <w:szCs w:val="22"/>
        </w:rPr>
        <w:t xml:space="preserve"> </w:t>
      </w:r>
      <w:r w:rsidRPr="00167070">
        <w:rPr>
          <w:rFonts w:ascii="Arial" w:hAnsi="Arial" w:cs="Arial"/>
          <w:sz w:val="22"/>
          <w:szCs w:val="22"/>
        </w:rPr>
        <w:t>Estará emplazado en un depósito de vertiente de 7 m y 5 m de profundidad y posteriormente un depósito aluviotorrencial variando de 10 m a 6 m de profundidad respectivamente. Posteriormente después de los 10 m iniciales se presentaría un paquete de aproximadamente 8 m correspondiente a un horizonte IC de rocas (principalmente chert observado en las perforaciones nombradas) del Miembro Nutibara.</w:t>
      </w:r>
      <w:bookmarkStart w:id="27" w:name="_Toc140405164"/>
    </w:p>
    <w:p w:rsidR="00C02EFB" w:rsidRPr="00167070" w:rsidRDefault="00C02EFB" w:rsidP="00320075">
      <w:pPr>
        <w:jc w:val="both"/>
        <w:rPr>
          <w:rFonts w:ascii="Arial" w:hAnsi="Arial" w:cs="Arial"/>
          <w:sz w:val="22"/>
          <w:szCs w:val="22"/>
        </w:rPr>
      </w:pPr>
    </w:p>
    <w:p w:rsidR="00320075" w:rsidRPr="00167070" w:rsidRDefault="00320075" w:rsidP="00320075">
      <w:pPr>
        <w:jc w:val="both"/>
        <w:rPr>
          <w:rFonts w:ascii="Arial" w:hAnsi="Arial" w:cs="Arial"/>
          <w:b/>
          <w:sz w:val="22"/>
          <w:szCs w:val="22"/>
        </w:rPr>
      </w:pPr>
      <w:r w:rsidRPr="00167070">
        <w:rPr>
          <w:rFonts w:ascii="Arial" w:hAnsi="Arial" w:cs="Arial"/>
          <w:b/>
          <w:sz w:val="22"/>
          <w:szCs w:val="22"/>
        </w:rPr>
        <w:t>Tanque de Carga</w:t>
      </w:r>
      <w:bookmarkEnd w:id="27"/>
    </w:p>
    <w:p w:rsidR="00B41537" w:rsidRPr="00167070" w:rsidRDefault="00B41537"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Este sitio de obra se encuentra localizado en la ribera derecha del río Verde en las coordenadas 1.094.620 mE – 1.245.931 mN (</w:t>
      </w:r>
      <w:r w:rsidRPr="00167070">
        <w:rPr>
          <w:rFonts w:ascii="Arial" w:hAnsi="Arial" w:cs="Arial"/>
          <w:sz w:val="22"/>
          <w:szCs w:val="22"/>
        </w:rPr>
        <w:fldChar w:fldCharType="begin"/>
      </w:r>
      <w:r w:rsidRPr="00167070">
        <w:rPr>
          <w:rFonts w:ascii="Arial" w:hAnsi="Arial" w:cs="Arial"/>
          <w:sz w:val="22"/>
          <w:szCs w:val="22"/>
        </w:rPr>
        <w:instrText xml:space="preserve"> REF _Ref134255266 \h  \* MERGEFORMAT </w:instrText>
      </w:r>
      <w:r w:rsidRPr="00167070">
        <w:rPr>
          <w:rFonts w:ascii="Arial" w:hAnsi="Arial" w:cs="Arial"/>
          <w:sz w:val="22"/>
          <w:szCs w:val="22"/>
        </w:rPr>
        <w:fldChar w:fldCharType="separate"/>
      </w:r>
      <w:r w:rsidR="000E55A5">
        <w:rPr>
          <w:rFonts w:ascii="Arial" w:hAnsi="Arial" w:cs="Arial"/>
          <w:b/>
          <w:bCs/>
          <w:sz w:val="22"/>
          <w:szCs w:val="22"/>
        </w:rPr>
        <w:t>¡Error! No se encuentra el origen de la referencia.</w:t>
      </w:r>
      <w:r w:rsidRPr="00167070">
        <w:rPr>
          <w:rFonts w:ascii="Arial" w:hAnsi="Arial" w:cs="Arial"/>
          <w:sz w:val="22"/>
          <w:szCs w:val="22"/>
        </w:rPr>
        <w:fldChar w:fldCharType="end"/>
      </w:r>
      <w:r w:rsidRPr="00167070">
        <w:rPr>
          <w:rFonts w:ascii="Arial" w:hAnsi="Arial" w:cs="Arial"/>
          <w:sz w:val="22"/>
          <w:szCs w:val="22"/>
        </w:rPr>
        <w:t xml:space="preserve">). La morfología corresponde a una terraza aluvial escalonada con tope de superficie plana y suprayacida por un depósito de vertiente. </w:t>
      </w: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Se emplazará en un depósito de vertiente matriz soportado con un espesor de 5 m, seguido por un depósito aluvial de 6 m de espesor matriz soportado y finalmente terminando con 4 m en un horizonte de meteorización IC de chert perteneciente al Miembro Nutibara. </w:t>
      </w:r>
    </w:p>
    <w:p w:rsidR="00C02EFB" w:rsidRPr="00167070" w:rsidRDefault="00C02EFB" w:rsidP="00320075">
      <w:pPr>
        <w:jc w:val="both"/>
        <w:rPr>
          <w:rFonts w:ascii="Arial" w:hAnsi="Arial" w:cs="Arial"/>
          <w:sz w:val="22"/>
          <w:szCs w:val="22"/>
        </w:rPr>
      </w:pPr>
    </w:p>
    <w:p w:rsidR="00320075" w:rsidRPr="00167070" w:rsidRDefault="00320075" w:rsidP="00320075">
      <w:pPr>
        <w:jc w:val="both"/>
        <w:rPr>
          <w:rFonts w:ascii="Arial" w:hAnsi="Arial" w:cs="Arial"/>
          <w:b/>
          <w:sz w:val="22"/>
          <w:szCs w:val="22"/>
        </w:rPr>
      </w:pPr>
      <w:bookmarkStart w:id="28" w:name="_Toc140405165"/>
      <w:r w:rsidRPr="00167070">
        <w:rPr>
          <w:rFonts w:ascii="Arial" w:hAnsi="Arial" w:cs="Arial"/>
          <w:b/>
          <w:sz w:val="22"/>
          <w:szCs w:val="22"/>
        </w:rPr>
        <w:t xml:space="preserve">2. Obras de Conducción </w:t>
      </w:r>
      <w:bookmarkEnd w:id="28"/>
    </w:p>
    <w:p w:rsidR="00B41537" w:rsidRPr="00167070" w:rsidRDefault="00B41537" w:rsidP="00320075">
      <w:pPr>
        <w:jc w:val="both"/>
        <w:rPr>
          <w:rFonts w:ascii="Arial" w:hAnsi="Arial" w:cs="Arial"/>
          <w:sz w:val="22"/>
          <w:szCs w:val="22"/>
        </w:rPr>
      </w:pPr>
      <w:bookmarkStart w:id="29" w:name="_Hlk181621986"/>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El corredor donde se emplazaría la conducción atraviesa depósitos de vertiente y aluviales, suelos residuales y saprolitos derivados de las rocas de chert y caliza, con posibles intercalaciones de rocas volcánicas principalmente basaltos y/o diabasas. </w:t>
      </w:r>
    </w:p>
    <w:bookmarkEnd w:id="29"/>
    <w:p w:rsidR="00320075" w:rsidRPr="00167070" w:rsidRDefault="00320075" w:rsidP="00320075">
      <w:pPr>
        <w:jc w:val="both"/>
        <w:rPr>
          <w:rFonts w:ascii="Arial" w:hAnsi="Arial" w:cs="Arial"/>
          <w:sz w:val="22"/>
          <w:szCs w:val="22"/>
        </w:rPr>
      </w:pPr>
      <w:r w:rsidRPr="00167070">
        <w:rPr>
          <w:rFonts w:ascii="Arial" w:hAnsi="Arial" w:cs="Arial"/>
          <w:sz w:val="22"/>
          <w:szCs w:val="22"/>
        </w:rPr>
        <w:t>Para realizar la descripción de la conducción y presentar una caracterización geológica sectorizada, su trazado fue dividido en tres (3) intervalos o sectores, tomando como límite el túnel de conducción.</w:t>
      </w:r>
    </w:p>
    <w:p w:rsidR="00320075" w:rsidRPr="00167070" w:rsidRDefault="00320075" w:rsidP="00320075">
      <w:pPr>
        <w:rPr>
          <w:rFonts w:ascii="Arial" w:hAnsi="Arial" w:cs="Arial"/>
          <w:sz w:val="22"/>
          <w:szCs w:val="22"/>
        </w:rPr>
      </w:pPr>
      <w:r w:rsidRPr="00167070">
        <w:rPr>
          <w:rFonts w:ascii="Arial" w:hAnsi="Arial" w:cs="Arial"/>
          <w:sz w:val="22"/>
          <w:szCs w:val="22"/>
        </w:rPr>
        <w:t>En la siguiente figura se hace referencia a aquellos puntos críticos que evidencian algún tipo de inestabilidad o de riesgo geológico, que deben ser considerados con el fin de prever y mitigar algún tipo de afectación sobre las obras.</w:t>
      </w:r>
      <w:bookmarkStart w:id="30" w:name="_Ref134269930"/>
      <w:bookmarkStart w:id="31" w:name="_Toc140405335"/>
    </w:p>
    <w:p w:rsidR="00C02EFB" w:rsidRPr="00167070" w:rsidRDefault="00C02EFB" w:rsidP="00320075">
      <w:pPr>
        <w:rPr>
          <w:rFonts w:ascii="Arial" w:hAnsi="Arial" w:cs="Arial"/>
          <w:sz w:val="22"/>
          <w:szCs w:val="22"/>
        </w:rPr>
      </w:pPr>
    </w:p>
    <w:bookmarkEnd w:id="30"/>
    <w:bookmarkEnd w:id="31"/>
    <w:p w:rsidR="00320075" w:rsidRPr="00167070" w:rsidRDefault="00C02EFB" w:rsidP="00B41537">
      <w:pPr>
        <w:rPr>
          <w:rFonts w:ascii="Arial" w:hAnsi="Arial" w:cs="Arial"/>
          <w:sz w:val="22"/>
          <w:szCs w:val="22"/>
        </w:rPr>
      </w:pPr>
      <w:r w:rsidRPr="00167070">
        <w:rPr>
          <w:rFonts w:ascii="Arial" w:hAnsi="Arial" w:cs="Arial"/>
          <w:bCs/>
          <w:noProof/>
          <w:sz w:val="18"/>
          <w:szCs w:val="18"/>
        </w:rPr>
        <w:t>Tabla 1</w:t>
      </w:r>
      <w:r w:rsidR="00B41537" w:rsidRPr="00167070">
        <w:rPr>
          <w:rFonts w:ascii="Arial" w:hAnsi="Arial" w:cs="Arial"/>
          <w:bCs/>
          <w:noProof/>
          <w:sz w:val="18"/>
          <w:szCs w:val="18"/>
        </w:rPr>
        <w:t>4</w:t>
      </w:r>
      <w:r w:rsidRPr="00167070">
        <w:rPr>
          <w:rFonts w:ascii="Arial" w:hAnsi="Arial" w:cs="Arial"/>
          <w:bCs/>
          <w:noProof/>
          <w:sz w:val="18"/>
          <w:szCs w:val="18"/>
        </w:rPr>
        <w:t>.</w:t>
      </w:r>
      <w:r w:rsidRPr="00167070">
        <w:rPr>
          <w:rFonts w:ascii="Arial" w:hAnsi="Arial" w:cs="Arial"/>
          <w:noProof/>
          <w:sz w:val="18"/>
          <w:szCs w:val="18"/>
        </w:rPr>
        <w:t xml:space="preserve">  </w:t>
      </w:r>
      <w:r w:rsidRPr="00167070">
        <w:rPr>
          <w:rFonts w:ascii="Arial" w:hAnsi="Arial" w:cs="Arial"/>
          <w:sz w:val="18"/>
          <w:szCs w:val="18"/>
        </w:rPr>
        <w:t xml:space="preserve">Puntos críticos identificados en </w:t>
      </w:r>
      <w:bookmarkStart w:id="32" w:name="_Hlk179185404"/>
      <w:r w:rsidRPr="00167070">
        <w:rPr>
          <w:rFonts w:ascii="Arial" w:hAnsi="Arial" w:cs="Arial"/>
          <w:sz w:val="18"/>
          <w:szCs w:val="18"/>
        </w:rPr>
        <w:t>el corredor de la tubería de conducción</w:t>
      </w:r>
      <w:bookmarkEnd w:id="32"/>
      <w:r w:rsidRPr="00167070">
        <w:rPr>
          <w:rFonts w:ascii="Arial" w:hAnsi="Arial" w:cs="Arial"/>
          <w:sz w:val="18"/>
          <w:szCs w:val="18"/>
        </w:rPr>
        <w:t xml:space="preserve">. Tomado del EIA. </w:t>
      </w:r>
    </w:p>
    <w:tbl>
      <w:tblPr>
        <w:tblW w:w="5000" w:type="pct"/>
        <w:tblCellMar>
          <w:left w:w="70" w:type="dxa"/>
          <w:right w:w="70" w:type="dxa"/>
        </w:tblCellMar>
        <w:tblLook w:val="04A0" w:firstRow="1" w:lastRow="0" w:firstColumn="1" w:lastColumn="0" w:noHBand="0" w:noVBand="1"/>
      </w:tblPr>
      <w:tblGrid>
        <w:gridCol w:w="713"/>
        <w:gridCol w:w="2192"/>
        <w:gridCol w:w="995"/>
        <w:gridCol w:w="1418"/>
        <w:gridCol w:w="4851"/>
      </w:tblGrid>
      <w:tr w:rsidR="00320075" w:rsidRPr="00167070" w:rsidTr="00BF4FD1">
        <w:trPr>
          <w:trHeight w:val="144"/>
          <w:tblHeader/>
        </w:trPr>
        <w:tc>
          <w:tcPr>
            <w:tcW w:w="351" w:type="pct"/>
            <w:tcBorders>
              <w:top w:val="single" w:sz="8" w:space="0" w:color="auto"/>
              <w:left w:val="single" w:sz="8" w:space="0" w:color="auto"/>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bookmarkStart w:id="33" w:name="_Hlk181626573"/>
            <w:r w:rsidRPr="00167070">
              <w:rPr>
                <w:rFonts w:ascii="Arial" w:hAnsi="Arial" w:cs="Arial"/>
                <w:b/>
                <w:bCs/>
                <w:spacing w:val="-4"/>
                <w:sz w:val="18"/>
                <w:lang w:eastAsia="es-CO"/>
              </w:rPr>
              <w:t>Punto crítico</w:t>
            </w:r>
          </w:p>
        </w:tc>
        <w:tc>
          <w:tcPr>
            <w:tcW w:w="1078" w:type="pct"/>
            <w:tcBorders>
              <w:top w:val="single" w:sz="8" w:space="0" w:color="auto"/>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z w:val="18"/>
                <w:lang w:eastAsia="es-CO"/>
              </w:rPr>
              <w:t>Tipo de inestabilidad</w:t>
            </w:r>
          </w:p>
        </w:tc>
        <w:tc>
          <w:tcPr>
            <w:tcW w:w="489" w:type="pct"/>
            <w:tcBorders>
              <w:top w:val="single" w:sz="8" w:space="0" w:color="auto"/>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pacing w:val="-2"/>
                <w:sz w:val="18"/>
                <w:lang w:eastAsia="es-CO"/>
              </w:rPr>
              <w:t>Norte</w:t>
            </w:r>
          </w:p>
        </w:tc>
        <w:tc>
          <w:tcPr>
            <w:tcW w:w="697" w:type="pct"/>
            <w:tcBorders>
              <w:top w:val="single" w:sz="8" w:space="0" w:color="auto"/>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pacing w:val="-2"/>
                <w:sz w:val="18"/>
                <w:lang w:eastAsia="es-CO"/>
              </w:rPr>
              <w:t>Este</w:t>
            </w:r>
          </w:p>
        </w:tc>
        <w:tc>
          <w:tcPr>
            <w:tcW w:w="2386" w:type="pct"/>
            <w:tcBorders>
              <w:top w:val="single" w:sz="8" w:space="0" w:color="auto"/>
              <w:left w:val="nil"/>
              <w:bottom w:val="single" w:sz="4" w:space="0" w:color="auto"/>
              <w:right w:val="single" w:sz="8"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pacing w:val="-2"/>
                <w:sz w:val="18"/>
                <w:lang w:eastAsia="es-CO"/>
              </w:rPr>
              <w:t>Descripción</w:t>
            </w:r>
          </w:p>
        </w:tc>
      </w:tr>
      <w:tr w:rsidR="00320075" w:rsidRPr="00167070" w:rsidTr="00B41537">
        <w:trPr>
          <w:trHeight w:val="405"/>
        </w:trPr>
        <w:tc>
          <w:tcPr>
            <w:tcW w:w="351" w:type="pct"/>
            <w:tcBorders>
              <w:top w:val="nil"/>
              <w:left w:val="single" w:sz="8"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1</w:t>
            </w:r>
          </w:p>
        </w:tc>
        <w:tc>
          <w:tcPr>
            <w:tcW w:w="1078"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pacing w:val="-2"/>
                <w:sz w:val="18"/>
                <w:lang w:eastAsia="es-CO"/>
              </w:rPr>
              <w:t>Socavación lateral</w:t>
            </w:r>
          </w:p>
        </w:tc>
        <w:tc>
          <w:tcPr>
            <w:tcW w:w="489"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1.245.910</w:t>
            </w:r>
          </w:p>
        </w:tc>
        <w:tc>
          <w:tcPr>
            <w:tcW w:w="697"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1.094.641</w:t>
            </w:r>
          </w:p>
        </w:tc>
        <w:tc>
          <w:tcPr>
            <w:tcW w:w="2386" w:type="pct"/>
            <w:tcBorders>
              <w:top w:val="nil"/>
              <w:left w:val="nil"/>
              <w:bottom w:val="single" w:sz="4" w:space="0" w:color="auto"/>
              <w:right w:val="single" w:sz="8"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z w:val="18"/>
                <w:lang w:eastAsia="es-CO"/>
              </w:rPr>
              <w:t>Socavación del río que afecta a un depósito de vertiente y/o material de excavación de la vía terciaria adyacente al trazado.</w:t>
            </w:r>
          </w:p>
        </w:tc>
      </w:tr>
      <w:tr w:rsidR="00320075" w:rsidRPr="00167070" w:rsidTr="00B41537">
        <w:trPr>
          <w:trHeight w:val="435"/>
        </w:trPr>
        <w:tc>
          <w:tcPr>
            <w:tcW w:w="351" w:type="pct"/>
            <w:tcBorders>
              <w:top w:val="nil"/>
              <w:left w:val="single" w:sz="8"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2</w:t>
            </w:r>
          </w:p>
        </w:tc>
        <w:tc>
          <w:tcPr>
            <w:tcW w:w="1078"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pacing w:val="-2"/>
                <w:sz w:val="18"/>
                <w:lang w:eastAsia="es-CO"/>
              </w:rPr>
              <w:t>Socavación lateral</w:t>
            </w:r>
          </w:p>
        </w:tc>
        <w:tc>
          <w:tcPr>
            <w:tcW w:w="489"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1.246.495</w:t>
            </w:r>
          </w:p>
        </w:tc>
        <w:tc>
          <w:tcPr>
            <w:tcW w:w="697"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1.094.607</w:t>
            </w:r>
          </w:p>
        </w:tc>
        <w:tc>
          <w:tcPr>
            <w:tcW w:w="2386" w:type="pct"/>
            <w:tcBorders>
              <w:top w:val="nil"/>
              <w:left w:val="nil"/>
              <w:bottom w:val="single" w:sz="4" w:space="0" w:color="auto"/>
              <w:right w:val="single" w:sz="8"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z w:val="18"/>
                <w:lang w:eastAsia="es-CO"/>
              </w:rPr>
              <w:t>Socavación de quebrada sin nombre sobre la zona de cruce de la conducción, y evidencia de material proveniente de avenidas torrenciales</w:t>
            </w:r>
          </w:p>
        </w:tc>
      </w:tr>
      <w:tr w:rsidR="00320075" w:rsidRPr="00167070" w:rsidTr="00B41537">
        <w:trPr>
          <w:trHeight w:val="373"/>
        </w:trPr>
        <w:tc>
          <w:tcPr>
            <w:tcW w:w="351" w:type="pct"/>
            <w:tcBorders>
              <w:top w:val="nil"/>
              <w:left w:val="single" w:sz="8"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3</w:t>
            </w:r>
          </w:p>
        </w:tc>
        <w:tc>
          <w:tcPr>
            <w:tcW w:w="1078"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pacing w:val="-2"/>
                <w:sz w:val="18"/>
                <w:lang w:eastAsia="es-CO"/>
              </w:rPr>
              <w:t>Deslizamiento activo</w:t>
            </w:r>
          </w:p>
        </w:tc>
        <w:tc>
          <w:tcPr>
            <w:tcW w:w="489"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 xml:space="preserve">1.246.867 </w:t>
            </w:r>
            <w:r w:rsidRPr="00167070">
              <w:rPr>
                <w:rFonts w:ascii="Arial" w:hAnsi="Arial" w:cs="Arial"/>
                <w:color w:val="000000"/>
                <w:sz w:val="18"/>
                <w:lang w:eastAsia="es-CO"/>
              </w:rPr>
              <w:br/>
              <w:t xml:space="preserve">a </w:t>
            </w:r>
            <w:r w:rsidRPr="00167070">
              <w:rPr>
                <w:rFonts w:ascii="Arial" w:hAnsi="Arial" w:cs="Arial"/>
                <w:color w:val="000000"/>
                <w:sz w:val="18"/>
                <w:lang w:eastAsia="es-CO"/>
              </w:rPr>
              <w:br/>
              <w:t>1.246.902</w:t>
            </w:r>
          </w:p>
        </w:tc>
        <w:tc>
          <w:tcPr>
            <w:tcW w:w="697"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1.094.419</w:t>
            </w:r>
            <w:r w:rsidRPr="00167070">
              <w:rPr>
                <w:rFonts w:ascii="Arial" w:hAnsi="Arial" w:cs="Arial"/>
                <w:color w:val="000000"/>
                <w:spacing w:val="-2"/>
                <w:sz w:val="18"/>
                <w:lang w:eastAsia="es-CO"/>
              </w:rPr>
              <w:br/>
              <w:t xml:space="preserve"> a </w:t>
            </w:r>
            <w:r w:rsidRPr="00167070">
              <w:rPr>
                <w:rFonts w:ascii="Arial" w:hAnsi="Arial" w:cs="Arial"/>
                <w:color w:val="000000"/>
                <w:spacing w:val="-2"/>
                <w:sz w:val="18"/>
                <w:lang w:eastAsia="es-CO"/>
              </w:rPr>
              <w:br/>
              <w:t>1.094.415</w:t>
            </w:r>
          </w:p>
        </w:tc>
        <w:tc>
          <w:tcPr>
            <w:tcW w:w="2386" w:type="pct"/>
            <w:tcBorders>
              <w:top w:val="nil"/>
              <w:left w:val="nil"/>
              <w:bottom w:val="single" w:sz="4" w:space="0" w:color="auto"/>
              <w:right w:val="single" w:sz="8"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z w:val="18"/>
                <w:lang w:eastAsia="es-CO"/>
              </w:rPr>
              <w:t>Procesos morfodinámicos activos con desplazamiento de material. Cicatriz de deslizamiento antiguo en la parte alta de la ladera.</w:t>
            </w:r>
          </w:p>
        </w:tc>
      </w:tr>
      <w:tr w:rsidR="00320075" w:rsidRPr="00167070" w:rsidTr="00B41537">
        <w:trPr>
          <w:trHeight w:val="310"/>
        </w:trPr>
        <w:tc>
          <w:tcPr>
            <w:tcW w:w="351" w:type="pct"/>
            <w:tcBorders>
              <w:top w:val="nil"/>
              <w:left w:val="single" w:sz="8"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4</w:t>
            </w:r>
          </w:p>
        </w:tc>
        <w:tc>
          <w:tcPr>
            <w:tcW w:w="1078"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pacing w:val="-2"/>
                <w:sz w:val="18"/>
                <w:lang w:eastAsia="es-CO"/>
              </w:rPr>
              <w:t>Cruce conducción con quebrada Las Cañas</w:t>
            </w:r>
          </w:p>
        </w:tc>
        <w:tc>
          <w:tcPr>
            <w:tcW w:w="489"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1.247.042</w:t>
            </w:r>
          </w:p>
        </w:tc>
        <w:tc>
          <w:tcPr>
            <w:tcW w:w="697"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1.094.302</w:t>
            </w:r>
          </w:p>
        </w:tc>
        <w:tc>
          <w:tcPr>
            <w:tcW w:w="2386" w:type="pct"/>
            <w:tcBorders>
              <w:top w:val="nil"/>
              <w:left w:val="nil"/>
              <w:bottom w:val="single" w:sz="4" w:space="0" w:color="auto"/>
              <w:right w:val="single" w:sz="8"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z w:val="18"/>
                <w:lang w:eastAsia="es-CO"/>
              </w:rPr>
              <w:t>Material de arrastre con evidencia de avenidas torrenciales.</w:t>
            </w:r>
          </w:p>
        </w:tc>
      </w:tr>
      <w:tr w:rsidR="00320075" w:rsidRPr="00167070" w:rsidTr="00B41537">
        <w:trPr>
          <w:trHeight w:val="66"/>
        </w:trPr>
        <w:tc>
          <w:tcPr>
            <w:tcW w:w="351" w:type="pct"/>
            <w:tcBorders>
              <w:top w:val="nil"/>
              <w:left w:val="single" w:sz="8"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5</w:t>
            </w:r>
          </w:p>
        </w:tc>
        <w:tc>
          <w:tcPr>
            <w:tcW w:w="1078"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pacing w:val="-2"/>
                <w:sz w:val="18"/>
                <w:lang w:eastAsia="es-CO"/>
              </w:rPr>
              <w:t>Cruce de conducción con quebrada sin nombre</w:t>
            </w:r>
          </w:p>
        </w:tc>
        <w:tc>
          <w:tcPr>
            <w:tcW w:w="489"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1.247.327</w:t>
            </w:r>
          </w:p>
        </w:tc>
        <w:tc>
          <w:tcPr>
            <w:tcW w:w="697" w:type="pct"/>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1.094.198</w:t>
            </w:r>
          </w:p>
        </w:tc>
        <w:tc>
          <w:tcPr>
            <w:tcW w:w="2386" w:type="pct"/>
            <w:tcBorders>
              <w:top w:val="nil"/>
              <w:left w:val="nil"/>
              <w:bottom w:val="single" w:sz="4" w:space="0" w:color="auto"/>
              <w:right w:val="single" w:sz="8"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z w:val="18"/>
                <w:lang w:eastAsia="es-CO"/>
              </w:rPr>
              <w:t>Corriente de incisión media con posibles eventos de torrencialidad.</w:t>
            </w:r>
          </w:p>
        </w:tc>
      </w:tr>
      <w:tr w:rsidR="00320075" w:rsidRPr="00167070" w:rsidTr="00B41537">
        <w:trPr>
          <w:trHeight w:val="732"/>
        </w:trPr>
        <w:tc>
          <w:tcPr>
            <w:tcW w:w="351" w:type="pct"/>
            <w:tcBorders>
              <w:top w:val="nil"/>
              <w:left w:val="single" w:sz="8" w:space="0" w:color="auto"/>
              <w:bottom w:val="single" w:sz="8"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z w:val="18"/>
                <w:lang w:eastAsia="es-CO"/>
              </w:rPr>
              <w:t>6</w:t>
            </w:r>
          </w:p>
        </w:tc>
        <w:tc>
          <w:tcPr>
            <w:tcW w:w="1078" w:type="pct"/>
            <w:tcBorders>
              <w:top w:val="nil"/>
              <w:left w:val="nil"/>
              <w:bottom w:val="single" w:sz="8" w:space="0" w:color="auto"/>
              <w:right w:val="single" w:sz="4"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pacing w:val="-2"/>
                <w:sz w:val="18"/>
                <w:lang w:eastAsia="es-CO"/>
              </w:rPr>
              <w:t>Sector con reptación y evidencias de movimientos relictos.</w:t>
            </w:r>
          </w:p>
        </w:tc>
        <w:tc>
          <w:tcPr>
            <w:tcW w:w="489" w:type="pct"/>
            <w:tcBorders>
              <w:top w:val="nil"/>
              <w:left w:val="nil"/>
              <w:bottom w:val="single" w:sz="8"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1.248.751</w:t>
            </w:r>
          </w:p>
        </w:tc>
        <w:tc>
          <w:tcPr>
            <w:tcW w:w="697" w:type="pct"/>
            <w:tcBorders>
              <w:top w:val="nil"/>
              <w:left w:val="nil"/>
              <w:bottom w:val="single" w:sz="8"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1.093.751</w:t>
            </w:r>
          </w:p>
        </w:tc>
        <w:tc>
          <w:tcPr>
            <w:tcW w:w="2386" w:type="pct"/>
            <w:tcBorders>
              <w:top w:val="nil"/>
              <w:left w:val="nil"/>
              <w:bottom w:val="single" w:sz="8" w:space="0" w:color="auto"/>
              <w:right w:val="single" w:sz="8" w:space="0" w:color="auto"/>
            </w:tcBorders>
            <w:shd w:val="clear" w:color="auto" w:fill="auto"/>
            <w:vAlign w:val="center"/>
            <w:hideMark/>
          </w:tcPr>
          <w:p w:rsidR="00320075" w:rsidRPr="00167070" w:rsidRDefault="00320075" w:rsidP="00696F1B">
            <w:pPr>
              <w:rPr>
                <w:rFonts w:ascii="Arial" w:hAnsi="Arial" w:cs="Arial"/>
                <w:color w:val="000000"/>
                <w:sz w:val="18"/>
                <w:lang w:eastAsia="es-CO"/>
              </w:rPr>
            </w:pPr>
            <w:r w:rsidRPr="00167070">
              <w:rPr>
                <w:rFonts w:ascii="Arial" w:hAnsi="Arial" w:cs="Arial"/>
                <w:color w:val="000000"/>
                <w:sz w:val="18"/>
                <w:lang w:eastAsia="es-CO"/>
              </w:rPr>
              <w:t>Zona con evidencias de reptación y suelo con presencia de agua sin determinar posibles manantiales en la ladera.</w:t>
            </w:r>
          </w:p>
        </w:tc>
      </w:tr>
    </w:tbl>
    <w:bookmarkEnd w:id="33"/>
    <w:p w:rsidR="00B41537" w:rsidRPr="00167070" w:rsidRDefault="00B41537" w:rsidP="00B41537">
      <w:pPr>
        <w:jc w:val="center"/>
        <w:rPr>
          <w:rFonts w:ascii="Arial" w:hAnsi="Arial" w:cs="Arial"/>
          <w:bCs/>
          <w:sz w:val="18"/>
          <w:szCs w:val="22"/>
        </w:rPr>
      </w:pPr>
      <w:r w:rsidRPr="00167070">
        <w:rPr>
          <w:rFonts w:ascii="Arial" w:hAnsi="Arial" w:cs="Arial"/>
          <w:bCs/>
          <w:sz w:val="18"/>
          <w:szCs w:val="22"/>
        </w:rPr>
        <w:t>Fuente EIA PCH Rio Verde</w:t>
      </w:r>
    </w:p>
    <w:p w:rsidR="00320075" w:rsidRPr="00167070" w:rsidRDefault="00320075" w:rsidP="00320075">
      <w:pPr>
        <w:jc w:val="both"/>
        <w:rPr>
          <w:rFonts w:ascii="Arial" w:hAnsi="Arial" w:cs="Arial"/>
          <w:sz w:val="22"/>
          <w:szCs w:val="22"/>
        </w:rPr>
      </w:pPr>
    </w:p>
    <w:p w:rsidR="00320075" w:rsidRPr="00167070" w:rsidRDefault="00320075" w:rsidP="00320075">
      <w:pPr>
        <w:jc w:val="both"/>
        <w:rPr>
          <w:rFonts w:ascii="Arial" w:hAnsi="Arial" w:cs="Arial"/>
          <w:b/>
          <w:bCs/>
          <w:sz w:val="22"/>
          <w:szCs w:val="22"/>
        </w:rPr>
      </w:pPr>
      <w:r w:rsidRPr="00167070">
        <w:rPr>
          <w:rFonts w:ascii="Arial" w:hAnsi="Arial" w:cs="Arial"/>
          <w:b/>
          <w:bCs/>
          <w:sz w:val="22"/>
          <w:szCs w:val="22"/>
        </w:rPr>
        <w:t>Tramo Inicial – Tubería</w:t>
      </w:r>
    </w:p>
    <w:p w:rsidR="006D0F00" w:rsidRPr="00167070" w:rsidRDefault="006D0F00"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Este sector, de 2.655 m está comprendido a lo largo de la vertiente derecha del río verde y un tramo de la vertiente izquierda del río hasta el portal de entrada del túnel (ver Figura 24 y Figura 25). Se puede señalar, de manera generalizada, que la conducción estará emplazada en unidades litológicas tipo chert y calizas dispuestas de manera estratificada, sin observarse una secuencia rítmica que definan espesores homogéneos en el rumbo de estas litologías.</w:t>
      </w:r>
    </w:p>
    <w:p w:rsidR="00320075" w:rsidRPr="00167070" w:rsidRDefault="00320075" w:rsidP="00320075">
      <w:pPr>
        <w:jc w:val="both"/>
        <w:rPr>
          <w:rFonts w:ascii="Arial" w:hAnsi="Arial" w:cs="Arial"/>
          <w:sz w:val="22"/>
          <w:szCs w:val="22"/>
        </w:rPr>
      </w:pPr>
      <w:r w:rsidRPr="00167070">
        <w:rPr>
          <w:rFonts w:ascii="Arial" w:hAnsi="Arial" w:cs="Arial"/>
          <w:sz w:val="22"/>
          <w:szCs w:val="22"/>
        </w:rPr>
        <w:t>La presencia de depósitos cuaternarios tipo aluviales y coluviales a lo largo de este tramo, que brindan una morfología suavizada, con bajas pendientes, y cuyos espesores son muy variables pudiendo llegar hasta los 15 m de profundidad acorde a la exploración indirecta realizada.</w:t>
      </w:r>
    </w:p>
    <w:p w:rsidR="00900556" w:rsidRPr="00167070" w:rsidRDefault="00900556" w:rsidP="00320075">
      <w:pPr>
        <w:jc w:val="both"/>
        <w:rPr>
          <w:rFonts w:ascii="Arial" w:hAnsi="Arial" w:cs="Arial"/>
          <w:sz w:val="22"/>
          <w:szCs w:val="22"/>
        </w:rPr>
      </w:pPr>
    </w:p>
    <w:p w:rsidR="00320075" w:rsidRPr="00167070" w:rsidRDefault="00320075" w:rsidP="00320075">
      <w:pPr>
        <w:jc w:val="both"/>
        <w:rPr>
          <w:rFonts w:ascii="Arial" w:hAnsi="Arial" w:cs="Arial"/>
          <w:b/>
          <w:bCs/>
          <w:sz w:val="22"/>
          <w:szCs w:val="22"/>
        </w:rPr>
      </w:pPr>
      <w:r w:rsidRPr="00167070">
        <w:rPr>
          <w:rFonts w:ascii="Arial" w:hAnsi="Arial" w:cs="Arial"/>
          <w:b/>
          <w:bCs/>
          <w:sz w:val="22"/>
          <w:szCs w:val="22"/>
        </w:rPr>
        <w:t>Tramo Intermedio – Túnel</w:t>
      </w:r>
    </w:p>
    <w:p w:rsidR="006D0F00" w:rsidRPr="00167070" w:rsidRDefault="006D0F00"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El segundo intervalo de la conducción corresponde al túnel de conducción de 237 m de longitud aproximadamente. Este tramo se caracterizó inicialmente con las perforaciones RV-P-08 y RV-P-12 . </w:t>
      </w:r>
    </w:p>
    <w:p w:rsidR="00320075" w:rsidRPr="00167070" w:rsidRDefault="00320075" w:rsidP="00320075">
      <w:pPr>
        <w:jc w:val="both"/>
        <w:rPr>
          <w:rFonts w:ascii="Arial" w:hAnsi="Arial" w:cs="Arial"/>
          <w:sz w:val="22"/>
          <w:szCs w:val="22"/>
        </w:rPr>
      </w:pPr>
      <w:r w:rsidRPr="00167070">
        <w:rPr>
          <w:rFonts w:ascii="Arial" w:hAnsi="Arial" w:cs="Arial"/>
          <w:sz w:val="22"/>
          <w:szCs w:val="22"/>
        </w:rPr>
        <w:t>La primera perforación (RV-P-08) se encontró un horizonte de meteorización IC desde la superficie hasta una profundidad de 26,90 m con fragmentos remanentes de chert; después se continuó en aproximadamente 10 m con basalto en horizonte de meteorización IIB y alto fracturamiento, y seguido finalmente en 9 m por chert en horizonte de meteorización IIB altamente fracturado para completar un total de 45,20 m de profundidad (ver anexo de los registros de perforación).</w:t>
      </w:r>
      <w:r w:rsidR="00900556" w:rsidRPr="00167070">
        <w:rPr>
          <w:rFonts w:ascii="Arial" w:hAnsi="Arial" w:cs="Arial"/>
          <w:sz w:val="22"/>
          <w:szCs w:val="22"/>
        </w:rPr>
        <w:t xml:space="preserve"> </w:t>
      </w:r>
      <w:r w:rsidRPr="00167070">
        <w:rPr>
          <w:rFonts w:ascii="Arial" w:hAnsi="Arial" w:cs="Arial"/>
          <w:sz w:val="22"/>
          <w:szCs w:val="22"/>
        </w:rPr>
        <w:t>La perforación RV-P-12 (20 m de profundidad) se realizó en cercanías al portal de salida, observándose inicialmente desde superficie hasta la profundidad de 9,20 m un horizonte de meteorización IC con fragmentos remanentes de chert y basalto; después se prosiguió en un tramo de 2,0 m con una intercalación de chert y basalto en horizonte de meteorización IIB con alto fracturamiento; finalmente se siguió 9,0 m en basalto con horizonte de meteorización IIB y fracturamiento alto con evidencias de efectos dinámicos por fallamiento</w:t>
      </w:r>
      <w:r w:rsidR="00900556" w:rsidRPr="00167070">
        <w:rPr>
          <w:rFonts w:ascii="Arial" w:hAnsi="Arial" w:cs="Arial"/>
          <w:sz w:val="22"/>
          <w:szCs w:val="22"/>
        </w:rPr>
        <w:t>.</w:t>
      </w:r>
    </w:p>
    <w:p w:rsidR="00900556" w:rsidRPr="00167070" w:rsidRDefault="00900556"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Por otro lado, se tiene que el sitio del portal de entrada se encuentra en un sector con morfología de ladera corta y pendiente alta (</w:t>
      </w:r>
      <w:r w:rsidRPr="00167070">
        <w:rPr>
          <w:rFonts w:ascii="Arial" w:hAnsi="Arial" w:cs="Arial"/>
          <w:sz w:val="22"/>
          <w:szCs w:val="22"/>
        </w:rPr>
        <w:fldChar w:fldCharType="begin"/>
      </w:r>
      <w:r w:rsidRPr="00167070">
        <w:rPr>
          <w:rFonts w:ascii="Arial" w:hAnsi="Arial" w:cs="Arial"/>
          <w:sz w:val="22"/>
          <w:szCs w:val="22"/>
        </w:rPr>
        <w:instrText xml:space="preserve"> REF _Ref134270049 \h  \* MERGEFORMAT </w:instrText>
      </w:r>
      <w:r w:rsidRPr="00167070">
        <w:rPr>
          <w:rFonts w:ascii="Arial" w:hAnsi="Arial" w:cs="Arial"/>
          <w:sz w:val="22"/>
          <w:szCs w:val="22"/>
        </w:rPr>
        <w:fldChar w:fldCharType="separate"/>
      </w:r>
      <w:r w:rsidR="000E55A5">
        <w:rPr>
          <w:rFonts w:ascii="Arial" w:hAnsi="Arial" w:cs="Arial"/>
          <w:b/>
          <w:bCs/>
          <w:sz w:val="22"/>
          <w:szCs w:val="22"/>
        </w:rPr>
        <w:t>¡Error! No se encuentra el origen de la referencia.</w:t>
      </w:r>
      <w:r w:rsidRPr="00167070">
        <w:rPr>
          <w:rFonts w:ascii="Arial" w:hAnsi="Arial" w:cs="Arial"/>
          <w:sz w:val="22"/>
          <w:szCs w:val="22"/>
        </w:rPr>
        <w:fldChar w:fldCharType="end"/>
      </w:r>
      <w:r w:rsidRPr="00167070">
        <w:rPr>
          <w:rFonts w:ascii="Arial" w:hAnsi="Arial" w:cs="Arial"/>
          <w:sz w:val="22"/>
          <w:szCs w:val="22"/>
        </w:rPr>
        <w:t>), con baja cobertura vegetal por actividades antrópicas de agricultura y sin rasgos de procesos morfodinámicos relictos o actuales.</w:t>
      </w:r>
    </w:p>
    <w:p w:rsidR="00320075" w:rsidRPr="00167070" w:rsidRDefault="00320075" w:rsidP="00320075">
      <w:pPr>
        <w:jc w:val="both"/>
        <w:rPr>
          <w:rFonts w:ascii="Arial" w:hAnsi="Arial" w:cs="Arial"/>
          <w:b/>
          <w:bCs/>
          <w:sz w:val="22"/>
          <w:szCs w:val="22"/>
        </w:rPr>
      </w:pPr>
      <w:r w:rsidRPr="00167070">
        <w:rPr>
          <w:rFonts w:ascii="Arial" w:hAnsi="Arial" w:cs="Arial"/>
          <w:b/>
          <w:bCs/>
          <w:sz w:val="22"/>
          <w:szCs w:val="22"/>
        </w:rPr>
        <w:t>Tramo Final – Tubería</w:t>
      </w:r>
    </w:p>
    <w:p w:rsidR="006D0F00" w:rsidRPr="00167070" w:rsidRDefault="006D0F00"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El tercer sector de la conducción tiene una longitud aproximada de 1.306 m, comenzando a partir del portal de salida del túnel de conducción, prosiguiendo sobre la margen izquierda del río Verde en un tramo de 410 m, cruzando posteriormente este drenaje con la presencia de depósitos aluviales tipo matriz soportado en ambas márgenes (perforaciones RV-P-13 y RV-P-14), con espesores de 13 m y 7,6 m respectivamente; por último se continúa por la margen derecha del río hasta llegar al sitio de la casa de máquinas. </w:t>
      </w:r>
      <w:r w:rsidR="00900556" w:rsidRPr="00167070">
        <w:rPr>
          <w:rFonts w:ascii="Arial" w:hAnsi="Arial" w:cs="Arial"/>
          <w:sz w:val="22"/>
          <w:szCs w:val="22"/>
        </w:rPr>
        <w:t xml:space="preserve"> </w:t>
      </w:r>
      <w:r w:rsidRPr="00167070">
        <w:rPr>
          <w:rFonts w:ascii="Arial" w:hAnsi="Arial" w:cs="Arial"/>
          <w:sz w:val="22"/>
          <w:szCs w:val="22"/>
        </w:rPr>
        <w:t xml:space="preserve">El trazado de la conducción para este tramo estará emplazado principalmente en chert y calizas, pero con la presencia local de roca volcánica tipo basalto perteneciente a las unidades de la denominada Diabasa de San José de Urama. Este tramo estará emplazado inicialmente en un 30 % en la margen izquierda del río Verde contiguo a un escarpe erosivo con rasgos actuales de procesos morfodinámicos activos locales; a su vez en su base está limitado por un depósito aluvial con extensión lateral muy variable desde 15 m a 30 m. Posteriormente, se procede en la margen derecha del río en un 70 % sobre la base de una vertiente perteneciente a una unidad geomorfológica de ambiente estructural con laderas largas y pendientes moderadas a altas . En términos generales no se presentan procesos morfodinámicos activos excepto el citado en el punto crítico 6. </w:t>
      </w:r>
    </w:p>
    <w:p w:rsidR="00900556" w:rsidRPr="00167070" w:rsidRDefault="00900556" w:rsidP="00320075">
      <w:pPr>
        <w:jc w:val="both"/>
        <w:rPr>
          <w:rFonts w:ascii="Arial" w:hAnsi="Arial" w:cs="Arial"/>
          <w:b/>
          <w:bCs/>
          <w:sz w:val="22"/>
          <w:szCs w:val="22"/>
        </w:rPr>
      </w:pPr>
    </w:p>
    <w:p w:rsidR="00320075" w:rsidRPr="00167070" w:rsidRDefault="00320075" w:rsidP="00320075">
      <w:pPr>
        <w:jc w:val="both"/>
        <w:rPr>
          <w:rFonts w:ascii="Arial" w:hAnsi="Arial" w:cs="Arial"/>
          <w:b/>
          <w:bCs/>
          <w:sz w:val="22"/>
          <w:szCs w:val="22"/>
        </w:rPr>
      </w:pPr>
      <w:r w:rsidRPr="00167070">
        <w:rPr>
          <w:rFonts w:ascii="Arial" w:hAnsi="Arial" w:cs="Arial"/>
          <w:b/>
          <w:bCs/>
          <w:sz w:val="22"/>
          <w:szCs w:val="22"/>
        </w:rPr>
        <w:t>Casa de máquinas</w:t>
      </w:r>
    </w:p>
    <w:p w:rsidR="006D0F00" w:rsidRPr="00167070" w:rsidRDefault="006D0F00"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Esta obra principal está localizada en la margen derecha del río Verde, aproximadamente en las coordenadas 1.093.579 m E – 1.249.277 m N, sobre dos niveles de superficies planas y aterrazadas, correspondiente a depósitos agradacionales de este drenaje principal. En el sitio se observa una morfología cóncavo – convexa generada por cauces relictos del río y que en la actualidad presentan vegetación incipiente, sin evidencias de períodos de inundación reciente del río sobre estas cotas</w:t>
      </w:r>
      <w:r w:rsidR="00AF6A91" w:rsidRPr="00167070">
        <w:rPr>
          <w:rFonts w:ascii="Arial" w:hAnsi="Arial" w:cs="Arial"/>
          <w:sz w:val="22"/>
          <w:szCs w:val="22"/>
        </w:rPr>
        <w:t>.</w:t>
      </w:r>
    </w:p>
    <w:p w:rsidR="00AF6A91" w:rsidRPr="00167070" w:rsidRDefault="00AF6A91" w:rsidP="00320075">
      <w:pPr>
        <w:jc w:val="both"/>
        <w:rPr>
          <w:rFonts w:ascii="Arial" w:hAnsi="Arial" w:cs="Arial"/>
          <w:sz w:val="22"/>
          <w:szCs w:val="22"/>
        </w:rPr>
      </w:pPr>
    </w:p>
    <w:p w:rsidR="00320075" w:rsidRPr="00167070" w:rsidRDefault="0024582D" w:rsidP="00320075">
      <w:pPr>
        <w:rPr>
          <w:rFonts w:ascii="Arial" w:hAnsi="Arial" w:cs="Arial"/>
          <w:sz w:val="22"/>
          <w:szCs w:val="22"/>
        </w:rPr>
      </w:pPr>
      <w:r w:rsidRPr="00167070">
        <w:rPr>
          <w:rFonts w:ascii="Arial" w:hAnsi="Arial" w:cs="Arial"/>
          <w:noProof/>
          <w:sz w:val="22"/>
          <w:szCs w:val="22"/>
          <w:lang w:eastAsia="es-CO"/>
        </w:rPr>
        <w:drawing>
          <wp:inline distT="0" distB="0" distL="0" distR="0">
            <wp:extent cx="3105150" cy="2209800"/>
            <wp:effectExtent l="0" t="0" r="0" b="0"/>
            <wp:docPr id="129" name="Imagen 663798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379804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105150" cy="2209800"/>
                    </a:xfrm>
                    <a:prstGeom prst="rect">
                      <a:avLst/>
                    </a:prstGeom>
                    <a:noFill/>
                    <a:ln>
                      <a:noFill/>
                    </a:ln>
                  </pic:spPr>
                </pic:pic>
              </a:graphicData>
            </a:graphic>
          </wp:inline>
        </w:drawing>
      </w:r>
      <w:r w:rsidRPr="00167070">
        <w:rPr>
          <w:rFonts w:ascii="Arial" w:hAnsi="Arial" w:cs="Arial"/>
          <w:noProof/>
          <w:sz w:val="22"/>
          <w:szCs w:val="22"/>
          <w:lang w:eastAsia="es-CO"/>
        </w:rPr>
        <w:drawing>
          <wp:inline distT="0" distB="0" distL="0" distR="0">
            <wp:extent cx="3124200" cy="1428750"/>
            <wp:effectExtent l="0" t="0" r="0" b="0"/>
            <wp:docPr id="130" name="Imagen 556535490"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6535490" descr="Diagrama, Dibujo de ingeniería&#10;&#10;Descripción generada automáticamente"/>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24200" cy="1428750"/>
                    </a:xfrm>
                    <a:prstGeom prst="rect">
                      <a:avLst/>
                    </a:prstGeom>
                    <a:noFill/>
                    <a:ln>
                      <a:noFill/>
                    </a:ln>
                  </pic:spPr>
                </pic:pic>
              </a:graphicData>
            </a:graphic>
          </wp:inline>
        </w:drawing>
      </w:r>
    </w:p>
    <w:p w:rsidR="00320075" w:rsidRPr="00167070" w:rsidRDefault="00320075" w:rsidP="006D0F00">
      <w:pPr>
        <w:jc w:val="center"/>
        <w:rPr>
          <w:rFonts w:ascii="Arial" w:hAnsi="Arial" w:cs="Arial"/>
          <w:sz w:val="18"/>
          <w:szCs w:val="22"/>
        </w:rPr>
      </w:pPr>
      <w:r w:rsidRPr="00167070">
        <w:rPr>
          <w:rFonts w:ascii="Arial" w:hAnsi="Arial" w:cs="Arial"/>
          <w:bCs/>
          <w:sz w:val="18"/>
          <w:szCs w:val="22"/>
        </w:rPr>
        <w:t xml:space="preserve">Figura </w:t>
      </w:r>
      <w:r w:rsidR="006D0F00" w:rsidRPr="00167070">
        <w:rPr>
          <w:rFonts w:ascii="Arial" w:hAnsi="Arial" w:cs="Arial"/>
          <w:bCs/>
          <w:sz w:val="18"/>
          <w:szCs w:val="22"/>
        </w:rPr>
        <w:t>23</w:t>
      </w:r>
      <w:r w:rsidRPr="00167070">
        <w:rPr>
          <w:rFonts w:ascii="Arial" w:hAnsi="Arial" w:cs="Arial"/>
          <w:sz w:val="18"/>
          <w:szCs w:val="22"/>
        </w:rPr>
        <w:t>. Morfología en sector de casa de máquinas y perfil esquemático indicando cauces relictos del río.</w:t>
      </w:r>
    </w:p>
    <w:p w:rsidR="006D0F00" w:rsidRPr="00167070" w:rsidRDefault="006D0F00" w:rsidP="006D0F00">
      <w:pPr>
        <w:jc w:val="center"/>
        <w:rPr>
          <w:rFonts w:ascii="Arial" w:hAnsi="Arial" w:cs="Arial"/>
          <w:bCs/>
          <w:sz w:val="18"/>
          <w:szCs w:val="22"/>
        </w:rPr>
      </w:pPr>
      <w:r w:rsidRPr="00167070">
        <w:rPr>
          <w:rFonts w:ascii="Arial" w:hAnsi="Arial" w:cs="Arial"/>
          <w:bCs/>
          <w:sz w:val="18"/>
          <w:szCs w:val="22"/>
        </w:rPr>
        <w:t>Fuente EIA PCH Rio Verde</w:t>
      </w:r>
    </w:p>
    <w:p w:rsidR="00AF6A91" w:rsidRPr="00167070" w:rsidRDefault="00AF6A91" w:rsidP="00320075">
      <w:pPr>
        <w:jc w:val="both"/>
        <w:rPr>
          <w:rFonts w:ascii="Arial" w:hAnsi="Arial" w:cs="Arial"/>
          <w:sz w:val="22"/>
          <w:szCs w:val="22"/>
        </w:rPr>
      </w:pPr>
    </w:p>
    <w:p w:rsidR="00320075" w:rsidRPr="00167070" w:rsidRDefault="00320075" w:rsidP="00320075">
      <w:pPr>
        <w:jc w:val="both"/>
        <w:rPr>
          <w:rFonts w:ascii="Arial" w:hAnsi="Arial" w:cs="Arial"/>
          <w:sz w:val="22"/>
          <w:szCs w:val="22"/>
        </w:rPr>
      </w:pPr>
      <w:r w:rsidRPr="00167070">
        <w:rPr>
          <w:rFonts w:ascii="Arial" w:hAnsi="Arial" w:cs="Arial"/>
          <w:sz w:val="22"/>
          <w:szCs w:val="22"/>
        </w:rPr>
        <w:t xml:space="preserve">Se observaron clastos desde el orden métrico a centimétrico sobre este terreno y posteriormente con la exploración directa ejecutada en este sitio, se llegó a determinar que el depósito aluvial posee un espesor en el rango de los 7,7 m y 5,0 m, y de tipo matriz soportado con relación clasto/matriz de 40/60 %. </w:t>
      </w:r>
      <w:r w:rsidR="00993334" w:rsidRPr="00167070">
        <w:rPr>
          <w:rFonts w:ascii="Arial" w:hAnsi="Arial" w:cs="Arial"/>
          <w:sz w:val="22"/>
          <w:szCs w:val="22"/>
        </w:rPr>
        <w:t xml:space="preserve"> </w:t>
      </w:r>
      <w:r w:rsidRPr="00167070">
        <w:rPr>
          <w:rFonts w:ascii="Arial" w:hAnsi="Arial" w:cs="Arial"/>
          <w:sz w:val="22"/>
          <w:szCs w:val="22"/>
        </w:rPr>
        <w:t>La fracción fina está compuesta por un material areno limoso con fracción gruesa conformada por clastos de basalto y chert de hasta 0,5 m de diámetro máximo. Como adicional se correlacionaron las perforaciones con las líneas sísmicas, corroborándose que hasta los 7,4 m se encuentran velocidades de corte (Vs) de 450 m/s (PERFORANDO S.A.S., 2020), que pueden representar el depósito aluvial mencionado en las perforaciones y con un aumento sistemático de las velocidades de corte después de esa profundidad pudiendo corresponder con el horizonte de meteorización IIA registrado en los núcleos de perforación.</w:t>
      </w:r>
    </w:p>
    <w:p w:rsidR="00320075" w:rsidRPr="00167070" w:rsidRDefault="00320075" w:rsidP="00320075">
      <w:pPr>
        <w:jc w:val="both"/>
        <w:rPr>
          <w:rFonts w:ascii="Arial" w:hAnsi="Arial" w:cs="Arial"/>
          <w:sz w:val="22"/>
          <w:szCs w:val="22"/>
        </w:rPr>
      </w:pPr>
      <w:r w:rsidRPr="00167070">
        <w:rPr>
          <w:rFonts w:ascii="Arial" w:hAnsi="Arial" w:cs="Arial"/>
          <w:sz w:val="22"/>
          <w:szCs w:val="22"/>
        </w:rPr>
        <w:t>Adyacente a esta terraza seccionada se presenta una vertiente con pendientes altas a moderadas correspondientes a un terreno con horizonte de meteorización transicional suelo – roca perteneciente a unidades litológicas (chert y calizas) del Miembro Nutibara. Por otro lado, no se observaron procesos morfodinámicos en la ladera contigua al sitio de obras ni tampoco socavación lateral del río verde sobre la margen de interés, pero es necesario un análisis de la dinámica fluvial del río que permitan precisar posibles riesgos geológicos y las obras civiles pertinentes para proteger las obras civiles proyectadas.</w:t>
      </w:r>
    </w:p>
    <w:p w:rsidR="00993334" w:rsidRPr="00167070" w:rsidRDefault="00993334" w:rsidP="00320075">
      <w:pPr>
        <w:jc w:val="both"/>
        <w:rPr>
          <w:rFonts w:ascii="Arial" w:hAnsi="Arial" w:cs="Arial"/>
          <w:sz w:val="22"/>
          <w:szCs w:val="22"/>
        </w:rPr>
      </w:pPr>
    </w:p>
    <w:p w:rsidR="00320075" w:rsidRPr="00167070" w:rsidRDefault="00320075" w:rsidP="00320075">
      <w:pPr>
        <w:jc w:val="both"/>
        <w:rPr>
          <w:rFonts w:ascii="Arial" w:hAnsi="Arial" w:cs="Arial"/>
          <w:b/>
          <w:bCs/>
          <w:sz w:val="22"/>
          <w:szCs w:val="22"/>
        </w:rPr>
      </w:pPr>
      <w:r w:rsidRPr="00167070">
        <w:rPr>
          <w:rFonts w:ascii="Arial" w:hAnsi="Arial" w:cs="Arial"/>
          <w:b/>
          <w:bCs/>
          <w:sz w:val="22"/>
          <w:szCs w:val="22"/>
        </w:rPr>
        <w:t xml:space="preserve">Vía de acceso a casa de máquinas </w:t>
      </w:r>
    </w:p>
    <w:p w:rsidR="006D0F00" w:rsidRPr="00167070" w:rsidRDefault="006D0F00" w:rsidP="00320075">
      <w:pPr>
        <w:jc w:val="both"/>
        <w:rPr>
          <w:rFonts w:ascii="Arial" w:hAnsi="Arial" w:cs="Arial"/>
          <w:sz w:val="22"/>
          <w:szCs w:val="22"/>
        </w:rPr>
      </w:pPr>
    </w:p>
    <w:p w:rsidR="00320075" w:rsidRDefault="00320075" w:rsidP="00320075">
      <w:pPr>
        <w:jc w:val="both"/>
        <w:rPr>
          <w:rFonts w:ascii="Arial" w:hAnsi="Arial" w:cs="Arial"/>
          <w:sz w:val="22"/>
          <w:szCs w:val="22"/>
        </w:rPr>
      </w:pPr>
      <w:r w:rsidRPr="00167070">
        <w:rPr>
          <w:rFonts w:ascii="Arial" w:hAnsi="Arial" w:cs="Arial"/>
          <w:sz w:val="22"/>
          <w:szCs w:val="22"/>
        </w:rPr>
        <w:t>Para acceder a la obra proyectada se ingresa por el sector denominado Los Monos por medio de una vía veredal a la cual posteriormente se le adicionará inicialmente un tramo de vía proyectada de 919 m de longitud, prosiguiendo después del portal de salida del túnel de conducción con el mismo trazado de la tubería hasta el sitio de la casa de máquinas</w:t>
      </w:r>
      <w:r w:rsidR="00993334" w:rsidRPr="00167070">
        <w:rPr>
          <w:rFonts w:ascii="Arial" w:hAnsi="Arial" w:cs="Arial"/>
          <w:sz w:val="22"/>
          <w:szCs w:val="22"/>
        </w:rPr>
        <w:t xml:space="preserve">.  </w:t>
      </w:r>
      <w:r w:rsidRPr="00167070">
        <w:rPr>
          <w:rFonts w:ascii="Arial" w:hAnsi="Arial" w:cs="Arial"/>
          <w:sz w:val="22"/>
          <w:szCs w:val="22"/>
        </w:rPr>
        <w:t>A lo largo de este trazado de 919 m se debe tener en consideración la presencia de varias cicatrices de deslizamientos relictos (Figura x) contiguos o dentro del trazado de la vía proyectada, que podrían reactivarse y generar inestabilidad geotécnica en la etapa de construcción, por lo cual es necesaria la supervisión durante las excavaciones de estos puntos para determinar o no la rigurosidad de los posibles tratamientos geotécnicos.</w:t>
      </w:r>
    </w:p>
    <w:p w:rsidR="001F2829" w:rsidRDefault="001F2829" w:rsidP="00320075">
      <w:pPr>
        <w:jc w:val="both"/>
        <w:rPr>
          <w:rFonts w:ascii="Arial" w:hAnsi="Arial" w:cs="Arial"/>
          <w:sz w:val="22"/>
          <w:szCs w:val="22"/>
        </w:rPr>
      </w:pPr>
    </w:p>
    <w:p w:rsidR="001F2829" w:rsidRDefault="001F2829" w:rsidP="00320075">
      <w:pPr>
        <w:jc w:val="both"/>
        <w:rPr>
          <w:rFonts w:ascii="Arial" w:hAnsi="Arial" w:cs="Arial"/>
          <w:sz w:val="22"/>
          <w:szCs w:val="22"/>
        </w:rPr>
      </w:pPr>
    </w:p>
    <w:p w:rsidR="001F2829" w:rsidRDefault="001F2829" w:rsidP="00320075">
      <w:pPr>
        <w:jc w:val="both"/>
        <w:rPr>
          <w:rFonts w:ascii="Arial" w:hAnsi="Arial" w:cs="Arial"/>
          <w:sz w:val="22"/>
          <w:szCs w:val="22"/>
        </w:rPr>
      </w:pPr>
    </w:p>
    <w:p w:rsidR="001F2829" w:rsidRDefault="001F2829" w:rsidP="00320075">
      <w:pPr>
        <w:jc w:val="both"/>
        <w:rPr>
          <w:rFonts w:ascii="Arial" w:hAnsi="Arial" w:cs="Arial"/>
          <w:sz w:val="22"/>
          <w:szCs w:val="22"/>
        </w:rPr>
      </w:pPr>
    </w:p>
    <w:p w:rsidR="001F2829" w:rsidRDefault="001F2829" w:rsidP="00320075">
      <w:pPr>
        <w:jc w:val="both"/>
        <w:rPr>
          <w:rFonts w:ascii="Arial" w:hAnsi="Arial" w:cs="Arial"/>
          <w:sz w:val="22"/>
          <w:szCs w:val="22"/>
        </w:rPr>
      </w:pPr>
    </w:p>
    <w:p w:rsidR="001F2829" w:rsidRPr="00167070" w:rsidRDefault="001F2829" w:rsidP="00320075">
      <w:pPr>
        <w:jc w:val="both"/>
        <w:rPr>
          <w:rFonts w:ascii="Arial" w:hAnsi="Arial" w:cs="Arial"/>
          <w:sz w:val="22"/>
          <w:szCs w:val="22"/>
        </w:rPr>
      </w:pPr>
    </w:p>
    <w:p w:rsidR="00993334" w:rsidRPr="00167070" w:rsidRDefault="00993334" w:rsidP="00320075">
      <w:pPr>
        <w:jc w:val="both"/>
        <w:rPr>
          <w:rFonts w:ascii="Arial" w:hAnsi="Arial" w:cs="Arial"/>
          <w:sz w:val="22"/>
          <w:szCs w:val="22"/>
        </w:rPr>
      </w:pPr>
    </w:p>
    <w:p w:rsidR="00993334" w:rsidRPr="00167070" w:rsidRDefault="00993334" w:rsidP="00993334">
      <w:pPr>
        <w:jc w:val="both"/>
        <w:rPr>
          <w:rFonts w:ascii="Arial" w:hAnsi="Arial" w:cs="Arial"/>
          <w:sz w:val="18"/>
          <w:szCs w:val="18"/>
        </w:rPr>
      </w:pPr>
      <w:r w:rsidRPr="00167070">
        <w:rPr>
          <w:rFonts w:ascii="Arial" w:hAnsi="Arial" w:cs="Arial"/>
          <w:sz w:val="18"/>
          <w:szCs w:val="18"/>
        </w:rPr>
        <w:t xml:space="preserve">Tabla </w:t>
      </w:r>
      <w:r w:rsidR="006D0F00" w:rsidRPr="00167070">
        <w:rPr>
          <w:rFonts w:ascii="Arial" w:hAnsi="Arial" w:cs="Arial"/>
          <w:sz w:val="18"/>
          <w:szCs w:val="18"/>
        </w:rPr>
        <w:t>15</w:t>
      </w:r>
      <w:r w:rsidRPr="00167070">
        <w:rPr>
          <w:rFonts w:ascii="Arial" w:hAnsi="Arial" w:cs="Arial"/>
          <w:sz w:val="18"/>
          <w:szCs w:val="18"/>
        </w:rPr>
        <w:t xml:space="preserve">. Sectores con cicatrices de deslizamientos relictos. </w:t>
      </w:r>
    </w:p>
    <w:tbl>
      <w:tblPr>
        <w:tblW w:w="3720" w:type="dxa"/>
        <w:jc w:val="center"/>
        <w:tblCellMar>
          <w:left w:w="70" w:type="dxa"/>
          <w:right w:w="70" w:type="dxa"/>
        </w:tblCellMar>
        <w:tblLook w:val="04A0" w:firstRow="1" w:lastRow="0" w:firstColumn="1" w:lastColumn="0" w:noHBand="0" w:noVBand="1"/>
      </w:tblPr>
      <w:tblGrid>
        <w:gridCol w:w="1240"/>
        <w:gridCol w:w="1240"/>
        <w:gridCol w:w="1240"/>
      </w:tblGrid>
      <w:tr w:rsidR="00320075" w:rsidRPr="00167070" w:rsidTr="00BF4FD1">
        <w:trPr>
          <w:trHeight w:val="288"/>
          <w:jc w:val="center"/>
        </w:trPr>
        <w:tc>
          <w:tcPr>
            <w:tcW w:w="1240" w:type="dxa"/>
            <w:vMerge w:val="restart"/>
            <w:tcBorders>
              <w:top w:val="single" w:sz="4" w:space="0" w:color="auto"/>
              <w:left w:val="single" w:sz="4" w:space="0" w:color="auto"/>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bookmarkStart w:id="34" w:name="_Hlk181626555"/>
            <w:r w:rsidRPr="00167070">
              <w:rPr>
                <w:rFonts w:ascii="Arial" w:hAnsi="Arial" w:cs="Arial"/>
                <w:b/>
                <w:bCs/>
                <w:spacing w:val="-2"/>
                <w:sz w:val="18"/>
                <w:lang w:eastAsia="es-CO"/>
              </w:rPr>
              <w:t>Punto</w:t>
            </w:r>
          </w:p>
        </w:tc>
        <w:tc>
          <w:tcPr>
            <w:tcW w:w="2480" w:type="dxa"/>
            <w:gridSpan w:val="2"/>
            <w:tcBorders>
              <w:top w:val="single" w:sz="4" w:space="0" w:color="auto"/>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pacing w:val="-2"/>
                <w:sz w:val="18"/>
                <w:lang w:eastAsia="es-CO"/>
              </w:rPr>
              <w:t>Abscisado</w:t>
            </w:r>
          </w:p>
        </w:tc>
      </w:tr>
      <w:tr w:rsidR="00320075" w:rsidRPr="00167070" w:rsidTr="00BF4FD1">
        <w:trPr>
          <w:trHeight w:val="288"/>
          <w:jc w:val="center"/>
        </w:trPr>
        <w:tc>
          <w:tcPr>
            <w:tcW w:w="1240" w:type="dxa"/>
            <w:vMerge/>
            <w:tcBorders>
              <w:top w:val="single" w:sz="4" w:space="0" w:color="auto"/>
              <w:left w:val="single" w:sz="4" w:space="0" w:color="auto"/>
              <w:bottom w:val="single" w:sz="4" w:space="0" w:color="auto"/>
              <w:right w:val="single" w:sz="4" w:space="0" w:color="auto"/>
            </w:tcBorders>
            <w:shd w:val="clear" w:color="auto" w:fill="D0CECE"/>
            <w:vAlign w:val="center"/>
            <w:hideMark/>
          </w:tcPr>
          <w:p w:rsidR="00320075" w:rsidRPr="00167070" w:rsidRDefault="00320075" w:rsidP="00696F1B">
            <w:pPr>
              <w:rPr>
                <w:rFonts w:ascii="Arial" w:hAnsi="Arial" w:cs="Arial"/>
                <w:b/>
                <w:bCs/>
                <w:sz w:val="18"/>
                <w:lang w:eastAsia="es-CO"/>
              </w:rPr>
            </w:pPr>
          </w:p>
        </w:tc>
        <w:tc>
          <w:tcPr>
            <w:tcW w:w="1240" w:type="dxa"/>
            <w:tcBorders>
              <w:top w:val="nil"/>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pacing w:val="-2"/>
                <w:sz w:val="18"/>
                <w:lang w:eastAsia="es-CO"/>
              </w:rPr>
              <w:t>Desde</w:t>
            </w:r>
          </w:p>
        </w:tc>
        <w:tc>
          <w:tcPr>
            <w:tcW w:w="1240" w:type="dxa"/>
            <w:tcBorders>
              <w:top w:val="nil"/>
              <w:left w:val="nil"/>
              <w:bottom w:val="single" w:sz="4" w:space="0" w:color="auto"/>
              <w:right w:val="single" w:sz="4" w:space="0" w:color="auto"/>
            </w:tcBorders>
            <w:shd w:val="clear" w:color="auto" w:fill="D0CECE"/>
            <w:vAlign w:val="center"/>
            <w:hideMark/>
          </w:tcPr>
          <w:p w:rsidR="00320075" w:rsidRPr="00167070" w:rsidRDefault="00320075" w:rsidP="00696F1B">
            <w:pPr>
              <w:jc w:val="center"/>
              <w:rPr>
                <w:rFonts w:ascii="Arial" w:hAnsi="Arial" w:cs="Arial"/>
                <w:b/>
                <w:bCs/>
                <w:sz w:val="18"/>
                <w:lang w:eastAsia="es-CO"/>
              </w:rPr>
            </w:pPr>
            <w:r w:rsidRPr="00167070">
              <w:rPr>
                <w:rFonts w:ascii="Arial" w:hAnsi="Arial" w:cs="Arial"/>
                <w:b/>
                <w:bCs/>
                <w:spacing w:val="-2"/>
                <w:sz w:val="18"/>
                <w:lang w:eastAsia="es-CO"/>
              </w:rPr>
              <w:t>Hasta</w:t>
            </w:r>
          </w:p>
        </w:tc>
      </w:tr>
      <w:tr w:rsidR="00320075" w:rsidRPr="00167070" w:rsidTr="00993334">
        <w:trPr>
          <w:trHeight w:val="288"/>
          <w:jc w:val="center"/>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w w:val="99"/>
                <w:sz w:val="18"/>
                <w:lang w:eastAsia="es-CO"/>
              </w:rPr>
              <w:t>1</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0+040</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0+080</w:t>
            </w:r>
          </w:p>
        </w:tc>
      </w:tr>
      <w:tr w:rsidR="00320075" w:rsidRPr="00167070" w:rsidTr="00993334">
        <w:trPr>
          <w:trHeight w:val="288"/>
          <w:jc w:val="center"/>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w w:val="99"/>
                <w:sz w:val="18"/>
                <w:lang w:eastAsia="es-CO"/>
              </w:rPr>
              <w:t>2</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0+290</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0+320</w:t>
            </w:r>
          </w:p>
        </w:tc>
      </w:tr>
      <w:tr w:rsidR="00320075" w:rsidRPr="00167070" w:rsidTr="00993334">
        <w:trPr>
          <w:trHeight w:val="288"/>
          <w:jc w:val="center"/>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w w:val="99"/>
                <w:sz w:val="18"/>
                <w:lang w:eastAsia="es-CO"/>
              </w:rPr>
              <w:t>3</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0+420</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0+440</w:t>
            </w:r>
          </w:p>
        </w:tc>
      </w:tr>
      <w:tr w:rsidR="00320075" w:rsidRPr="00167070" w:rsidTr="00993334">
        <w:trPr>
          <w:trHeight w:val="288"/>
          <w:jc w:val="center"/>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w w:val="99"/>
                <w:sz w:val="18"/>
                <w:lang w:eastAsia="es-CO"/>
              </w:rPr>
              <w:t>4</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0+470</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0+500</w:t>
            </w:r>
          </w:p>
        </w:tc>
      </w:tr>
      <w:tr w:rsidR="00320075" w:rsidRPr="00167070" w:rsidTr="00993334">
        <w:trPr>
          <w:trHeight w:val="288"/>
          <w:jc w:val="center"/>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w w:val="99"/>
                <w:sz w:val="18"/>
                <w:lang w:eastAsia="es-CO"/>
              </w:rPr>
              <w:t>5</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0+515</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0+525</w:t>
            </w:r>
          </w:p>
        </w:tc>
      </w:tr>
      <w:tr w:rsidR="00320075" w:rsidRPr="00167070" w:rsidTr="00993334">
        <w:trPr>
          <w:trHeight w:val="288"/>
          <w:jc w:val="center"/>
        </w:trPr>
        <w:tc>
          <w:tcPr>
            <w:tcW w:w="1240" w:type="dxa"/>
            <w:tcBorders>
              <w:top w:val="nil"/>
              <w:left w:val="single" w:sz="4" w:space="0" w:color="auto"/>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w w:val="99"/>
                <w:sz w:val="18"/>
                <w:lang w:eastAsia="es-CO"/>
              </w:rPr>
              <w:t>6</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0+557</w:t>
            </w:r>
          </w:p>
        </w:tc>
        <w:tc>
          <w:tcPr>
            <w:tcW w:w="1240" w:type="dxa"/>
            <w:tcBorders>
              <w:top w:val="nil"/>
              <w:left w:val="nil"/>
              <w:bottom w:val="single" w:sz="4" w:space="0" w:color="auto"/>
              <w:right w:val="single" w:sz="4" w:space="0" w:color="auto"/>
            </w:tcBorders>
            <w:shd w:val="clear" w:color="auto" w:fill="auto"/>
            <w:vAlign w:val="center"/>
            <w:hideMark/>
          </w:tcPr>
          <w:p w:rsidR="00320075" w:rsidRPr="00167070" w:rsidRDefault="00320075" w:rsidP="00696F1B">
            <w:pPr>
              <w:jc w:val="center"/>
              <w:rPr>
                <w:rFonts w:ascii="Arial" w:hAnsi="Arial" w:cs="Arial"/>
                <w:color w:val="000000"/>
                <w:sz w:val="18"/>
                <w:lang w:eastAsia="es-CO"/>
              </w:rPr>
            </w:pPr>
            <w:r w:rsidRPr="00167070">
              <w:rPr>
                <w:rFonts w:ascii="Arial" w:hAnsi="Arial" w:cs="Arial"/>
                <w:color w:val="000000"/>
                <w:spacing w:val="-2"/>
                <w:sz w:val="18"/>
                <w:lang w:eastAsia="es-CO"/>
              </w:rPr>
              <w:t>0+570</w:t>
            </w:r>
          </w:p>
        </w:tc>
      </w:tr>
    </w:tbl>
    <w:bookmarkEnd w:id="34"/>
    <w:p w:rsidR="006D0F00" w:rsidRPr="00167070" w:rsidRDefault="006D0F00" w:rsidP="006D0F00">
      <w:pPr>
        <w:jc w:val="center"/>
        <w:rPr>
          <w:rFonts w:ascii="Arial" w:hAnsi="Arial" w:cs="Arial"/>
          <w:bCs/>
          <w:sz w:val="18"/>
          <w:szCs w:val="22"/>
        </w:rPr>
      </w:pPr>
      <w:r w:rsidRPr="00167070">
        <w:rPr>
          <w:rFonts w:ascii="Arial" w:hAnsi="Arial" w:cs="Arial"/>
          <w:bCs/>
          <w:sz w:val="18"/>
          <w:szCs w:val="22"/>
        </w:rPr>
        <w:t>Fuente EIA PCH Rio Verde</w:t>
      </w:r>
    </w:p>
    <w:p w:rsidR="006C64CC" w:rsidRPr="00167070" w:rsidRDefault="006C64CC" w:rsidP="006C64CC">
      <w:pPr>
        <w:rPr>
          <w:rFonts w:ascii="Arial" w:hAnsi="Arial" w:cs="Arial"/>
          <w:b/>
          <w:sz w:val="22"/>
          <w:szCs w:val="22"/>
        </w:rPr>
      </w:pP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Geomorfología</w:t>
      </w:r>
    </w:p>
    <w:p w:rsidR="00D60A85" w:rsidRPr="00167070" w:rsidRDefault="00D60A85" w:rsidP="00D60A85">
      <w:pPr>
        <w:rPr>
          <w:rFonts w:ascii="Arial" w:hAnsi="Arial" w:cs="Arial"/>
          <w:b/>
          <w:sz w:val="22"/>
          <w:szCs w:val="22"/>
        </w:rPr>
      </w:pPr>
    </w:p>
    <w:p w:rsidR="00D60A85" w:rsidRPr="00167070" w:rsidRDefault="00D60A85" w:rsidP="00D60A85">
      <w:pPr>
        <w:jc w:val="both"/>
        <w:rPr>
          <w:rFonts w:ascii="Arial" w:hAnsi="Arial" w:cs="Arial"/>
          <w:sz w:val="22"/>
          <w:szCs w:val="22"/>
        </w:rPr>
      </w:pPr>
      <w:r w:rsidRPr="00167070">
        <w:rPr>
          <w:rFonts w:ascii="Arial" w:hAnsi="Arial" w:cs="Arial"/>
          <w:sz w:val="22"/>
          <w:szCs w:val="22"/>
        </w:rPr>
        <w:t>El área de estudio se encuentra localizada en la parte septentrional y hacia el Oeste de la Cordillera Occidental, caracterizada por una topografía montañosa, contrastada por la cuenca del río Verde que genera un cañón con vertientes largas a cortas según los procesos morfogenéticos sobrellevados a lo largo de la evolución geológica hasta el presente.</w:t>
      </w:r>
    </w:p>
    <w:p w:rsidR="00D60A85" w:rsidRPr="00167070" w:rsidRDefault="00D60A85" w:rsidP="00D60A85">
      <w:pPr>
        <w:jc w:val="both"/>
        <w:rPr>
          <w:rFonts w:ascii="Arial" w:hAnsi="Arial" w:cs="Arial"/>
          <w:sz w:val="22"/>
          <w:szCs w:val="22"/>
        </w:rPr>
      </w:pPr>
    </w:p>
    <w:p w:rsidR="00D60A85" w:rsidRPr="00167070" w:rsidRDefault="00D60A85" w:rsidP="00D60A85">
      <w:pPr>
        <w:jc w:val="both"/>
        <w:rPr>
          <w:rFonts w:ascii="Arial" w:hAnsi="Arial" w:cs="Arial"/>
          <w:sz w:val="22"/>
          <w:szCs w:val="22"/>
        </w:rPr>
      </w:pPr>
      <w:r w:rsidRPr="00167070">
        <w:rPr>
          <w:rFonts w:ascii="Arial" w:hAnsi="Arial" w:cs="Arial"/>
          <w:sz w:val="22"/>
          <w:szCs w:val="22"/>
        </w:rPr>
        <w:t xml:space="preserve">El valle del río Verde se cataloga como intramontano, caracterizado por un relieve montañoso que encierra un valle en forma de “V” asimétrico, con un cauce estrecho rectilíneo (promedio de 15 m), limitado por una ladera derecha recta, ascendente, muy escarpada y de longitud moderada. Mientras que la ladera izquierda, de menor longitud, escalonada, con escarpes erosivos (menores a 50 m de altura) y cuya cima se caracteriza por una morfología suavizada por la ocurrencia de depósitos de vertiente. </w:t>
      </w:r>
    </w:p>
    <w:p w:rsidR="00D60A85" w:rsidRPr="00167070" w:rsidRDefault="00D60A85" w:rsidP="00D60A85">
      <w:pPr>
        <w:jc w:val="both"/>
        <w:rPr>
          <w:rFonts w:ascii="Arial" w:hAnsi="Arial" w:cs="Arial"/>
          <w:sz w:val="22"/>
          <w:szCs w:val="22"/>
        </w:rPr>
      </w:pPr>
    </w:p>
    <w:p w:rsidR="00D60A85" w:rsidRPr="00167070" w:rsidRDefault="00D60A85" w:rsidP="00D60A85">
      <w:pPr>
        <w:jc w:val="both"/>
        <w:rPr>
          <w:rFonts w:ascii="Arial" w:hAnsi="Arial" w:cs="Arial"/>
          <w:sz w:val="22"/>
          <w:szCs w:val="22"/>
        </w:rPr>
      </w:pPr>
      <w:r w:rsidRPr="00167070">
        <w:rPr>
          <w:rFonts w:ascii="Arial" w:hAnsi="Arial" w:cs="Arial"/>
          <w:sz w:val="22"/>
          <w:szCs w:val="22"/>
        </w:rPr>
        <w:t>En general el relieve de la zona está dominado en un 75 % con pendientes muy abruptas a escarpadas asociadas a las geoformas estructurales que caracterizan el valle del río Verde. Es notable el contraste morfológico de ambas vertientes del río Verde, pues la margen izquierda, en gran parte del área de estudio, presenta pendientes menores a 15°, mientras la ladera derecha está dominada por pendientes escarpadas que finalizan en cimas agudas.</w:t>
      </w:r>
    </w:p>
    <w:p w:rsidR="00D60A85" w:rsidRPr="00167070" w:rsidRDefault="00D60A85" w:rsidP="00D60A85">
      <w:pPr>
        <w:rPr>
          <w:rFonts w:ascii="Arial" w:hAnsi="Arial" w:cs="Arial"/>
          <w:b/>
          <w:sz w:val="22"/>
          <w:szCs w:val="22"/>
        </w:rPr>
      </w:pPr>
    </w:p>
    <w:p w:rsidR="00D60A85" w:rsidRPr="00167070" w:rsidRDefault="00D60A85" w:rsidP="00D60A85">
      <w:pPr>
        <w:rPr>
          <w:rFonts w:ascii="Arial" w:hAnsi="Arial" w:cs="Arial"/>
          <w:b/>
          <w:bCs/>
          <w:sz w:val="22"/>
          <w:szCs w:val="22"/>
        </w:rPr>
      </w:pPr>
      <w:r w:rsidRPr="00167070">
        <w:rPr>
          <w:rFonts w:ascii="Arial" w:hAnsi="Arial" w:cs="Arial"/>
          <w:b/>
          <w:bCs/>
          <w:sz w:val="22"/>
          <w:szCs w:val="22"/>
        </w:rPr>
        <w:t xml:space="preserve">Morfogénesis y Morfografía. </w:t>
      </w:r>
    </w:p>
    <w:p w:rsidR="00D60A85" w:rsidRPr="00167070" w:rsidRDefault="00D60A85" w:rsidP="00D60A85">
      <w:pPr>
        <w:rPr>
          <w:rFonts w:ascii="Arial" w:hAnsi="Arial" w:cs="Arial"/>
          <w:b/>
          <w:bCs/>
          <w:sz w:val="22"/>
          <w:szCs w:val="22"/>
        </w:rPr>
      </w:pPr>
    </w:p>
    <w:p w:rsidR="00D60A85" w:rsidRPr="00167070" w:rsidRDefault="00D60A85" w:rsidP="00D60A85">
      <w:pPr>
        <w:rPr>
          <w:rFonts w:ascii="Arial" w:hAnsi="Arial" w:cs="Arial"/>
          <w:b/>
          <w:bCs/>
          <w:sz w:val="22"/>
          <w:szCs w:val="22"/>
        </w:rPr>
      </w:pPr>
      <w:r w:rsidRPr="00167070">
        <w:rPr>
          <w:rFonts w:ascii="Arial" w:hAnsi="Arial" w:cs="Arial"/>
          <w:b/>
          <w:bCs/>
          <w:sz w:val="22"/>
          <w:szCs w:val="22"/>
        </w:rPr>
        <w:t xml:space="preserve">Ambiente estructural </w:t>
      </w:r>
    </w:p>
    <w:p w:rsidR="00D60A85" w:rsidRPr="00167070" w:rsidRDefault="00D60A85" w:rsidP="00D60A85">
      <w:pPr>
        <w:rPr>
          <w:rFonts w:ascii="Arial" w:hAnsi="Arial" w:cs="Arial"/>
          <w:b/>
          <w:bCs/>
          <w:sz w:val="22"/>
          <w:szCs w:val="22"/>
        </w:rPr>
      </w:pPr>
    </w:p>
    <w:p w:rsidR="00D60A85" w:rsidRPr="00167070" w:rsidRDefault="00D60A85" w:rsidP="00D60A85">
      <w:pPr>
        <w:jc w:val="both"/>
        <w:rPr>
          <w:rFonts w:ascii="Arial" w:hAnsi="Arial" w:cs="Arial"/>
          <w:sz w:val="22"/>
          <w:szCs w:val="22"/>
        </w:rPr>
      </w:pPr>
      <w:r w:rsidRPr="00167070">
        <w:rPr>
          <w:rFonts w:ascii="Arial" w:hAnsi="Arial" w:cs="Arial"/>
          <w:sz w:val="22"/>
          <w:szCs w:val="22"/>
        </w:rPr>
        <w:t>En el área del proyecto este ambiente morfogenético es el de mayor influencia, otorgándole al paisaje índices de contrastes de relieve altos a moderados y laderas escarpadas a suavemente inclinadas. Se evidencian geomorfológicamente tendencias estructurales con dirección preferencial N-S que corresponde a las unidades litológicas de la Formación Penderisco y a rocas volcánicas de las denominadas Diabasas de San José de Urama.</w:t>
      </w:r>
    </w:p>
    <w:p w:rsidR="00D60A85" w:rsidRPr="00167070" w:rsidRDefault="00D60A85" w:rsidP="00D60A85">
      <w:pPr>
        <w:jc w:val="both"/>
        <w:rPr>
          <w:rFonts w:ascii="Arial" w:hAnsi="Arial" w:cs="Arial"/>
          <w:sz w:val="22"/>
          <w:szCs w:val="22"/>
        </w:rPr>
      </w:pPr>
    </w:p>
    <w:p w:rsidR="00D60A85" w:rsidRPr="00167070" w:rsidRDefault="00D60A85" w:rsidP="00D60A85">
      <w:pPr>
        <w:jc w:val="both"/>
        <w:rPr>
          <w:rFonts w:ascii="Arial" w:hAnsi="Arial" w:cs="Arial"/>
          <w:sz w:val="22"/>
          <w:szCs w:val="22"/>
        </w:rPr>
      </w:pPr>
      <w:r w:rsidRPr="00167070">
        <w:rPr>
          <w:rFonts w:ascii="Arial" w:hAnsi="Arial" w:cs="Arial"/>
          <w:sz w:val="22"/>
          <w:szCs w:val="22"/>
        </w:rPr>
        <w:t>Sobre la ladera derecha del río Verde se definen vertientes estructurales con mesetas estructurales, facetas triangulares y silletas que definen la probable presencia de estructuras geológicas tipo falla con el rumbo N-S regional. También se debe indicar que las intercalaciones de rocas volcánicas y sedimentarias que se presentan en el área de estudio se encuentran plegadas, confiriéndoles una vergencia muy variada en la dirección de buzamiento y en ocasiones generando zonas débiles en los sitios de quiebre de estas estructuras.</w:t>
      </w:r>
    </w:p>
    <w:p w:rsidR="00D60A85" w:rsidRPr="00167070" w:rsidRDefault="00D60A85" w:rsidP="00D60A85">
      <w:pPr>
        <w:jc w:val="both"/>
        <w:rPr>
          <w:rFonts w:ascii="Arial" w:hAnsi="Arial" w:cs="Arial"/>
          <w:sz w:val="22"/>
          <w:szCs w:val="22"/>
        </w:rPr>
      </w:pPr>
    </w:p>
    <w:p w:rsidR="00D60A85" w:rsidRPr="00167070" w:rsidRDefault="00D60A85" w:rsidP="00D60A85">
      <w:pPr>
        <w:rPr>
          <w:rFonts w:ascii="Arial" w:hAnsi="Arial" w:cs="Arial"/>
          <w:sz w:val="22"/>
          <w:szCs w:val="22"/>
        </w:rPr>
      </w:pPr>
      <w:r w:rsidRPr="00167070">
        <w:rPr>
          <w:rFonts w:ascii="Arial" w:hAnsi="Arial" w:cs="Arial"/>
          <w:sz w:val="22"/>
          <w:szCs w:val="22"/>
        </w:rPr>
        <w:t xml:space="preserve">Las unidades geomorfológicas características de este ambiente se presentan en la siguiente tabla: </w:t>
      </w:r>
    </w:p>
    <w:p w:rsidR="00D60A85" w:rsidRPr="00167070" w:rsidRDefault="00D60A85" w:rsidP="00D60A85">
      <w:pPr>
        <w:rPr>
          <w:rFonts w:ascii="Arial" w:hAnsi="Arial" w:cs="Arial"/>
          <w:sz w:val="22"/>
          <w:szCs w:val="22"/>
        </w:rPr>
      </w:pPr>
    </w:p>
    <w:p w:rsidR="00D60A85" w:rsidRPr="00167070" w:rsidRDefault="00D60A85" w:rsidP="00D60A85">
      <w:pPr>
        <w:rPr>
          <w:rFonts w:ascii="Arial" w:hAnsi="Arial" w:cs="Arial"/>
          <w:sz w:val="18"/>
          <w:szCs w:val="18"/>
        </w:rPr>
      </w:pPr>
      <w:r w:rsidRPr="00167070">
        <w:rPr>
          <w:rFonts w:ascii="Arial" w:hAnsi="Arial" w:cs="Arial"/>
          <w:sz w:val="18"/>
          <w:szCs w:val="18"/>
        </w:rPr>
        <w:t xml:space="preserve">Tabla </w:t>
      </w:r>
      <w:r w:rsidR="006D0F00" w:rsidRPr="00167070">
        <w:rPr>
          <w:rFonts w:ascii="Arial" w:hAnsi="Arial" w:cs="Arial"/>
          <w:sz w:val="18"/>
          <w:szCs w:val="18"/>
        </w:rPr>
        <w:t>16</w:t>
      </w:r>
      <w:r w:rsidRPr="00167070">
        <w:rPr>
          <w:rFonts w:ascii="Arial" w:hAnsi="Arial" w:cs="Arial"/>
          <w:sz w:val="18"/>
          <w:szCs w:val="18"/>
        </w:rPr>
        <w:t>. Unidades geomorfológicas características</w:t>
      </w:r>
    </w:p>
    <w:tbl>
      <w:tblPr>
        <w:tblW w:w="5000" w:type="pct"/>
        <w:jc w:val="center"/>
        <w:tblCellMar>
          <w:left w:w="70" w:type="dxa"/>
          <w:right w:w="70" w:type="dxa"/>
        </w:tblCellMar>
        <w:tblLook w:val="04A0" w:firstRow="1" w:lastRow="0" w:firstColumn="1" w:lastColumn="0" w:noHBand="0" w:noVBand="1"/>
      </w:tblPr>
      <w:tblGrid>
        <w:gridCol w:w="1347"/>
        <w:gridCol w:w="990"/>
        <w:gridCol w:w="6378"/>
        <w:gridCol w:w="1454"/>
      </w:tblGrid>
      <w:tr w:rsidR="00D60A85" w:rsidRPr="00167070" w:rsidTr="00BF4FD1">
        <w:trPr>
          <w:trHeight w:val="288"/>
          <w:jc w:val="center"/>
        </w:trPr>
        <w:tc>
          <w:tcPr>
            <w:tcW w:w="662" w:type="pct"/>
            <w:tcBorders>
              <w:top w:val="single" w:sz="4" w:space="0" w:color="auto"/>
              <w:left w:val="single" w:sz="4" w:space="0" w:color="auto"/>
              <w:bottom w:val="single" w:sz="4" w:space="0" w:color="auto"/>
              <w:right w:val="single" w:sz="4" w:space="0" w:color="auto"/>
            </w:tcBorders>
            <w:shd w:val="clear" w:color="auto" w:fill="D0CECE"/>
            <w:vAlign w:val="center"/>
            <w:hideMark/>
          </w:tcPr>
          <w:p w:rsidR="00D60A85" w:rsidRPr="00167070" w:rsidRDefault="00D60A85" w:rsidP="00696F1B">
            <w:pPr>
              <w:ind w:firstLineChars="200" w:firstLine="356"/>
              <w:rPr>
                <w:rFonts w:ascii="Arial" w:hAnsi="Arial" w:cs="Arial"/>
                <w:bCs/>
                <w:sz w:val="18"/>
                <w:szCs w:val="18"/>
                <w:lang w:eastAsia="es-CO"/>
              </w:rPr>
            </w:pPr>
            <w:r w:rsidRPr="00167070">
              <w:rPr>
                <w:rFonts w:ascii="Arial" w:hAnsi="Arial" w:cs="Arial"/>
                <w:bCs/>
                <w:spacing w:val="-2"/>
                <w:sz w:val="18"/>
                <w:szCs w:val="18"/>
                <w:lang w:eastAsia="es-CO"/>
              </w:rPr>
              <w:t>Geoforma</w:t>
            </w:r>
          </w:p>
        </w:tc>
        <w:tc>
          <w:tcPr>
            <w:tcW w:w="487" w:type="pct"/>
            <w:tcBorders>
              <w:top w:val="single" w:sz="4" w:space="0" w:color="auto"/>
              <w:left w:val="nil"/>
              <w:bottom w:val="single" w:sz="4" w:space="0" w:color="auto"/>
              <w:right w:val="single" w:sz="4" w:space="0" w:color="auto"/>
            </w:tcBorders>
            <w:shd w:val="clear" w:color="auto" w:fill="D0CECE"/>
            <w:vAlign w:val="center"/>
            <w:hideMark/>
          </w:tcPr>
          <w:p w:rsidR="00D60A85" w:rsidRPr="00167070" w:rsidRDefault="00D60A85" w:rsidP="00696F1B">
            <w:pPr>
              <w:jc w:val="center"/>
              <w:rPr>
                <w:rFonts w:ascii="Arial" w:hAnsi="Arial" w:cs="Arial"/>
                <w:bCs/>
                <w:sz w:val="18"/>
                <w:szCs w:val="18"/>
                <w:lang w:eastAsia="es-CO"/>
              </w:rPr>
            </w:pPr>
            <w:r w:rsidRPr="00167070">
              <w:rPr>
                <w:rFonts w:ascii="Arial" w:hAnsi="Arial" w:cs="Arial"/>
                <w:bCs/>
                <w:spacing w:val="-2"/>
                <w:sz w:val="18"/>
                <w:szCs w:val="18"/>
                <w:lang w:eastAsia="es-CO"/>
              </w:rPr>
              <w:t>Código</w:t>
            </w:r>
          </w:p>
        </w:tc>
        <w:tc>
          <w:tcPr>
            <w:tcW w:w="3136" w:type="pct"/>
            <w:tcBorders>
              <w:top w:val="single" w:sz="4" w:space="0" w:color="auto"/>
              <w:left w:val="nil"/>
              <w:bottom w:val="single" w:sz="4" w:space="0" w:color="auto"/>
              <w:right w:val="single" w:sz="4" w:space="0" w:color="auto"/>
            </w:tcBorders>
            <w:shd w:val="clear" w:color="auto" w:fill="D0CECE"/>
            <w:vAlign w:val="center"/>
            <w:hideMark/>
          </w:tcPr>
          <w:p w:rsidR="00D60A85" w:rsidRPr="00167070" w:rsidRDefault="00D60A85" w:rsidP="00696F1B">
            <w:pPr>
              <w:jc w:val="center"/>
              <w:rPr>
                <w:rFonts w:ascii="Arial" w:hAnsi="Arial" w:cs="Arial"/>
                <w:bCs/>
                <w:sz w:val="18"/>
                <w:szCs w:val="18"/>
                <w:lang w:eastAsia="es-CO"/>
              </w:rPr>
            </w:pPr>
            <w:r w:rsidRPr="00167070">
              <w:rPr>
                <w:rFonts w:ascii="Arial" w:hAnsi="Arial" w:cs="Arial"/>
                <w:bCs/>
                <w:spacing w:val="-2"/>
                <w:sz w:val="18"/>
                <w:szCs w:val="18"/>
                <w:lang w:eastAsia="es-CO"/>
              </w:rPr>
              <w:t>Descripción</w:t>
            </w:r>
          </w:p>
        </w:tc>
        <w:tc>
          <w:tcPr>
            <w:tcW w:w="715" w:type="pct"/>
            <w:tcBorders>
              <w:top w:val="single" w:sz="4" w:space="0" w:color="auto"/>
              <w:left w:val="nil"/>
              <w:bottom w:val="single" w:sz="4" w:space="0" w:color="auto"/>
              <w:right w:val="single" w:sz="4" w:space="0" w:color="auto"/>
            </w:tcBorders>
            <w:shd w:val="clear" w:color="auto" w:fill="D0CECE"/>
            <w:vAlign w:val="center"/>
            <w:hideMark/>
          </w:tcPr>
          <w:p w:rsidR="00D60A85" w:rsidRPr="00167070" w:rsidRDefault="00D60A85" w:rsidP="006D0F00">
            <w:pPr>
              <w:rPr>
                <w:rFonts w:ascii="Arial" w:hAnsi="Arial" w:cs="Arial"/>
                <w:bCs/>
                <w:sz w:val="18"/>
                <w:szCs w:val="18"/>
                <w:lang w:eastAsia="es-CO"/>
              </w:rPr>
            </w:pPr>
            <w:r w:rsidRPr="00167070">
              <w:rPr>
                <w:rFonts w:ascii="Arial" w:hAnsi="Arial" w:cs="Arial"/>
                <w:bCs/>
                <w:spacing w:val="-2"/>
                <w:sz w:val="18"/>
                <w:szCs w:val="18"/>
                <w:lang w:eastAsia="es-CO"/>
              </w:rPr>
              <w:t>Localización</w:t>
            </w:r>
          </w:p>
        </w:tc>
      </w:tr>
      <w:tr w:rsidR="00D60A85" w:rsidRPr="00167070" w:rsidTr="00D60A85">
        <w:trPr>
          <w:trHeight w:val="488"/>
          <w:jc w:val="center"/>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Berma de fallamiento</w:t>
            </w:r>
          </w:p>
        </w:tc>
        <w:tc>
          <w:tcPr>
            <w:tcW w:w="487" w:type="pct"/>
            <w:tcBorders>
              <w:top w:val="nil"/>
              <w:left w:val="nil"/>
              <w:bottom w:val="single" w:sz="4" w:space="0" w:color="auto"/>
              <w:right w:val="single" w:sz="4" w:space="0" w:color="auto"/>
            </w:tcBorders>
            <w:shd w:val="clear" w:color="000000" w:fill="DFBAF7"/>
            <w:vAlign w:val="center"/>
            <w:hideMark/>
          </w:tcPr>
          <w:p w:rsidR="00D60A85" w:rsidRPr="00167070" w:rsidRDefault="00D60A85" w:rsidP="00696F1B">
            <w:pPr>
              <w:jc w:val="center"/>
              <w:rPr>
                <w:rFonts w:ascii="Arial" w:hAnsi="Arial" w:cs="Arial"/>
                <w:b/>
                <w:bCs/>
                <w:color w:val="000000"/>
                <w:sz w:val="16"/>
                <w:szCs w:val="16"/>
                <w:lang w:eastAsia="es-CO"/>
              </w:rPr>
            </w:pPr>
            <w:r w:rsidRPr="00167070">
              <w:rPr>
                <w:rFonts w:ascii="Arial" w:hAnsi="Arial" w:cs="Arial"/>
                <w:b/>
                <w:bCs/>
                <w:color w:val="000000"/>
                <w:sz w:val="16"/>
                <w:szCs w:val="16"/>
                <w:lang w:eastAsia="es-CO"/>
              </w:rPr>
              <w:t>Sbf</w:t>
            </w:r>
          </w:p>
        </w:tc>
        <w:tc>
          <w:tcPr>
            <w:tcW w:w="3136"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Escalón alargado en forma de terraza de morfología alomada o colinada, limitado por escarpes de línea de falla de longitud muy corta de forma convexa e inclinación abrupta. Su origen es relacionado con el escalonamiento diferencial desarrollado por procesos de fallamiento.</w:t>
            </w:r>
          </w:p>
        </w:tc>
        <w:tc>
          <w:tcPr>
            <w:tcW w:w="715"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Ladera derecha del río Verde, vereda Chontaduro.</w:t>
            </w:r>
          </w:p>
        </w:tc>
      </w:tr>
      <w:tr w:rsidR="00D60A85" w:rsidRPr="00167070" w:rsidTr="00D60A85">
        <w:trPr>
          <w:trHeight w:val="442"/>
          <w:jc w:val="center"/>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pacing w:val="-2"/>
                <w:sz w:val="16"/>
                <w:szCs w:val="16"/>
                <w:lang w:eastAsia="es-CO"/>
              </w:rPr>
              <w:t>Espolón moderado de longitud larga</w:t>
            </w:r>
          </w:p>
        </w:tc>
        <w:tc>
          <w:tcPr>
            <w:tcW w:w="487" w:type="pct"/>
            <w:tcBorders>
              <w:top w:val="nil"/>
              <w:left w:val="nil"/>
              <w:bottom w:val="single" w:sz="4" w:space="0" w:color="auto"/>
              <w:right w:val="single" w:sz="4" w:space="0" w:color="auto"/>
            </w:tcBorders>
            <w:shd w:val="clear" w:color="000000" w:fill="DFA9E9"/>
            <w:vAlign w:val="center"/>
            <w:hideMark/>
          </w:tcPr>
          <w:p w:rsidR="00D60A85" w:rsidRPr="00167070" w:rsidRDefault="00D60A85" w:rsidP="00696F1B">
            <w:pPr>
              <w:jc w:val="center"/>
              <w:rPr>
                <w:rFonts w:ascii="Arial" w:hAnsi="Arial" w:cs="Arial"/>
                <w:b/>
                <w:bCs/>
                <w:color w:val="000000"/>
                <w:sz w:val="16"/>
                <w:szCs w:val="16"/>
                <w:lang w:eastAsia="es-CO"/>
              </w:rPr>
            </w:pPr>
            <w:r w:rsidRPr="00167070">
              <w:rPr>
                <w:rFonts w:ascii="Arial" w:hAnsi="Arial" w:cs="Arial"/>
                <w:b/>
                <w:bCs/>
                <w:color w:val="000000"/>
                <w:sz w:val="16"/>
                <w:szCs w:val="16"/>
                <w:lang w:eastAsia="es-CO"/>
              </w:rPr>
              <w:t>Sesml</w:t>
            </w:r>
          </w:p>
        </w:tc>
        <w:tc>
          <w:tcPr>
            <w:tcW w:w="3136"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Saliente de morfología alomada, dispuesta perpendicularmente a la tendencia estructural general de la región, desarrollados sobre rocas ígneas, metamórficas o sedimentarias y limitado por drenajes paralelos a subparalelos. Con laderas de longitudes variables, con pendientes que se ven reducidas de abruptas a inclinadas por intensos procesos denudativos. La particularidad de esta unidad radica en que el relativo está entre 250 m y 1000 m y la longitud del eje principal del espolón es mayor que 1000 m.</w:t>
            </w:r>
          </w:p>
        </w:tc>
        <w:tc>
          <w:tcPr>
            <w:tcW w:w="715"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Vertiente izquierda del río Verde, en veredas Los Monos y El Paso.</w:t>
            </w:r>
          </w:p>
        </w:tc>
      </w:tr>
      <w:tr w:rsidR="00D60A85" w:rsidRPr="00167070" w:rsidTr="00D60A85">
        <w:trPr>
          <w:trHeight w:val="331"/>
          <w:jc w:val="center"/>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pacing w:val="-2"/>
                <w:sz w:val="16"/>
                <w:szCs w:val="16"/>
                <w:lang w:eastAsia="es-CO"/>
              </w:rPr>
              <w:t>Ladera contrapendiente</w:t>
            </w:r>
          </w:p>
        </w:tc>
        <w:tc>
          <w:tcPr>
            <w:tcW w:w="487" w:type="pct"/>
            <w:tcBorders>
              <w:top w:val="nil"/>
              <w:left w:val="nil"/>
              <w:bottom w:val="single" w:sz="4" w:space="0" w:color="auto"/>
              <w:right w:val="single" w:sz="4" w:space="0" w:color="auto"/>
            </w:tcBorders>
            <w:shd w:val="clear" w:color="000000" w:fill="9D5DCD"/>
            <w:vAlign w:val="center"/>
            <w:hideMark/>
          </w:tcPr>
          <w:p w:rsidR="00D60A85" w:rsidRPr="00167070" w:rsidRDefault="00D60A85" w:rsidP="00696F1B">
            <w:pPr>
              <w:jc w:val="center"/>
              <w:rPr>
                <w:rFonts w:ascii="Arial" w:hAnsi="Arial" w:cs="Arial"/>
                <w:b/>
                <w:bCs/>
                <w:color w:val="000000"/>
                <w:sz w:val="16"/>
                <w:szCs w:val="16"/>
                <w:lang w:eastAsia="es-CO"/>
              </w:rPr>
            </w:pPr>
            <w:r w:rsidRPr="00167070">
              <w:rPr>
                <w:rFonts w:ascii="Arial" w:hAnsi="Arial" w:cs="Arial"/>
                <w:b/>
                <w:bCs/>
                <w:color w:val="000000"/>
                <w:sz w:val="16"/>
                <w:szCs w:val="16"/>
                <w:lang w:eastAsia="es-CO"/>
              </w:rPr>
              <w:t>Slcp</w:t>
            </w:r>
          </w:p>
        </w:tc>
        <w:tc>
          <w:tcPr>
            <w:tcW w:w="3136"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Superficie en declive, de morfología regular a irregular, definida por planos (estratos, foliación, diaclasamiento entre otros) dispuestos en sentido contrario a la inclinación del terreno. Puede presentarse con longitud larga a extremadamente larga y con pendientes suavemente inclinadas a muy escarpadas. Esta geoforma no está asociada a ninguna estructura de tipo regional (anticlinal, sinclinal, monoclinal, entre otros).</w:t>
            </w:r>
          </w:p>
        </w:tc>
        <w:tc>
          <w:tcPr>
            <w:tcW w:w="715"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Vertiente derecha del río Verde, vereda Chontaduro. Parte central y norte del proyecto.</w:t>
            </w:r>
          </w:p>
        </w:tc>
      </w:tr>
      <w:tr w:rsidR="00D60A85" w:rsidRPr="00167070" w:rsidTr="00D60A85">
        <w:trPr>
          <w:trHeight w:val="58"/>
          <w:jc w:val="center"/>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Escarpe de línea de falla</w:t>
            </w:r>
          </w:p>
        </w:tc>
        <w:tc>
          <w:tcPr>
            <w:tcW w:w="487" w:type="pct"/>
            <w:tcBorders>
              <w:top w:val="nil"/>
              <w:left w:val="nil"/>
              <w:bottom w:val="single" w:sz="4" w:space="0" w:color="auto"/>
              <w:right w:val="single" w:sz="4" w:space="0" w:color="auto"/>
            </w:tcBorders>
            <w:shd w:val="clear" w:color="000000" w:fill="F9B8F8"/>
            <w:vAlign w:val="center"/>
            <w:hideMark/>
          </w:tcPr>
          <w:p w:rsidR="00D60A85" w:rsidRPr="00167070" w:rsidRDefault="00D60A85" w:rsidP="00696F1B">
            <w:pPr>
              <w:jc w:val="center"/>
              <w:rPr>
                <w:rFonts w:ascii="Arial" w:hAnsi="Arial" w:cs="Arial"/>
                <w:b/>
                <w:bCs/>
                <w:color w:val="000000"/>
                <w:sz w:val="16"/>
                <w:szCs w:val="16"/>
                <w:lang w:eastAsia="es-CO"/>
              </w:rPr>
            </w:pPr>
            <w:r w:rsidRPr="00167070">
              <w:rPr>
                <w:rFonts w:ascii="Arial" w:hAnsi="Arial" w:cs="Arial"/>
                <w:b/>
                <w:bCs/>
                <w:color w:val="000000"/>
                <w:sz w:val="16"/>
                <w:szCs w:val="16"/>
                <w:lang w:eastAsia="es-CO"/>
              </w:rPr>
              <w:t>Slfe</w:t>
            </w:r>
          </w:p>
        </w:tc>
        <w:tc>
          <w:tcPr>
            <w:tcW w:w="3136"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Plano vertical a subvertical corto a muy corto, cóncavo a convexo de pendiente abrupta. Su origen se relaciona con las superficies definidas por el truncamiento de estructuras topográficas y geológicas afectadas por procesos de erosión acentuada.</w:t>
            </w:r>
          </w:p>
        </w:tc>
        <w:tc>
          <w:tcPr>
            <w:tcW w:w="715"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Vertiente izquierda de la quebrada Chontaduro.</w:t>
            </w:r>
          </w:p>
        </w:tc>
      </w:tr>
      <w:tr w:rsidR="00D60A85" w:rsidRPr="00167070" w:rsidTr="00D60A85">
        <w:trPr>
          <w:trHeight w:val="58"/>
          <w:jc w:val="center"/>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pacing w:val="-2"/>
                <w:sz w:val="16"/>
                <w:szCs w:val="16"/>
                <w:lang w:eastAsia="es-CO"/>
              </w:rPr>
              <w:t>Meseta estructural</w:t>
            </w:r>
          </w:p>
        </w:tc>
        <w:tc>
          <w:tcPr>
            <w:tcW w:w="487" w:type="pct"/>
            <w:tcBorders>
              <w:top w:val="nil"/>
              <w:left w:val="nil"/>
              <w:bottom w:val="single" w:sz="4" w:space="0" w:color="auto"/>
              <w:right w:val="single" w:sz="4" w:space="0" w:color="auto"/>
            </w:tcBorders>
            <w:shd w:val="clear" w:color="000000" w:fill="FACAF1"/>
            <w:vAlign w:val="center"/>
            <w:hideMark/>
          </w:tcPr>
          <w:p w:rsidR="00D60A85" w:rsidRPr="00167070" w:rsidRDefault="00D60A85" w:rsidP="00696F1B">
            <w:pPr>
              <w:jc w:val="center"/>
              <w:rPr>
                <w:rFonts w:ascii="Arial" w:hAnsi="Arial" w:cs="Arial"/>
                <w:b/>
                <w:bCs/>
                <w:color w:val="000000"/>
                <w:sz w:val="16"/>
                <w:szCs w:val="16"/>
                <w:lang w:eastAsia="es-CO"/>
              </w:rPr>
            </w:pPr>
            <w:r w:rsidRPr="00167070">
              <w:rPr>
                <w:rFonts w:ascii="Arial" w:hAnsi="Arial" w:cs="Arial"/>
                <w:b/>
                <w:bCs/>
                <w:color w:val="000000"/>
                <w:sz w:val="16"/>
                <w:szCs w:val="16"/>
                <w:lang w:eastAsia="es-CO"/>
              </w:rPr>
              <w:t>Sm</w:t>
            </w:r>
          </w:p>
        </w:tc>
        <w:tc>
          <w:tcPr>
            <w:tcW w:w="3136"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Estructura de cima plana limitada por escarpes abruptos a muy abruptos, de longitud muy corta y forma convexa. Su origen se relaciona con procesos de erosión diferencial en unidades estratificadas horizontalmente o con inclinaciones menores a 5°. Puede asociarse a diversos ambientes morfogenéticos como p.e. plataformas de arrecifes subrecientes, procesos coluviales estabilizados y al desarrollo de dolinas.</w:t>
            </w:r>
          </w:p>
        </w:tc>
        <w:tc>
          <w:tcPr>
            <w:tcW w:w="715"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Margen izquierda del río Verde, vereda Los Monos. Parte central del proyecto.</w:t>
            </w:r>
          </w:p>
        </w:tc>
      </w:tr>
      <w:tr w:rsidR="00D60A85" w:rsidRPr="00167070" w:rsidTr="00D60A85">
        <w:trPr>
          <w:trHeight w:val="58"/>
          <w:jc w:val="center"/>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Sierras y lomos de presión</w:t>
            </w:r>
          </w:p>
        </w:tc>
        <w:tc>
          <w:tcPr>
            <w:tcW w:w="487" w:type="pct"/>
            <w:tcBorders>
              <w:top w:val="nil"/>
              <w:left w:val="nil"/>
              <w:bottom w:val="single" w:sz="4" w:space="0" w:color="auto"/>
              <w:right w:val="single" w:sz="4" w:space="0" w:color="auto"/>
            </w:tcBorders>
            <w:shd w:val="clear" w:color="000000" w:fill="DEC7ED"/>
            <w:vAlign w:val="center"/>
            <w:hideMark/>
          </w:tcPr>
          <w:p w:rsidR="00D60A85" w:rsidRPr="00167070" w:rsidRDefault="00D60A85" w:rsidP="00696F1B">
            <w:pPr>
              <w:jc w:val="center"/>
              <w:rPr>
                <w:rFonts w:ascii="Arial" w:hAnsi="Arial" w:cs="Arial"/>
                <w:b/>
                <w:bCs/>
                <w:color w:val="000000"/>
                <w:sz w:val="16"/>
                <w:szCs w:val="16"/>
                <w:lang w:eastAsia="es-CO"/>
              </w:rPr>
            </w:pPr>
            <w:r w:rsidRPr="00167070">
              <w:rPr>
                <w:rFonts w:ascii="Arial" w:hAnsi="Arial" w:cs="Arial"/>
                <w:b/>
                <w:bCs/>
                <w:color w:val="000000"/>
                <w:sz w:val="16"/>
                <w:szCs w:val="16"/>
                <w:lang w:eastAsia="es-CO"/>
              </w:rPr>
              <w:t>Sslp</w:t>
            </w:r>
          </w:p>
        </w:tc>
        <w:tc>
          <w:tcPr>
            <w:tcW w:w="3136"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Prominencia topográfica alomada a elongada, localmente curva, asociada a zonas compresivas. Su origen se relaciona con el truncamiento y desplazamiento vertical o lateral por procesos de fallamiento intenso.</w:t>
            </w:r>
          </w:p>
        </w:tc>
        <w:tc>
          <w:tcPr>
            <w:tcW w:w="715" w:type="pct"/>
            <w:tcBorders>
              <w:top w:val="nil"/>
              <w:left w:val="nil"/>
              <w:bottom w:val="single" w:sz="4" w:space="0" w:color="auto"/>
              <w:right w:val="single" w:sz="4" w:space="0" w:color="auto"/>
            </w:tcBorders>
            <w:shd w:val="clear" w:color="auto" w:fill="auto"/>
            <w:vAlign w:val="center"/>
            <w:hideMark/>
          </w:tcPr>
          <w:p w:rsidR="00D60A85" w:rsidRPr="00167070" w:rsidRDefault="00D60A85" w:rsidP="00696F1B">
            <w:pPr>
              <w:rPr>
                <w:rFonts w:ascii="Arial" w:hAnsi="Arial" w:cs="Arial"/>
                <w:color w:val="000000"/>
                <w:sz w:val="16"/>
                <w:szCs w:val="16"/>
                <w:lang w:eastAsia="es-CO"/>
              </w:rPr>
            </w:pPr>
            <w:r w:rsidRPr="00167070">
              <w:rPr>
                <w:rFonts w:ascii="Arial" w:hAnsi="Arial" w:cs="Arial"/>
                <w:color w:val="000000"/>
                <w:sz w:val="16"/>
                <w:szCs w:val="16"/>
                <w:lang w:eastAsia="es-CO"/>
              </w:rPr>
              <w:t>Margen izquierda del río Verde, veredas Los Monos y El Paso.</w:t>
            </w:r>
          </w:p>
        </w:tc>
      </w:tr>
    </w:tbl>
    <w:p w:rsidR="006D0F00" w:rsidRPr="00167070" w:rsidRDefault="006D0F00" w:rsidP="006D0F00">
      <w:pPr>
        <w:jc w:val="center"/>
        <w:rPr>
          <w:rFonts w:ascii="Arial" w:hAnsi="Arial" w:cs="Arial"/>
          <w:bCs/>
          <w:sz w:val="18"/>
          <w:szCs w:val="22"/>
        </w:rPr>
      </w:pPr>
      <w:r w:rsidRPr="00167070">
        <w:rPr>
          <w:rFonts w:ascii="Arial" w:hAnsi="Arial" w:cs="Arial"/>
          <w:bCs/>
          <w:sz w:val="18"/>
          <w:szCs w:val="22"/>
        </w:rPr>
        <w:t>Fuente EIA PCH Rio Verde</w:t>
      </w:r>
    </w:p>
    <w:p w:rsidR="00D60A85" w:rsidRPr="00167070" w:rsidRDefault="00D60A85" w:rsidP="00D60A85">
      <w:pPr>
        <w:rPr>
          <w:rFonts w:ascii="Arial" w:hAnsi="Arial" w:cs="Arial"/>
          <w:b/>
          <w:sz w:val="22"/>
          <w:szCs w:val="22"/>
        </w:rPr>
      </w:pPr>
    </w:p>
    <w:p w:rsidR="0087092A" w:rsidRPr="00167070" w:rsidRDefault="0087092A" w:rsidP="0087092A">
      <w:pPr>
        <w:jc w:val="both"/>
        <w:rPr>
          <w:rFonts w:ascii="Arial" w:hAnsi="Arial" w:cs="Arial"/>
          <w:b/>
          <w:bCs/>
          <w:sz w:val="22"/>
          <w:szCs w:val="22"/>
        </w:rPr>
      </w:pPr>
      <w:r w:rsidRPr="00167070">
        <w:rPr>
          <w:rFonts w:ascii="Arial" w:hAnsi="Arial" w:cs="Arial"/>
          <w:b/>
          <w:bCs/>
          <w:sz w:val="22"/>
          <w:szCs w:val="22"/>
        </w:rPr>
        <w:t>Ambiente denudativo</w:t>
      </w:r>
    </w:p>
    <w:p w:rsidR="0087092A" w:rsidRPr="00167070" w:rsidRDefault="0087092A" w:rsidP="0087092A">
      <w:pPr>
        <w:jc w:val="both"/>
        <w:rPr>
          <w:rFonts w:ascii="Arial" w:hAnsi="Arial" w:cs="Arial"/>
          <w:b/>
          <w:bCs/>
          <w:sz w:val="22"/>
          <w:szCs w:val="22"/>
        </w:rPr>
      </w:pPr>
    </w:p>
    <w:p w:rsidR="0087092A" w:rsidRPr="00167070" w:rsidRDefault="0087092A" w:rsidP="0087092A">
      <w:pPr>
        <w:jc w:val="both"/>
        <w:rPr>
          <w:rFonts w:ascii="Arial" w:hAnsi="Arial" w:cs="Arial"/>
          <w:sz w:val="22"/>
          <w:szCs w:val="22"/>
        </w:rPr>
      </w:pPr>
      <w:r w:rsidRPr="00167070">
        <w:rPr>
          <w:rFonts w:ascii="Arial" w:hAnsi="Arial" w:cs="Arial"/>
          <w:sz w:val="22"/>
          <w:szCs w:val="22"/>
        </w:rPr>
        <w:t>En la zona hacia la vertiente izquierda del río Verde, en la vereda Los Monos, se presenta una morfología de inclinación suave con geoformas onduladas y planicies generadas por depósitos de vertiente relictos que han sido y son moldeados por agentes exógenos en el reciente geológico.</w:t>
      </w:r>
    </w:p>
    <w:p w:rsidR="0087092A" w:rsidRPr="00167070" w:rsidRDefault="0087092A" w:rsidP="0087092A">
      <w:pPr>
        <w:jc w:val="both"/>
        <w:rPr>
          <w:rFonts w:ascii="Arial" w:hAnsi="Arial" w:cs="Arial"/>
          <w:sz w:val="22"/>
          <w:szCs w:val="22"/>
        </w:rPr>
      </w:pPr>
    </w:p>
    <w:p w:rsidR="0087092A" w:rsidRPr="00167070" w:rsidRDefault="0087092A" w:rsidP="0087092A">
      <w:pPr>
        <w:jc w:val="both"/>
        <w:rPr>
          <w:rFonts w:ascii="Arial" w:hAnsi="Arial" w:cs="Arial"/>
          <w:sz w:val="22"/>
          <w:szCs w:val="22"/>
        </w:rPr>
      </w:pPr>
      <w:r w:rsidRPr="00167070">
        <w:rPr>
          <w:rFonts w:ascii="Arial" w:hAnsi="Arial" w:cs="Arial"/>
          <w:sz w:val="22"/>
          <w:szCs w:val="22"/>
        </w:rPr>
        <w:t>Las geoformas de origen denudaciones incluyen: las formas definidas por procesos de meteorización y denudación relictas. En la figura se presentan las características de las unidades geomorfológicas de origen denudacional para el área de estudio.</w:t>
      </w:r>
    </w:p>
    <w:p w:rsidR="006D0F00" w:rsidRPr="00167070" w:rsidRDefault="006D0F00" w:rsidP="0087092A">
      <w:pPr>
        <w:jc w:val="both"/>
        <w:rPr>
          <w:rFonts w:ascii="Arial" w:hAnsi="Arial" w:cs="Arial"/>
          <w:sz w:val="22"/>
          <w:szCs w:val="22"/>
        </w:rPr>
      </w:pPr>
    </w:p>
    <w:p w:rsidR="00D60A85" w:rsidRPr="00167070" w:rsidRDefault="006D0F00" w:rsidP="00D60A85">
      <w:pPr>
        <w:rPr>
          <w:rFonts w:ascii="Arial" w:hAnsi="Arial" w:cs="Arial"/>
          <w:sz w:val="18"/>
          <w:szCs w:val="22"/>
        </w:rPr>
      </w:pPr>
      <w:r w:rsidRPr="00167070">
        <w:rPr>
          <w:rFonts w:ascii="Arial" w:hAnsi="Arial" w:cs="Arial"/>
          <w:sz w:val="18"/>
          <w:szCs w:val="22"/>
        </w:rPr>
        <w:t>Tabla 17. Caracteristicas de las unidades geomorfológicas de origen denudacional para el area de estudio</w:t>
      </w:r>
    </w:p>
    <w:tbl>
      <w:tblPr>
        <w:tblW w:w="5000" w:type="pct"/>
        <w:tblCellMar>
          <w:left w:w="70" w:type="dxa"/>
          <w:right w:w="70" w:type="dxa"/>
        </w:tblCellMar>
        <w:tblLook w:val="04A0" w:firstRow="1" w:lastRow="0" w:firstColumn="1" w:lastColumn="0" w:noHBand="0" w:noVBand="1"/>
      </w:tblPr>
      <w:tblGrid>
        <w:gridCol w:w="1347"/>
        <w:gridCol w:w="990"/>
        <w:gridCol w:w="5953"/>
        <w:gridCol w:w="1879"/>
      </w:tblGrid>
      <w:tr w:rsidR="002C3A9E" w:rsidRPr="00167070" w:rsidTr="00BF4FD1">
        <w:trPr>
          <w:trHeight w:val="288"/>
          <w:tblHeader/>
        </w:trPr>
        <w:tc>
          <w:tcPr>
            <w:tcW w:w="662" w:type="pct"/>
            <w:tcBorders>
              <w:top w:val="single" w:sz="4" w:space="0" w:color="auto"/>
              <w:left w:val="single" w:sz="4" w:space="0" w:color="auto"/>
              <w:bottom w:val="nil"/>
              <w:right w:val="single" w:sz="4" w:space="0" w:color="auto"/>
            </w:tcBorders>
            <w:shd w:val="clear" w:color="auto" w:fill="D0CECE"/>
            <w:vAlign w:val="center"/>
            <w:hideMark/>
          </w:tcPr>
          <w:p w:rsidR="002C3A9E" w:rsidRPr="00167070" w:rsidRDefault="002C3A9E" w:rsidP="00696F1B">
            <w:pPr>
              <w:ind w:firstLineChars="200" w:firstLine="357"/>
              <w:rPr>
                <w:rFonts w:ascii="Arial" w:hAnsi="Arial" w:cs="Arial"/>
                <w:b/>
                <w:bCs/>
                <w:sz w:val="18"/>
                <w:lang w:eastAsia="es-CO"/>
              </w:rPr>
            </w:pPr>
            <w:r w:rsidRPr="00167070">
              <w:rPr>
                <w:rFonts w:ascii="Arial" w:hAnsi="Arial" w:cs="Arial"/>
                <w:b/>
                <w:bCs/>
                <w:spacing w:val="-2"/>
                <w:sz w:val="18"/>
                <w:lang w:eastAsia="es-CO"/>
              </w:rPr>
              <w:t>Geoforma</w:t>
            </w:r>
          </w:p>
        </w:tc>
        <w:tc>
          <w:tcPr>
            <w:tcW w:w="487" w:type="pct"/>
            <w:tcBorders>
              <w:top w:val="single" w:sz="4" w:space="0" w:color="auto"/>
              <w:left w:val="nil"/>
              <w:bottom w:val="nil"/>
              <w:right w:val="single" w:sz="4" w:space="0" w:color="auto"/>
            </w:tcBorders>
            <w:shd w:val="clear" w:color="auto" w:fill="D0CECE"/>
            <w:vAlign w:val="center"/>
            <w:hideMark/>
          </w:tcPr>
          <w:p w:rsidR="002C3A9E" w:rsidRPr="00167070" w:rsidRDefault="002C3A9E" w:rsidP="00696F1B">
            <w:pPr>
              <w:jc w:val="center"/>
              <w:rPr>
                <w:rFonts w:ascii="Arial" w:hAnsi="Arial" w:cs="Arial"/>
                <w:b/>
                <w:bCs/>
                <w:sz w:val="18"/>
                <w:lang w:eastAsia="es-CO"/>
              </w:rPr>
            </w:pPr>
            <w:r w:rsidRPr="00167070">
              <w:rPr>
                <w:rFonts w:ascii="Arial" w:hAnsi="Arial" w:cs="Arial"/>
                <w:b/>
                <w:bCs/>
                <w:spacing w:val="-2"/>
                <w:sz w:val="18"/>
                <w:lang w:eastAsia="es-CO"/>
              </w:rPr>
              <w:t>Código</w:t>
            </w:r>
          </w:p>
        </w:tc>
        <w:tc>
          <w:tcPr>
            <w:tcW w:w="2927" w:type="pct"/>
            <w:tcBorders>
              <w:top w:val="single" w:sz="4" w:space="0" w:color="auto"/>
              <w:left w:val="nil"/>
              <w:bottom w:val="nil"/>
              <w:right w:val="single" w:sz="4" w:space="0" w:color="auto"/>
            </w:tcBorders>
            <w:shd w:val="clear" w:color="auto" w:fill="D0CECE"/>
            <w:vAlign w:val="center"/>
            <w:hideMark/>
          </w:tcPr>
          <w:p w:rsidR="002C3A9E" w:rsidRPr="00167070" w:rsidRDefault="002C3A9E" w:rsidP="00696F1B">
            <w:pPr>
              <w:jc w:val="center"/>
              <w:rPr>
                <w:rFonts w:ascii="Arial" w:hAnsi="Arial" w:cs="Arial"/>
                <w:b/>
                <w:bCs/>
                <w:sz w:val="18"/>
                <w:lang w:eastAsia="es-CO"/>
              </w:rPr>
            </w:pPr>
            <w:r w:rsidRPr="00167070">
              <w:rPr>
                <w:rFonts w:ascii="Arial" w:hAnsi="Arial" w:cs="Arial"/>
                <w:b/>
                <w:bCs/>
                <w:spacing w:val="-2"/>
                <w:sz w:val="18"/>
                <w:lang w:eastAsia="es-CO"/>
              </w:rPr>
              <w:t>Descripción</w:t>
            </w:r>
          </w:p>
        </w:tc>
        <w:tc>
          <w:tcPr>
            <w:tcW w:w="924" w:type="pct"/>
            <w:tcBorders>
              <w:top w:val="single" w:sz="4" w:space="0" w:color="auto"/>
              <w:left w:val="nil"/>
              <w:bottom w:val="nil"/>
              <w:right w:val="single" w:sz="4" w:space="0" w:color="auto"/>
            </w:tcBorders>
            <w:shd w:val="clear" w:color="auto" w:fill="D0CECE"/>
            <w:vAlign w:val="center"/>
            <w:hideMark/>
          </w:tcPr>
          <w:p w:rsidR="002C3A9E" w:rsidRPr="00167070" w:rsidRDefault="002C3A9E" w:rsidP="00696F1B">
            <w:pPr>
              <w:ind w:firstLineChars="300" w:firstLine="536"/>
              <w:rPr>
                <w:rFonts w:ascii="Arial" w:hAnsi="Arial" w:cs="Arial"/>
                <w:b/>
                <w:bCs/>
                <w:sz w:val="18"/>
                <w:lang w:eastAsia="es-CO"/>
              </w:rPr>
            </w:pPr>
            <w:r w:rsidRPr="00167070">
              <w:rPr>
                <w:rFonts w:ascii="Arial" w:hAnsi="Arial" w:cs="Arial"/>
                <w:b/>
                <w:bCs/>
                <w:spacing w:val="-2"/>
                <w:sz w:val="18"/>
                <w:lang w:eastAsia="es-CO"/>
              </w:rPr>
              <w:t>Localización</w:t>
            </w:r>
          </w:p>
        </w:tc>
      </w:tr>
      <w:tr w:rsidR="002C3A9E" w:rsidRPr="00167070" w:rsidTr="006D0F00">
        <w:trPr>
          <w:trHeight w:val="1140"/>
        </w:trPr>
        <w:tc>
          <w:tcPr>
            <w:tcW w:w="66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Escarpe de erosión menor</w:t>
            </w:r>
          </w:p>
        </w:tc>
        <w:tc>
          <w:tcPr>
            <w:tcW w:w="487" w:type="pct"/>
            <w:tcBorders>
              <w:top w:val="single" w:sz="4" w:space="0" w:color="auto"/>
              <w:left w:val="nil"/>
              <w:bottom w:val="single" w:sz="4" w:space="0" w:color="auto"/>
              <w:right w:val="single" w:sz="4" w:space="0" w:color="auto"/>
            </w:tcBorders>
            <w:shd w:val="clear" w:color="000000" w:fill="A48254"/>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Deeme</w:t>
            </w:r>
          </w:p>
        </w:tc>
        <w:tc>
          <w:tcPr>
            <w:tcW w:w="2927" w:type="pct"/>
            <w:tcBorders>
              <w:top w:val="single" w:sz="4" w:space="0" w:color="auto"/>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Ladera abrupta o a desplome, de longitud corta a larga, de forma concavoconvexa y eventualmente recta, con pendiente escarpada a muy escarpada, originado por socavación fluvial lateral o por procesos de erosión y movimientos en masa remontantes a lo largo de un drenaje.</w:t>
            </w:r>
          </w:p>
        </w:tc>
        <w:tc>
          <w:tcPr>
            <w:tcW w:w="924" w:type="pct"/>
            <w:tcBorders>
              <w:top w:val="single" w:sz="4" w:space="0" w:color="auto"/>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Margen izquierda del río Verde, vereda Los Monos.</w:t>
            </w:r>
          </w:p>
        </w:tc>
      </w:tr>
      <w:tr w:rsidR="002C3A9E" w:rsidRPr="00167070" w:rsidTr="006D0F00">
        <w:trPr>
          <w:trHeight w:val="550"/>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pacing w:val="-2"/>
                <w:sz w:val="18"/>
                <w:lang w:eastAsia="es-CO"/>
              </w:rPr>
              <w:t>Sierra denudada</w:t>
            </w:r>
          </w:p>
        </w:tc>
        <w:tc>
          <w:tcPr>
            <w:tcW w:w="487" w:type="pct"/>
            <w:tcBorders>
              <w:top w:val="nil"/>
              <w:left w:val="nil"/>
              <w:bottom w:val="single" w:sz="4" w:space="0" w:color="auto"/>
              <w:right w:val="single" w:sz="4" w:space="0" w:color="auto"/>
            </w:tcBorders>
            <w:shd w:val="clear" w:color="000000" w:fill="FFBD28"/>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Dsd</w:t>
            </w:r>
          </w:p>
        </w:tc>
        <w:tc>
          <w:tcPr>
            <w:tcW w:w="292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Prominencia topográfica de morfología montañosa y elongada, de laderas largas a extremadamente largas, cóncavas a convexas, con pendientes muy inclinadas a abruptas, donde prevalecen procesos de erosión o de movimientos en masa acentuados. Su origen se relaciona con procesos de erosión acentuada en sustratos rocosos ígneos y metamórficos.</w:t>
            </w:r>
          </w:p>
        </w:tc>
        <w:tc>
          <w:tcPr>
            <w:tcW w:w="924"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Laderas de la margen izquierda del río Verde al norte, sin influencia directa sobre el proyecto. Vereda Fuemia.</w:t>
            </w:r>
          </w:p>
        </w:tc>
      </w:tr>
      <w:tr w:rsidR="002C3A9E" w:rsidRPr="00167070" w:rsidTr="006D0F00">
        <w:trPr>
          <w:trHeight w:val="171"/>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Lomo residual</w:t>
            </w:r>
          </w:p>
        </w:tc>
        <w:tc>
          <w:tcPr>
            <w:tcW w:w="487" w:type="pct"/>
            <w:tcBorders>
              <w:top w:val="nil"/>
              <w:left w:val="nil"/>
              <w:bottom w:val="single" w:sz="4" w:space="0" w:color="auto"/>
              <w:right w:val="single" w:sz="4" w:space="0" w:color="auto"/>
            </w:tcBorders>
            <w:shd w:val="clear" w:color="000000" w:fill="B49537"/>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Dlres</w:t>
            </w:r>
          </w:p>
        </w:tc>
        <w:tc>
          <w:tcPr>
            <w:tcW w:w="292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Elevación del terreno menor de 200 metros, con morfología alomada y alargada, laderas cortas a moderadamente largas, convexas a eventualmente cóncavas, pendientes muy inclinadas a muy abruptas y con drenaje dendrítico, desarrollada de manera general, sobre materiales afectados por meteorización diferencial intensa.</w:t>
            </w:r>
          </w:p>
        </w:tc>
        <w:tc>
          <w:tcPr>
            <w:tcW w:w="924"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Vertiente izquierda del río Verde en la parte intermedia del proyecto, vereda Los Monos.</w:t>
            </w:r>
          </w:p>
        </w:tc>
      </w:tr>
      <w:tr w:rsidR="002C3A9E" w:rsidRPr="00167070" w:rsidTr="006D0F00">
        <w:trPr>
          <w:trHeight w:val="966"/>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pacing w:val="-2"/>
                <w:sz w:val="18"/>
                <w:lang w:eastAsia="es-CO"/>
              </w:rPr>
              <w:t>Lomeríos disectados</w:t>
            </w:r>
          </w:p>
        </w:tc>
        <w:tc>
          <w:tcPr>
            <w:tcW w:w="487" w:type="pct"/>
            <w:tcBorders>
              <w:top w:val="nil"/>
              <w:left w:val="nil"/>
              <w:bottom w:val="single" w:sz="4" w:space="0" w:color="auto"/>
              <w:right w:val="single" w:sz="4" w:space="0" w:color="auto"/>
            </w:tcBorders>
            <w:shd w:val="clear" w:color="000000" w:fill="E2AC85"/>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Dldi</w:t>
            </w:r>
          </w:p>
        </w:tc>
        <w:tc>
          <w:tcPr>
            <w:tcW w:w="292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Prominencias topográficas de morfología alomada o colinada, con cimas redondeadas y amplias, de laderas cortas a moderadamente largas de forma rectas, cóncavas y convexas, con pendientes muy inclinadas a muy abruptas, con índice de relieve bajo. Estas geoformas son originadas por procesos de denudación intensos y cuyas laderas se caracterizan por la moderada disección, generando valles en U con fondo redondeado a plano.</w:t>
            </w:r>
          </w:p>
        </w:tc>
        <w:tc>
          <w:tcPr>
            <w:tcW w:w="924"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Fuera del área de influencia directa del proyecto, veredas Chontaduro, Paramillo y Frontino.</w:t>
            </w:r>
          </w:p>
        </w:tc>
      </w:tr>
      <w:tr w:rsidR="002C3A9E" w:rsidRPr="00167070" w:rsidTr="006D0F00">
        <w:trPr>
          <w:trHeight w:val="66"/>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pacing w:val="-2"/>
                <w:sz w:val="18"/>
                <w:lang w:eastAsia="es-CO"/>
              </w:rPr>
              <w:t>Ladera erosiva</w:t>
            </w:r>
          </w:p>
        </w:tc>
        <w:tc>
          <w:tcPr>
            <w:tcW w:w="487" w:type="pct"/>
            <w:tcBorders>
              <w:top w:val="nil"/>
              <w:left w:val="nil"/>
              <w:bottom w:val="single" w:sz="4" w:space="0" w:color="auto"/>
              <w:right w:val="single" w:sz="4" w:space="0" w:color="auto"/>
            </w:tcBorders>
            <w:shd w:val="clear" w:color="000000" w:fill="CCC363"/>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Dle</w:t>
            </w:r>
          </w:p>
        </w:tc>
        <w:tc>
          <w:tcPr>
            <w:tcW w:w="292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Superficie en declive con un patrón de drenaje típico dendrítico a subparalelo. Presenta procesos erosivos como cárcavas, surcos y solifluxión.</w:t>
            </w:r>
          </w:p>
        </w:tc>
        <w:tc>
          <w:tcPr>
            <w:tcW w:w="924"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Puntualmente sobre laderas derechas del río Verde fuera del área de influencia directa del proyecto, vereda Chontaduro.</w:t>
            </w:r>
          </w:p>
        </w:tc>
      </w:tr>
      <w:tr w:rsidR="002C3A9E" w:rsidRPr="00167070" w:rsidTr="006D0F00">
        <w:trPr>
          <w:trHeight w:val="637"/>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pacing w:val="-2"/>
                <w:sz w:val="18"/>
                <w:lang w:eastAsia="es-CO"/>
              </w:rPr>
              <w:t>Lomeríos poco disectados</w:t>
            </w:r>
          </w:p>
        </w:tc>
        <w:tc>
          <w:tcPr>
            <w:tcW w:w="487" w:type="pct"/>
            <w:tcBorders>
              <w:top w:val="nil"/>
              <w:left w:val="nil"/>
              <w:bottom w:val="single" w:sz="4" w:space="0" w:color="auto"/>
              <w:right w:val="single" w:sz="4" w:space="0" w:color="auto"/>
            </w:tcBorders>
            <w:shd w:val="clear" w:color="000000" w:fill="EFAA28"/>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Dlpd</w:t>
            </w:r>
          </w:p>
        </w:tc>
        <w:tc>
          <w:tcPr>
            <w:tcW w:w="292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Prominencias topográficas de morfología alomada o colinada, con cimas planas amplias y eventualmente redondeadas, de laderas muy cortas a cortas, de forma rectas, y eventualmente cóncavas y convexas, con pendientes inclinadas a muy abruptas, e índice de relieve muy bajo a bajo. En estos lomeríos los procesos de incisión son muy leves y generalmente estas unidades se encuentran en áreas centrales de altiplanos o alejados de los frentes erosivos.</w:t>
            </w:r>
          </w:p>
        </w:tc>
        <w:tc>
          <w:tcPr>
            <w:tcW w:w="924"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Localmente sobre la vertiente derecha del río Verde, en la parte sur del área de influencia del proyecto, en la vereda Chontaduro.</w:t>
            </w:r>
          </w:p>
        </w:tc>
      </w:tr>
      <w:tr w:rsidR="002C3A9E" w:rsidRPr="00167070" w:rsidTr="006D0F00">
        <w:trPr>
          <w:trHeight w:val="1368"/>
        </w:trPr>
        <w:tc>
          <w:tcPr>
            <w:tcW w:w="662"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Cono o lóbulo coluvial</w:t>
            </w:r>
          </w:p>
        </w:tc>
        <w:tc>
          <w:tcPr>
            <w:tcW w:w="487" w:type="pct"/>
            <w:tcBorders>
              <w:top w:val="nil"/>
              <w:left w:val="nil"/>
              <w:bottom w:val="single" w:sz="4" w:space="0" w:color="auto"/>
              <w:right w:val="single" w:sz="4" w:space="0" w:color="auto"/>
            </w:tcBorders>
            <w:shd w:val="clear" w:color="000000" w:fill="826D50"/>
            <w:vAlign w:val="center"/>
            <w:hideMark/>
          </w:tcPr>
          <w:p w:rsidR="002C3A9E" w:rsidRPr="00167070" w:rsidRDefault="002C3A9E" w:rsidP="00696F1B">
            <w:pPr>
              <w:jc w:val="center"/>
              <w:rPr>
                <w:rFonts w:ascii="Arial" w:hAnsi="Arial" w:cs="Arial"/>
                <w:b/>
                <w:bCs/>
                <w:color w:val="000000"/>
                <w:sz w:val="18"/>
                <w:lang w:eastAsia="es-CO"/>
              </w:rPr>
            </w:pPr>
            <w:r w:rsidRPr="00167070">
              <w:rPr>
                <w:rFonts w:ascii="Arial" w:hAnsi="Arial" w:cs="Arial"/>
                <w:b/>
                <w:bCs/>
                <w:color w:val="000000"/>
                <w:sz w:val="18"/>
                <w:lang w:eastAsia="es-CO"/>
              </w:rPr>
              <w:t>Dco</w:t>
            </w:r>
          </w:p>
        </w:tc>
        <w:tc>
          <w:tcPr>
            <w:tcW w:w="292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 xml:space="preserve">Estructura en forma de cono o lóbulo de extensión variable con morfología alomada baja. Su origen está relacionado con procesos de transporte y depositación de materiales sobre las laderas y por efecto de procesos hidrogravitacionales en suelos saturados y no saturados. </w:t>
            </w:r>
            <w:r w:rsidRPr="00167070">
              <w:rPr>
                <w:rFonts w:ascii="Arial" w:hAnsi="Arial" w:cs="Arial"/>
                <w:sz w:val="18"/>
              </w:rPr>
              <w:t>Su depósito está constituido por bloques y fragmentos heterométricos de rocas preexistentes, embebidos en</w:t>
            </w:r>
            <w:r w:rsidRPr="00167070">
              <w:rPr>
                <w:rFonts w:ascii="Arial" w:hAnsi="Arial" w:cs="Arial"/>
                <w:spacing w:val="40"/>
                <w:sz w:val="18"/>
              </w:rPr>
              <w:t xml:space="preserve"> </w:t>
            </w:r>
            <w:r w:rsidRPr="00167070">
              <w:rPr>
                <w:rFonts w:ascii="Arial" w:hAnsi="Arial" w:cs="Arial"/>
                <w:sz w:val="18"/>
              </w:rPr>
              <w:t>una matriz arcillosa a areno limo arcilloso.</w:t>
            </w:r>
          </w:p>
        </w:tc>
        <w:tc>
          <w:tcPr>
            <w:tcW w:w="924"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lang w:eastAsia="es-CO"/>
              </w:rPr>
            </w:pPr>
            <w:r w:rsidRPr="00167070">
              <w:rPr>
                <w:rFonts w:ascii="Arial" w:hAnsi="Arial" w:cs="Arial"/>
                <w:color w:val="000000"/>
                <w:sz w:val="18"/>
                <w:lang w:eastAsia="es-CO"/>
              </w:rPr>
              <w:t>Localmente en el área del proyecto. Muy marcado en la vertiente izquierda del río Verde, en la vereda Los Monos.</w:t>
            </w:r>
          </w:p>
        </w:tc>
      </w:tr>
    </w:tbl>
    <w:p w:rsidR="006D0F00" w:rsidRDefault="006D0F00" w:rsidP="006D0F00">
      <w:pPr>
        <w:jc w:val="center"/>
        <w:rPr>
          <w:rFonts w:ascii="Arial" w:hAnsi="Arial" w:cs="Arial"/>
          <w:bCs/>
          <w:sz w:val="18"/>
          <w:szCs w:val="22"/>
        </w:rPr>
      </w:pPr>
      <w:r w:rsidRPr="00167070">
        <w:rPr>
          <w:rFonts w:ascii="Arial" w:hAnsi="Arial" w:cs="Arial"/>
          <w:bCs/>
          <w:sz w:val="18"/>
          <w:szCs w:val="22"/>
        </w:rPr>
        <w:t>Fuente EIA PCH Rio Verde</w:t>
      </w:r>
    </w:p>
    <w:p w:rsidR="001F2829" w:rsidRDefault="001F2829" w:rsidP="006D0F00">
      <w:pPr>
        <w:jc w:val="center"/>
        <w:rPr>
          <w:rFonts w:ascii="Arial" w:hAnsi="Arial" w:cs="Arial"/>
          <w:bCs/>
          <w:sz w:val="18"/>
          <w:szCs w:val="22"/>
        </w:rPr>
      </w:pPr>
    </w:p>
    <w:p w:rsidR="001F2829" w:rsidRDefault="001F2829" w:rsidP="006D0F00">
      <w:pPr>
        <w:jc w:val="center"/>
        <w:rPr>
          <w:rFonts w:ascii="Arial" w:hAnsi="Arial" w:cs="Arial"/>
          <w:bCs/>
          <w:sz w:val="18"/>
          <w:szCs w:val="22"/>
        </w:rPr>
      </w:pPr>
    </w:p>
    <w:p w:rsidR="001F2829" w:rsidRPr="00167070" w:rsidRDefault="001F2829" w:rsidP="006D0F00">
      <w:pPr>
        <w:jc w:val="center"/>
        <w:rPr>
          <w:rFonts w:ascii="Arial" w:hAnsi="Arial" w:cs="Arial"/>
          <w:bCs/>
          <w:sz w:val="18"/>
          <w:szCs w:val="22"/>
        </w:rPr>
      </w:pPr>
    </w:p>
    <w:p w:rsidR="00D60A85" w:rsidRPr="00167070" w:rsidRDefault="00D60A85" w:rsidP="00D60A85">
      <w:pPr>
        <w:rPr>
          <w:rFonts w:ascii="Arial" w:hAnsi="Arial" w:cs="Arial"/>
          <w:b/>
          <w:sz w:val="22"/>
          <w:szCs w:val="22"/>
        </w:rPr>
      </w:pPr>
    </w:p>
    <w:p w:rsidR="002C3A9E" w:rsidRPr="00167070" w:rsidRDefault="002C3A9E" w:rsidP="002C3A9E">
      <w:pPr>
        <w:jc w:val="both"/>
        <w:rPr>
          <w:rFonts w:ascii="Arial" w:hAnsi="Arial" w:cs="Arial"/>
          <w:b/>
          <w:bCs/>
          <w:sz w:val="22"/>
          <w:szCs w:val="22"/>
        </w:rPr>
      </w:pPr>
      <w:r w:rsidRPr="00167070">
        <w:rPr>
          <w:rFonts w:ascii="Arial" w:hAnsi="Arial" w:cs="Arial"/>
          <w:b/>
          <w:bCs/>
          <w:sz w:val="22"/>
          <w:szCs w:val="22"/>
        </w:rPr>
        <w:t>Ambiente fluvial</w:t>
      </w:r>
    </w:p>
    <w:p w:rsidR="002C3A9E" w:rsidRPr="00167070" w:rsidRDefault="002C3A9E" w:rsidP="002C3A9E">
      <w:pPr>
        <w:jc w:val="both"/>
        <w:rPr>
          <w:rFonts w:ascii="Arial" w:hAnsi="Arial" w:cs="Arial"/>
          <w:b/>
          <w:bCs/>
          <w:sz w:val="22"/>
          <w:szCs w:val="22"/>
        </w:rPr>
      </w:pPr>
    </w:p>
    <w:p w:rsidR="002C3A9E" w:rsidRPr="00167070" w:rsidRDefault="002C3A9E" w:rsidP="002C3A9E">
      <w:pPr>
        <w:jc w:val="both"/>
        <w:rPr>
          <w:rFonts w:ascii="Arial" w:hAnsi="Arial" w:cs="Arial"/>
          <w:sz w:val="22"/>
          <w:szCs w:val="22"/>
        </w:rPr>
      </w:pPr>
      <w:r w:rsidRPr="00167070">
        <w:rPr>
          <w:rFonts w:ascii="Arial" w:hAnsi="Arial" w:cs="Arial"/>
          <w:sz w:val="22"/>
          <w:szCs w:val="22"/>
        </w:rPr>
        <w:t xml:space="preserve">Corresponde a las geoformas producidas por procesos de erosión y sedimentación generados principalmente por el río Verde que conjugado con los procesos morfogenéticos estructurales y denudacionales le confieren rasgos característicos al relieve asociado.  Las unidades geomorfológicas de origen fluvial en el área de estudio se presentan en la siguiente figura. </w:t>
      </w:r>
    </w:p>
    <w:p w:rsidR="002C3A9E" w:rsidRPr="00167070" w:rsidRDefault="002C3A9E" w:rsidP="00D60A85">
      <w:pPr>
        <w:rPr>
          <w:rFonts w:ascii="Arial" w:hAnsi="Arial" w:cs="Arial"/>
          <w:b/>
          <w:sz w:val="22"/>
          <w:szCs w:val="22"/>
        </w:rPr>
      </w:pPr>
    </w:p>
    <w:p w:rsidR="002C3A9E" w:rsidRPr="00167070" w:rsidRDefault="006D0F00" w:rsidP="00D60A85">
      <w:pPr>
        <w:rPr>
          <w:rFonts w:ascii="Arial" w:hAnsi="Arial" w:cs="Arial"/>
          <w:sz w:val="18"/>
          <w:szCs w:val="22"/>
        </w:rPr>
      </w:pPr>
      <w:r w:rsidRPr="00167070">
        <w:rPr>
          <w:rFonts w:ascii="Arial" w:hAnsi="Arial" w:cs="Arial"/>
          <w:sz w:val="18"/>
          <w:szCs w:val="22"/>
        </w:rPr>
        <w:t>Tabla 18. unidades geomorfológicas de origen fluvial en el área de estudio</w:t>
      </w:r>
    </w:p>
    <w:tbl>
      <w:tblPr>
        <w:tblW w:w="5000" w:type="pct"/>
        <w:tblCellMar>
          <w:left w:w="70" w:type="dxa"/>
          <w:right w:w="70" w:type="dxa"/>
        </w:tblCellMar>
        <w:tblLook w:val="04A0" w:firstRow="1" w:lastRow="0" w:firstColumn="1" w:lastColumn="0" w:noHBand="0" w:noVBand="1"/>
      </w:tblPr>
      <w:tblGrid>
        <w:gridCol w:w="1534"/>
        <w:gridCol w:w="1072"/>
        <w:gridCol w:w="5495"/>
        <w:gridCol w:w="2068"/>
      </w:tblGrid>
      <w:tr w:rsidR="002C3A9E" w:rsidRPr="00167070" w:rsidTr="00BF4FD1">
        <w:trPr>
          <w:trHeight w:val="288"/>
          <w:tblHeader/>
        </w:trPr>
        <w:tc>
          <w:tcPr>
            <w:tcW w:w="754" w:type="pct"/>
            <w:tcBorders>
              <w:top w:val="single" w:sz="4" w:space="0" w:color="auto"/>
              <w:left w:val="single" w:sz="4" w:space="0" w:color="auto"/>
              <w:bottom w:val="single" w:sz="4" w:space="0" w:color="auto"/>
              <w:right w:val="single" w:sz="4" w:space="0" w:color="auto"/>
            </w:tcBorders>
            <w:shd w:val="clear" w:color="auto" w:fill="D0CECE"/>
            <w:vAlign w:val="center"/>
            <w:hideMark/>
          </w:tcPr>
          <w:p w:rsidR="002C3A9E" w:rsidRPr="00167070" w:rsidRDefault="002C3A9E" w:rsidP="006D0F00">
            <w:pPr>
              <w:jc w:val="center"/>
              <w:rPr>
                <w:rFonts w:ascii="Arial" w:hAnsi="Arial" w:cs="Arial"/>
                <w:b/>
                <w:sz w:val="18"/>
                <w:szCs w:val="18"/>
              </w:rPr>
            </w:pPr>
            <w:r w:rsidRPr="00167070">
              <w:rPr>
                <w:rFonts w:ascii="Arial" w:hAnsi="Arial" w:cs="Arial"/>
                <w:b/>
                <w:sz w:val="18"/>
                <w:szCs w:val="18"/>
              </w:rPr>
              <w:t>Geoforma</w:t>
            </w:r>
          </w:p>
        </w:tc>
        <w:tc>
          <w:tcPr>
            <w:tcW w:w="527" w:type="pct"/>
            <w:tcBorders>
              <w:top w:val="single" w:sz="4" w:space="0" w:color="auto"/>
              <w:left w:val="nil"/>
              <w:bottom w:val="single" w:sz="4" w:space="0" w:color="auto"/>
              <w:right w:val="single" w:sz="4" w:space="0" w:color="auto"/>
            </w:tcBorders>
            <w:shd w:val="clear" w:color="auto" w:fill="D0CECE"/>
            <w:vAlign w:val="center"/>
            <w:hideMark/>
          </w:tcPr>
          <w:p w:rsidR="002C3A9E" w:rsidRPr="00167070" w:rsidRDefault="002C3A9E" w:rsidP="006D0F00">
            <w:pPr>
              <w:jc w:val="center"/>
              <w:rPr>
                <w:rFonts w:ascii="Arial" w:hAnsi="Arial" w:cs="Arial"/>
                <w:b/>
                <w:sz w:val="18"/>
                <w:szCs w:val="18"/>
              </w:rPr>
            </w:pPr>
            <w:r w:rsidRPr="00167070">
              <w:rPr>
                <w:rFonts w:ascii="Arial" w:hAnsi="Arial" w:cs="Arial"/>
                <w:b/>
                <w:sz w:val="18"/>
                <w:szCs w:val="18"/>
              </w:rPr>
              <w:t>Código</w:t>
            </w:r>
          </w:p>
        </w:tc>
        <w:tc>
          <w:tcPr>
            <w:tcW w:w="2702" w:type="pct"/>
            <w:tcBorders>
              <w:top w:val="single" w:sz="4" w:space="0" w:color="auto"/>
              <w:left w:val="nil"/>
              <w:bottom w:val="single" w:sz="4" w:space="0" w:color="auto"/>
              <w:right w:val="single" w:sz="4" w:space="0" w:color="auto"/>
            </w:tcBorders>
            <w:shd w:val="clear" w:color="auto" w:fill="D0CECE"/>
            <w:vAlign w:val="center"/>
            <w:hideMark/>
          </w:tcPr>
          <w:p w:rsidR="002C3A9E" w:rsidRPr="00167070" w:rsidRDefault="002C3A9E" w:rsidP="006D0F00">
            <w:pPr>
              <w:jc w:val="center"/>
              <w:rPr>
                <w:rFonts w:ascii="Arial" w:hAnsi="Arial" w:cs="Arial"/>
                <w:b/>
                <w:sz w:val="18"/>
                <w:szCs w:val="18"/>
              </w:rPr>
            </w:pPr>
            <w:r w:rsidRPr="00167070">
              <w:rPr>
                <w:rFonts w:ascii="Arial" w:hAnsi="Arial" w:cs="Arial"/>
                <w:b/>
                <w:sz w:val="18"/>
                <w:szCs w:val="18"/>
              </w:rPr>
              <w:t>Descripción</w:t>
            </w:r>
          </w:p>
        </w:tc>
        <w:tc>
          <w:tcPr>
            <w:tcW w:w="1017" w:type="pct"/>
            <w:tcBorders>
              <w:top w:val="single" w:sz="4" w:space="0" w:color="auto"/>
              <w:left w:val="nil"/>
              <w:bottom w:val="single" w:sz="4" w:space="0" w:color="auto"/>
              <w:right w:val="single" w:sz="4" w:space="0" w:color="auto"/>
            </w:tcBorders>
            <w:shd w:val="clear" w:color="auto" w:fill="D0CECE"/>
            <w:vAlign w:val="center"/>
            <w:hideMark/>
          </w:tcPr>
          <w:p w:rsidR="002C3A9E" w:rsidRPr="00167070" w:rsidRDefault="002C3A9E" w:rsidP="006D0F00">
            <w:pPr>
              <w:jc w:val="center"/>
              <w:rPr>
                <w:rFonts w:ascii="Arial" w:hAnsi="Arial" w:cs="Arial"/>
                <w:b/>
                <w:sz w:val="18"/>
                <w:szCs w:val="18"/>
              </w:rPr>
            </w:pPr>
            <w:r w:rsidRPr="00167070">
              <w:rPr>
                <w:rFonts w:ascii="Arial" w:hAnsi="Arial" w:cs="Arial"/>
                <w:b/>
                <w:sz w:val="18"/>
                <w:szCs w:val="18"/>
              </w:rPr>
              <w:t>Localización</w:t>
            </w:r>
          </w:p>
        </w:tc>
      </w:tr>
      <w:tr w:rsidR="002C3A9E" w:rsidRPr="00167070" w:rsidTr="006D0F00">
        <w:trPr>
          <w:trHeight w:val="1824"/>
        </w:trPr>
        <w:tc>
          <w:tcPr>
            <w:tcW w:w="754"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pacing w:val="-2"/>
                <w:sz w:val="18"/>
                <w:szCs w:val="18"/>
                <w:lang w:eastAsia="es-CO"/>
              </w:rPr>
              <w:t>Abanico aluvial</w:t>
            </w:r>
          </w:p>
        </w:tc>
        <w:tc>
          <w:tcPr>
            <w:tcW w:w="527" w:type="pct"/>
            <w:tcBorders>
              <w:top w:val="nil"/>
              <w:left w:val="nil"/>
              <w:bottom w:val="single" w:sz="4" w:space="0" w:color="auto"/>
              <w:right w:val="single" w:sz="4" w:space="0" w:color="auto"/>
            </w:tcBorders>
            <w:shd w:val="clear" w:color="000000" w:fill="EBFFFF"/>
            <w:vAlign w:val="center"/>
            <w:hideMark/>
          </w:tcPr>
          <w:p w:rsidR="002C3A9E" w:rsidRPr="00167070" w:rsidRDefault="002C3A9E" w:rsidP="00696F1B">
            <w:pPr>
              <w:jc w:val="center"/>
              <w:rPr>
                <w:rFonts w:ascii="Arial" w:hAnsi="Arial" w:cs="Arial"/>
                <w:b/>
                <w:bCs/>
                <w:color w:val="000000"/>
                <w:sz w:val="18"/>
                <w:szCs w:val="18"/>
                <w:lang w:eastAsia="es-CO"/>
              </w:rPr>
            </w:pPr>
            <w:r w:rsidRPr="00167070">
              <w:rPr>
                <w:rFonts w:ascii="Arial" w:hAnsi="Arial" w:cs="Arial"/>
                <w:b/>
                <w:bCs/>
                <w:color w:val="000000"/>
                <w:sz w:val="18"/>
                <w:szCs w:val="18"/>
                <w:lang w:eastAsia="es-CO"/>
              </w:rPr>
              <w:t>Faa</w:t>
            </w:r>
          </w:p>
        </w:tc>
        <w:tc>
          <w:tcPr>
            <w:tcW w:w="2702"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Superficie en forma de cono, de laderas cóncavas a convexas de morfología plana, aterrazada. Su origen está relacionado con la acumulación torrencial y fluvial en forma radial. Los depósitos aluviales se acumulan radialmente desde el ápice del abanico localizado en la salida de la corriente de las montañas. Los canales, que están fuertemente incisados, fluyen cortando el abanico, siendo más profundos en el ápice del abanico y más someros al alejarse de él.</w:t>
            </w:r>
          </w:p>
        </w:tc>
        <w:tc>
          <w:tcPr>
            <w:tcW w:w="101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Desembocadura de las quebradas Bateas, Chontadurito y Charco Azul.</w:t>
            </w:r>
          </w:p>
        </w:tc>
      </w:tr>
      <w:tr w:rsidR="002C3A9E" w:rsidRPr="00167070" w:rsidTr="006D0F00">
        <w:trPr>
          <w:trHeight w:val="2280"/>
        </w:trPr>
        <w:tc>
          <w:tcPr>
            <w:tcW w:w="754"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Terraza de acumulación</w:t>
            </w:r>
          </w:p>
        </w:tc>
        <w:tc>
          <w:tcPr>
            <w:tcW w:w="527" w:type="pct"/>
            <w:tcBorders>
              <w:top w:val="nil"/>
              <w:left w:val="nil"/>
              <w:bottom w:val="single" w:sz="4" w:space="0" w:color="auto"/>
              <w:right w:val="single" w:sz="4" w:space="0" w:color="auto"/>
            </w:tcBorders>
            <w:shd w:val="clear" w:color="000000" w:fill="9FD2FF"/>
            <w:vAlign w:val="center"/>
            <w:hideMark/>
          </w:tcPr>
          <w:p w:rsidR="002C3A9E" w:rsidRPr="00167070" w:rsidRDefault="002C3A9E" w:rsidP="00696F1B">
            <w:pPr>
              <w:jc w:val="center"/>
              <w:rPr>
                <w:rFonts w:ascii="Arial" w:hAnsi="Arial" w:cs="Arial"/>
                <w:b/>
                <w:bCs/>
                <w:color w:val="000000"/>
                <w:sz w:val="18"/>
                <w:szCs w:val="18"/>
                <w:lang w:eastAsia="es-CO"/>
              </w:rPr>
            </w:pPr>
            <w:r w:rsidRPr="00167070">
              <w:rPr>
                <w:rFonts w:ascii="Arial" w:hAnsi="Arial" w:cs="Arial"/>
                <w:b/>
                <w:bCs/>
                <w:color w:val="000000"/>
                <w:sz w:val="18"/>
                <w:szCs w:val="18"/>
                <w:lang w:eastAsia="es-CO"/>
              </w:rPr>
              <w:t>Fta</w:t>
            </w:r>
          </w:p>
        </w:tc>
        <w:tc>
          <w:tcPr>
            <w:tcW w:w="2702"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Superficie elongada, plana a suavemente ondulada, modelada sobre sedimentos aluviales, que se presenta en forma pareada, limitada por escarpes de diferente altura a lo largo del cauce de un rio. Su origen está relacionado con procesos de erosión y acumulación aluvial, dentro de antiguas llanuras de inundación. Su formación incluye fases de acumulación, incisión y erosión vertical. Estas terrazas pueden ser parte de cauces rectos a meándricos. Su depósito está constituido por gravas arenas, limos y arcillas, con disminución del tamaño a medida que se aleja del cauce del rio.</w:t>
            </w:r>
          </w:p>
        </w:tc>
        <w:tc>
          <w:tcPr>
            <w:tcW w:w="101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Existen a lo largo de ambas márgenes del río Verde en el área del proyecto y en las veredas Los Monos y Chontaduro.</w:t>
            </w:r>
          </w:p>
        </w:tc>
      </w:tr>
      <w:tr w:rsidR="002C3A9E" w:rsidRPr="00167070" w:rsidTr="006D0F00">
        <w:trPr>
          <w:trHeight w:val="1140"/>
        </w:trPr>
        <w:tc>
          <w:tcPr>
            <w:tcW w:w="754"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Planicie de inundación</w:t>
            </w:r>
          </w:p>
        </w:tc>
        <w:tc>
          <w:tcPr>
            <w:tcW w:w="527" w:type="pct"/>
            <w:tcBorders>
              <w:top w:val="nil"/>
              <w:left w:val="nil"/>
              <w:bottom w:val="single" w:sz="4" w:space="0" w:color="auto"/>
              <w:right w:val="single" w:sz="4" w:space="0" w:color="auto"/>
            </w:tcBorders>
            <w:shd w:val="clear" w:color="000000" w:fill="B3FFFF"/>
            <w:vAlign w:val="center"/>
            <w:hideMark/>
          </w:tcPr>
          <w:p w:rsidR="002C3A9E" w:rsidRPr="00167070" w:rsidRDefault="002C3A9E" w:rsidP="00696F1B">
            <w:pPr>
              <w:jc w:val="center"/>
              <w:rPr>
                <w:rFonts w:ascii="Arial" w:hAnsi="Arial" w:cs="Arial"/>
                <w:b/>
                <w:bCs/>
                <w:color w:val="000000"/>
                <w:sz w:val="18"/>
                <w:szCs w:val="18"/>
                <w:lang w:eastAsia="es-CO"/>
              </w:rPr>
            </w:pPr>
            <w:r w:rsidRPr="00167070">
              <w:rPr>
                <w:rFonts w:ascii="Arial" w:hAnsi="Arial" w:cs="Arial"/>
                <w:b/>
                <w:bCs/>
                <w:color w:val="000000"/>
                <w:sz w:val="18"/>
                <w:szCs w:val="18"/>
                <w:lang w:eastAsia="es-CO"/>
              </w:rPr>
              <w:t>Fpi</w:t>
            </w:r>
          </w:p>
        </w:tc>
        <w:tc>
          <w:tcPr>
            <w:tcW w:w="2702"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Superficies de morfología plana, baja a ondulada, eventualmente inundable. Se localiza bordeando los cauces fluviales donde, en ocasiones, es limitado localmente por escarpes de terraza. Presenta dimensiones variables, principalmente de pendientes muy suaves a planas.</w:t>
            </w:r>
          </w:p>
        </w:tc>
        <w:tc>
          <w:tcPr>
            <w:tcW w:w="101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A lo largo del río Verde sobre ambas márgenes a diferentes escalas.</w:t>
            </w:r>
          </w:p>
        </w:tc>
      </w:tr>
      <w:tr w:rsidR="002C3A9E" w:rsidRPr="00167070" w:rsidTr="006D0F00">
        <w:trPr>
          <w:trHeight w:val="70"/>
        </w:trPr>
        <w:tc>
          <w:tcPr>
            <w:tcW w:w="754" w:type="pct"/>
            <w:tcBorders>
              <w:top w:val="nil"/>
              <w:left w:val="single" w:sz="4" w:space="0" w:color="auto"/>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Cauce aluvial</w:t>
            </w:r>
          </w:p>
        </w:tc>
        <w:tc>
          <w:tcPr>
            <w:tcW w:w="527" w:type="pct"/>
            <w:tcBorders>
              <w:top w:val="nil"/>
              <w:left w:val="nil"/>
              <w:bottom w:val="single" w:sz="4" w:space="0" w:color="auto"/>
              <w:right w:val="single" w:sz="4" w:space="0" w:color="auto"/>
            </w:tcBorders>
            <w:shd w:val="clear" w:color="000000" w:fill="3AB4FF"/>
            <w:vAlign w:val="center"/>
            <w:hideMark/>
          </w:tcPr>
          <w:p w:rsidR="002C3A9E" w:rsidRPr="00167070" w:rsidRDefault="002C3A9E" w:rsidP="00696F1B">
            <w:pPr>
              <w:jc w:val="center"/>
              <w:rPr>
                <w:rFonts w:ascii="Arial" w:hAnsi="Arial" w:cs="Arial"/>
                <w:b/>
                <w:bCs/>
                <w:color w:val="000000"/>
                <w:sz w:val="18"/>
                <w:szCs w:val="18"/>
                <w:lang w:eastAsia="es-CO"/>
              </w:rPr>
            </w:pPr>
            <w:r w:rsidRPr="00167070">
              <w:rPr>
                <w:rFonts w:ascii="Arial" w:hAnsi="Arial" w:cs="Arial"/>
                <w:b/>
                <w:bCs/>
                <w:color w:val="000000"/>
                <w:sz w:val="18"/>
                <w:szCs w:val="18"/>
                <w:lang w:eastAsia="es-CO"/>
              </w:rPr>
              <w:t>Fca</w:t>
            </w:r>
          </w:p>
        </w:tc>
        <w:tc>
          <w:tcPr>
            <w:tcW w:w="2702"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Canal excavado por la erosión de las corrientes perennes o estacionales, dentro de macizos rocosos y/o sedimentos aluviales actuales. Es de forma irregular, con ancho promedio de 15 m. Dependen de factores tales como pendiente, resistencia del lecho, carga de sedimentos y caudal, y pueden persistir por grandes distancias. Los cauces rectos se restringen a valles estrechos en forma de “V”, generalmente relacionados con el control estructural de fallas o diaclasas.</w:t>
            </w:r>
          </w:p>
        </w:tc>
        <w:tc>
          <w:tcPr>
            <w:tcW w:w="1017" w:type="pct"/>
            <w:tcBorders>
              <w:top w:val="nil"/>
              <w:left w:val="nil"/>
              <w:bottom w:val="single" w:sz="4" w:space="0" w:color="auto"/>
              <w:right w:val="single" w:sz="4" w:space="0" w:color="auto"/>
            </w:tcBorders>
            <w:shd w:val="clear" w:color="auto" w:fill="auto"/>
            <w:vAlign w:val="center"/>
            <w:hideMark/>
          </w:tcPr>
          <w:p w:rsidR="002C3A9E" w:rsidRPr="00167070" w:rsidRDefault="002C3A9E" w:rsidP="00696F1B">
            <w:pPr>
              <w:rPr>
                <w:rFonts w:ascii="Arial" w:hAnsi="Arial" w:cs="Arial"/>
                <w:color w:val="000000"/>
                <w:sz w:val="18"/>
                <w:szCs w:val="18"/>
                <w:lang w:eastAsia="es-CO"/>
              </w:rPr>
            </w:pPr>
            <w:r w:rsidRPr="00167070">
              <w:rPr>
                <w:rFonts w:ascii="Arial" w:hAnsi="Arial" w:cs="Arial"/>
                <w:color w:val="000000"/>
                <w:sz w:val="18"/>
                <w:szCs w:val="18"/>
                <w:lang w:eastAsia="es-CO"/>
              </w:rPr>
              <w:t>Corresponde al cauce del río Verde.</w:t>
            </w:r>
          </w:p>
        </w:tc>
      </w:tr>
    </w:tbl>
    <w:p w:rsidR="006D0F00" w:rsidRPr="00167070" w:rsidRDefault="006D0F00" w:rsidP="006D0F00">
      <w:pPr>
        <w:jc w:val="center"/>
        <w:rPr>
          <w:rFonts w:ascii="Arial" w:hAnsi="Arial" w:cs="Arial"/>
          <w:bCs/>
          <w:sz w:val="18"/>
          <w:szCs w:val="22"/>
        </w:rPr>
      </w:pPr>
      <w:r w:rsidRPr="00167070">
        <w:rPr>
          <w:rFonts w:ascii="Arial" w:hAnsi="Arial" w:cs="Arial"/>
          <w:bCs/>
          <w:sz w:val="18"/>
          <w:szCs w:val="22"/>
        </w:rPr>
        <w:t>Fuente EIA PCH Rio Verde</w:t>
      </w:r>
    </w:p>
    <w:p w:rsidR="002C3A9E" w:rsidRPr="00167070" w:rsidRDefault="002C3A9E" w:rsidP="00D60A85">
      <w:pPr>
        <w:rPr>
          <w:rFonts w:ascii="Arial" w:hAnsi="Arial" w:cs="Arial"/>
          <w:b/>
          <w:sz w:val="22"/>
          <w:szCs w:val="22"/>
        </w:rPr>
      </w:pPr>
    </w:p>
    <w:p w:rsidR="006D0F00" w:rsidRPr="00167070" w:rsidRDefault="006D0F00" w:rsidP="002C3A9E">
      <w:pPr>
        <w:jc w:val="both"/>
        <w:rPr>
          <w:rFonts w:ascii="Arial" w:hAnsi="Arial" w:cs="Arial"/>
          <w:b/>
          <w:bCs/>
          <w:sz w:val="22"/>
          <w:szCs w:val="22"/>
        </w:rPr>
      </w:pPr>
    </w:p>
    <w:p w:rsidR="002C3A9E" w:rsidRPr="00167070" w:rsidRDefault="002C3A9E" w:rsidP="002C3A9E">
      <w:pPr>
        <w:jc w:val="both"/>
        <w:rPr>
          <w:rFonts w:ascii="Arial" w:hAnsi="Arial" w:cs="Arial"/>
          <w:b/>
          <w:bCs/>
          <w:sz w:val="22"/>
          <w:szCs w:val="22"/>
        </w:rPr>
      </w:pPr>
      <w:r w:rsidRPr="00167070">
        <w:rPr>
          <w:rFonts w:ascii="Arial" w:hAnsi="Arial" w:cs="Arial"/>
          <w:b/>
          <w:bCs/>
          <w:sz w:val="22"/>
          <w:szCs w:val="22"/>
        </w:rPr>
        <w:t>Morfodinámica</w:t>
      </w:r>
    </w:p>
    <w:p w:rsidR="002C3A9E" w:rsidRPr="00167070" w:rsidRDefault="002C3A9E" w:rsidP="002C3A9E">
      <w:pPr>
        <w:jc w:val="both"/>
        <w:rPr>
          <w:rFonts w:ascii="Arial" w:hAnsi="Arial" w:cs="Arial"/>
          <w:b/>
          <w:bCs/>
          <w:sz w:val="22"/>
          <w:szCs w:val="22"/>
        </w:rPr>
      </w:pPr>
    </w:p>
    <w:p w:rsidR="002C3A9E" w:rsidRPr="00167070" w:rsidRDefault="002C3A9E" w:rsidP="002C3A9E">
      <w:pPr>
        <w:jc w:val="both"/>
        <w:rPr>
          <w:rFonts w:ascii="Arial" w:hAnsi="Arial" w:cs="Arial"/>
          <w:sz w:val="22"/>
          <w:szCs w:val="22"/>
        </w:rPr>
      </w:pPr>
      <w:bookmarkStart w:id="35" w:name="_Hlk181640592"/>
      <w:r w:rsidRPr="00167070">
        <w:rPr>
          <w:rFonts w:ascii="Arial" w:hAnsi="Arial" w:cs="Arial"/>
          <w:sz w:val="22"/>
          <w:szCs w:val="22"/>
        </w:rPr>
        <w:t>Los procesos morfodinámicos que se presentan en el área de estudio del proyecto Río Verde se localizan de manera aleatoria y a escalas variables sobre ambas márgenes del río. Estos están relacionados principalmente con litologías pertenecientes al Miembro Nutibara de afinidad sedimentaria (chert y calizas), que, conjugadas con la disposición estructural, otorgan las condiciones necesarias para la generación de procesos morfodinámicos de tipo traslacional en horizontes de poco espesor de suelo.</w:t>
      </w:r>
    </w:p>
    <w:p w:rsidR="002C3A9E" w:rsidRPr="00167070" w:rsidRDefault="002C3A9E" w:rsidP="002C3A9E">
      <w:pPr>
        <w:jc w:val="both"/>
        <w:rPr>
          <w:rFonts w:ascii="Arial" w:hAnsi="Arial" w:cs="Arial"/>
          <w:sz w:val="22"/>
          <w:szCs w:val="22"/>
        </w:rPr>
      </w:pPr>
    </w:p>
    <w:bookmarkEnd w:id="35"/>
    <w:p w:rsidR="002C3A9E" w:rsidRPr="00167070" w:rsidRDefault="002C3A9E" w:rsidP="002C3A9E">
      <w:pPr>
        <w:jc w:val="both"/>
        <w:rPr>
          <w:rFonts w:ascii="Arial" w:hAnsi="Arial" w:cs="Arial"/>
          <w:sz w:val="22"/>
          <w:szCs w:val="22"/>
        </w:rPr>
      </w:pPr>
      <w:r w:rsidRPr="00167070">
        <w:rPr>
          <w:rFonts w:ascii="Arial" w:hAnsi="Arial" w:cs="Arial"/>
          <w:sz w:val="22"/>
          <w:szCs w:val="22"/>
        </w:rPr>
        <w:t>Los procesos erosivos se presentan de manera localizada, en mayor parte, generados por la denudación de coberturas vegetales y actividades antrópicas que proporcionan una mayor concentración de aguas y detonan por consiguiente procesos morfodinámicos a diferentes escalas. En los planos geológicos del proyecto (RVE-GE- 30 y RVE-GE-40) (carpeta Anexos/Anexos capítulo 5/Planos) se señalan los principales procesos morfodinámicos evidenciados en la zona.</w:t>
      </w:r>
    </w:p>
    <w:p w:rsidR="002C3A9E" w:rsidRPr="00167070" w:rsidRDefault="002C3A9E" w:rsidP="002C3A9E">
      <w:pPr>
        <w:jc w:val="both"/>
        <w:rPr>
          <w:rFonts w:ascii="Arial" w:hAnsi="Arial" w:cs="Arial"/>
          <w:sz w:val="22"/>
          <w:szCs w:val="22"/>
        </w:rPr>
      </w:pPr>
    </w:p>
    <w:p w:rsidR="002C3A9E" w:rsidRDefault="002C3A9E" w:rsidP="002C3A9E">
      <w:pPr>
        <w:jc w:val="both"/>
        <w:rPr>
          <w:rFonts w:ascii="Arial" w:hAnsi="Arial" w:cs="Arial"/>
          <w:sz w:val="22"/>
          <w:szCs w:val="22"/>
        </w:rPr>
      </w:pPr>
      <w:r w:rsidRPr="00167070">
        <w:rPr>
          <w:rFonts w:ascii="Arial" w:hAnsi="Arial" w:cs="Arial"/>
          <w:sz w:val="22"/>
          <w:szCs w:val="22"/>
        </w:rPr>
        <w:t>Se debe señalar que los procesos morfodinámicos observados durante los recorridos de campo son principalmente de tipo traslacional, generados en horizontes de suelo limo arcilloso, de colores pardo amarillento a pardo rojizo y en vertientes con pendientes moderadas a altas. También se evidenciaron cicatrices de procesos morfodinámicos relictos que en la actualidad se encuentran cubiertos por abundante vegetación secundaria y ocasionalmente con reactivación puntual a menor escala dentro del cuerpo relicto de deslizamiento</w:t>
      </w:r>
      <w:r w:rsidR="00CA7B27" w:rsidRPr="00167070">
        <w:rPr>
          <w:rFonts w:ascii="Arial" w:hAnsi="Arial" w:cs="Arial"/>
          <w:sz w:val="22"/>
          <w:szCs w:val="22"/>
        </w:rPr>
        <w:t>.</w:t>
      </w:r>
    </w:p>
    <w:p w:rsidR="001F2829" w:rsidRDefault="001F2829" w:rsidP="002C3A9E">
      <w:pPr>
        <w:jc w:val="both"/>
        <w:rPr>
          <w:rFonts w:ascii="Arial" w:hAnsi="Arial" w:cs="Arial"/>
          <w:sz w:val="22"/>
          <w:szCs w:val="22"/>
        </w:rPr>
      </w:pPr>
    </w:p>
    <w:p w:rsidR="001F2829" w:rsidRDefault="001F2829" w:rsidP="002C3A9E">
      <w:pPr>
        <w:jc w:val="both"/>
        <w:rPr>
          <w:rFonts w:ascii="Arial" w:hAnsi="Arial" w:cs="Arial"/>
          <w:sz w:val="22"/>
          <w:szCs w:val="22"/>
        </w:rPr>
      </w:pPr>
    </w:p>
    <w:p w:rsidR="001F2829" w:rsidRPr="00167070" w:rsidRDefault="001F2829" w:rsidP="002C3A9E">
      <w:pPr>
        <w:jc w:val="both"/>
        <w:rPr>
          <w:rFonts w:ascii="Arial" w:hAnsi="Arial" w:cs="Arial"/>
          <w:sz w:val="22"/>
          <w:szCs w:val="22"/>
        </w:rPr>
      </w:pPr>
    </w:p>
    <w:p w:rsidR="00CA7B27" w:rsidRPr="00167070" w:rsidRDefault="00CA7B27" w:rsidP="002C3A9E">
      <w:pPr>
        <w:jc w:val="both"/>
        <w:rPr>
          <w:rFonts w:ascii="Arial" w:hAnsi="Arial" w:cs="Arial"/>
          <w:sz w:val="22"/>
          <w:szCs w:val="22"/>
        </w:rPr>
      </w:pP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Paisaje</w:t>
      </w:r>
    </w:p>
    <w:p w:rsidR="00CA7B27" w:rsidRPr="00167070" w:rsidRDefault="00CA7B27" w:rsidP="00CA7B27">
      <w:pPr>
        <w:rPr>
          <w:rFonts w:ascii="Arial" w:hAnsi="Arial" w:cs="Arial"/>
          <w:b/>
          <w:sz w:val="22"/>
          <w:szCs w:val="22"/>
        </w:rPr>
      </w:pPr>
    </w:p>
    <w:p w:rsidR="00CA7B27" w:rsidRPr="00167070" w:rsidRDefault="00CA7B27" w:rsidP="00CA7B27">
      <w:pPr>
        <w:jc w:val="both"/>
        <w:rPr>
          <w:rFonts w:ascii="Arial" w:hAnsi="Arial" w:cs="Arial"/>
          <w:sz w:val="22"/>
          <w:szCs w:val="22"/>
        </w:rPr>
      </w:pPr>
      <w:r w:rsidRPr="00167070">
        <w:rPr>
          <w:rFonts w:ascii="Arial" w:hAnsi="Arial" w:cs="Arial"/>
          <w:sz w:val="22"/>
          <w:szCs w:val="22"/>
        </w:rPr>
        <w:t>Las unidades de paisaje se identificaron como aquellas superficies que poseen similitudes en los patrones. Se agrupo por componentes el paisaje de la zona donde se plantea el desarrollo del proyecto con el fin de identificar las diferentes características del paisaje en la cuenca del río Verde.  El usuario realiza un análisis del paisaje presente en el área de estudio de manera aislada y por componentes sin embargo no presenta el componente perceptual para el análisis. Se realiza una descripción de los componentes hídrico, vegetación y usos del suelo y el componente terreno que hace alusión al componente geomorfológico.</w:t>
      </w:r>
    </w:p>
    <w:p w:rsidR="00CA7B27" w:rsidRPr="00167070" w:rsidRDefault="00CA7B27" w:rsidP="00CA7B27">
      <w:pPr>
        <w:rPr>
          <w:rFonts w:ascii="Arial" w:hAnsi="Arial" w:cs="Arial"/>
          <w:b/>
          <w:sz w:val="22"/>
          <w:szCs w:val="22"/>
        </w:rPr>
      </w:pPr>
    </w:p>
    <w:p w:rsidR="00F14CB3"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Suelos y usos de la tierra</w:t>
      </w:r>
    </w:p>
    <w:p w:rsidR="006E504E" w:rsidRPr="00167070" w:rsidRDefault="006E504E" w:rsidP="006E504E">
      <w:pPr>
        <w:rPr>
          <w:rFonts w:ascii="Arial" w:hAnsi="Arial" w:cs="Arial"/>
          <w:b/>
          <w:sz w:val="22"/>
          <w:szCs w:val="22"/>
        </w:rPr>
      </w:pPr>
    </w:p>
    <w:p w:rsidR="006E504E" w:rsidRPr="00167070" w:rsidRDefault="006E504E" w:rsidP="006E504E">
      <w:pPr>
        <w:jc w:val="both"/>
        <w:rPr>
          <w:rFonts w:ascii="Arial" w:hAnsi="Arial" w:cs="Arial"/>
          <w:sz w:val="22"/>
          <w:szCs w:val="22"/>
        </w:rPr>
      </w:pPr>
      <w:r w:rsidRPr="00167070">
        <w:rPr>
          <w:rFonts w:ascii="Arial" w:hAnsi="Arial" w:cs="Arial"/>
          <w:sz w:val="22"/>
          <w:szCs w:val="22"/>
        </w:rPr>
        <w:t xml:space="preserve">La construcción de las obras de la Pequeña Central Hidroeléctrica Río Verde requiere la intervención de 13,917 hectáreas distribuidas en trece (13) coberturas terrestres. De estas, se afectarán 0,955 ha de coberturas boscosas (bosque de galería y ripario y vegetación secundara baja). Entre las coberturas producto de un manejo antrópico se tienen 1,992 ha de cultivos permanentes (caña, papaya y cacao); 8,861 ha de pastos (pastos arbolados, pastos enmalezados y pastos limpios); 1,087 ha de áreas agrícolas heterogéneas (mosaico de cultivos y mosaico de cultivos, pastos y espacios naturales) y 0,101 ha de vivienda rural. </w:t>
      </w:r>
    </w:p>
    <w:p w:rsidR="006E504E" w:rsidRPr="00167070" w:rsidRDefault="006E504E" w:rsidP="006E504E">
      <w:pPr>
        <w:jc w:val="both"/>
        <w:rPr>
          <w:rFonts w:ascii="Arial" w:hAnsi="Arial" w:cs="Arial"/>
          <w:sz w:val="22"/>
          <w:szCs w:val="22"/>
        </w:rPr>
      </w:pPr>
    </w:p>
    <w:p w:rsidR="006E504E" w:rsidRPr="00167070" w:rsidRDefault="006E504E" w:rsidP="006E504E">
      <w:pPr>
        <w:jc w:val="both"/>
        <w:rPr>
          <w:rFonts w:ascii="Arial" w:hAnsi="Arial" w:cs="Arial"/>
          <w:sz w:val="22"/>
          <w:szCs w:val="22"/>
        </w:rPr>
      </w:pPr>
      <w:r w:rsidRPr="00167070">
        <w:rPr>
          <w:rFonts w:ascii="Arial" w:hAnsi="Arial" w:cs="Arial"/>
          <w:sz w:val="22"/>
          <w:szCs w:val="22"/>
        </w:rPr>
        <w:t>Siguiendo la clasificación de zonas de vida del departamento de Antioquia de Espinal (1985), el área de intervención se ubica en las formaciones vegetales de bosque seco tropical (bs-T) y bosque muy húmedo premontano (bmh-PM).</w:t>
      </w:r>
    </w:p>
    <w:p w:rsidR="00912B54" w:rsidRPr="00167070" w:rsidRDefault="00912B54" w:rsidP="006E504E">
      <w:pPr>
        <w:rPr>
          <w:rFonts w:ascii="Arial" w:hAnsi="Arial" w:cs="Arial"/>
          <w:b/>
          <w:sz w:val="22"/>
          <w:szCs w:val="22"/>
        </w:rPr>
      </w:pPr>
    </w:p>
    <w:p w:rsidR="00912B54" w:rsidRPr="00167070" w:rsidRDefault="00912B54" w:rsidP="006E504E">
      <w:pPr>
        <w:rPr>
          <w:rFonts w:ascii="Arial" w:hAnsi="Arial" w:cs="Arial"/>
          <w:b/>
          <w:sz w:val="22"/>
          <w:szCs w:val="22"/>
        </w:rPr>
      </w:pP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Hidrología</w:t>
      </w:r>
    </w:p>
    <w:p w:rsidR="00EB1A0C" w:rsidRPr="00167070" w:rsidRDefault="00EB1A0C" w:rsidP="00EB1A0C">
      <w:pPr>
        <w:ind w:left="115"/>
        <w:rPr>
          <w:rFonts w:ascii="Arial" w:hAnsi="Arial" w:cs="Arial"/>
          <w:b/>
          <w:sz w:val="22"/>
          <w:szCs w:val="22"/>
        </w:rPr>
      </w:pPr>
    </w:p>
    <w:p w:rsidR="00EB1A0C" w:rsidRPr="00167070" w:rsidRDefault="00EB1A0C" w:rsidP="00EB1A0C">
      <w:pPr>
        <w:jc w:val="both"/>
        <w:rPr>
          <w:rFonts w:ascii="Arial" w:hAnsi="Arial" w:cs="Arial"/>
          <w:sz w:val="22"/>
          <w:szCs w:val="22"/>
        </w:rPr>
      </w:pPr>
      <w:r w:rsidRPr="00167070">
        <w:rPr>
          <w:rFonts w:ascii="Arial" w:hAnsi="Arial" w:cs="Arial"/>
          <w:sz w:val="22"/>
          <w:szCs w:val="22"/>
        </w:rPr>
        <w:t>Se desarrolló el estudio hidrológico del Río Verde asociado a la cuenca generada hasta el punto proyectado para la localización de las obras de captación de la Pequeña Central Hidroeléctrica Río Verde.</w:t>
      </w:r>
    </w:p>
    <w:p w:rsidR="00EB1A0C" w:rsidRPr="00167070" w:rsidRDefault="00EB1A0C" w:rsidP="00EB1A0C">
      <w:pPr>
        <w:jc w:val="both"/>
        <w:rPr>
          <w:rFonts w:ascii="Arial" w:hAnsi="Arial" w:cs="Arial"/>
          <w:sz w:val="22"/>
          <w:szCs w:val="22"/>
        </w:rPr>
      </w:pPr>
    </w:p>
    <w:p w:rsidR="00EB1A0C" w:rsidRPr="00167070" w:rsidRDefault="00EB1A0C" w:rsidP="00EB1A0C">
      <w:pPr>
        <w:jc w:val="both"/>
        <w:rPr>
          <w:rFonts w:ascii="Arial" w:hAnsi="Arial" w:cs="Arial"/>
          <w:sz w:val="22"/>
          <w:szCs w:val="22"/>
        </w:rPr>
      </w:pPr>
      <w:r w:rsidRPr="00167070">
        <w:rPr>
          <w:rFonts w:ascii="Arial" w:hAnsi="Arial" w:cs="Arial"/>
          <w:sz w:val="22"/>
          <w:szCs w:val="22"/>
        </w:rPr>
        <w:t xml:space="preserve">Para caracterizar y delimitar la cuenca del río Verde, se realizó la búsqueda del modelo digital de terreno del satélite Alos Palsar, con una resolución de 12,5 m e información obtenida en formato Geotiff, </w:t>
      </w:r>
      <w:bookmarkStart w:id="36" w:name="_Hlk178527507"/>
      <w:r w:rsidRPr="00167070">
        <w:rPr>
          <w:rFonts w:ascii="Arial" w:hAnsi="Arial" w:cs="Arial"/>
          <w:sz w:val="22"/>
          <w:szCs w:val="22"/>
        </w:rPr>
        <w:t>localizando el área de estudio dentro de la zonificación hidrográfica</w:t>
      </w:r>
      <w:bookmarkEnd w:id="36"/>
      <w:r w:rsidRPr="00167070">
        <w:rPr>
          <w:rFonts w:ascii="Arial" w:hAnsi="Arial" w:cs="Arial"/>
          <w:sz w:val="22"/>
          <w:szCs w:val="22"/>
        </w:rPr>
        <w:t>.</w:t>
      </w:r>
    </w:p>
    <w:p w:rsidR="00EB1A0C" w:rsidRPr="00167070" w:rsidRDefault="00EB1A0C" w:rsidP="00EB1A0C">
      <w:pPr>
        <w:jc w:val="both"/>
        <w:rPr>
          <w:rFonts w:ascii="Arial" w:hAnsi="Arial" w:cs="Arial"/>
          <w:sz w:val="22"/>
          <w:szCs w:val="22"/>
        </w:rPr>
      </w:pPr>
    </w:p>
    <w:p w:rsidR="00EB1A0C" w:rsidRPr="00167070" w:rsidRDefault="0024582D" w:rsidP="00EB1A0C">
      <w:pPr>
        <w:jc w:val="center"/>
        <w:rPr>
          <w:noProof/>
        </w:rPr>
      </w:pPr>
      <w:r w:rsidRPr="00167070">
        <w:rPr>
          <w:noProof/>
        </w:rPr>
        <w:drawing>
          <wp:inline distT="0" distB="0" distL="0" distR="0">
            <wp:extent cx="3228975" cy="4391025"/>
            <wp:effectExtent l="0" t="0" r="0" b="0"/>
            <wp:docPr id="133" name="Imagen 1355059787"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55059787" descr="Mapa&#10;&#10;Descripción generada automáticamente"/>
                    <pic:cNvPicPr>
                      <a:picLocks noChangeAspect="1" noChangeArrowheads="1"/>
                    </pic:cNvPicPr>
                  </pic:nvPicPr>
                  <pic:blipFill>
                    <a:blip r:embed="rId134" cstate="print">
                      <a:extLst>
                        <a:ext uri="{28A0092B-C50C-407E-A947-70E740481C1C}">
                          <a14:useLocalDpi xmlns:a14="http://schemas.microsoft.com/office/drawing/2010/main" val="0"/>
                        </a:ext>
                      </a:extLst>
                    </a:blip>
                    <a:srcRect l="3952" t="-2" r="3999" b="3519"/>
                    <a:stretch>
                      <a:fillRect/>
                    </a:stretch>
                  </pic:blipFill>
                  <pic:spPr bwMode="auto">
                    <a:xfrm>
                      <a:off x="0" y="0"/>
                      <a:ext cx="3228975" cy="4391025"/>
                    </a:xfrm>
                    <a:prstGeom prst="rect">
                      <a:avLst/>
                    </a:prstGeom>
                    <a:noFill/>
                    <a:ln>
                      <a:noFill/>
                    </a:ln>
                  </pic:spPr>
                </pic:pic>
              </a:graphicData>
            </a:graphic>
          </wp:inline>
        </w:drawing>
      </w:r>
    </w:p>
    <w:p w:rsidR="00EB1A0C" w:rsidRPr="00167070" w:rsidRDefault="008350F5" w:rsidP="00EB1A0C">
      <w:pPr>
        <w:ind w:left="720" w:hanging="720"/>
        <w:jc w:val="center"/>
        <w:rPr>
          <w:rFonts w:ascii="Arial" w:hAnsi="Arial" w:cs="Arial"/>
          <w:noProof/>
          <w:sz w:val="18"/>
          <w:szCs w:val="18"/>
        </w:rPr>
      </w:pPr>
      <w:r w:rsidRPr="00167070">
        <w:rPr>
          <w:rFonts w:ascii="Arial" w:hAnsi="Arial" w:cs="Arial"/>
          <w:noProof/>
          <w:sz w:val="18"/>
          <w:szCs w:val="18"/>
        </w:rPr>
        <w:t xml:space="preserve">Figura </w:t>
      </w:r>
      <w:r w:rsidR="00C148AB" w:rsidRPr="00167070">
        <w:rPr>
          <w:rFonts w:ascii="Arial" w:hAnsi="Arial" w:cs="Arial"/>
          <w:noProof/>
          <w:sz w:val="18"/>
          <w:szCs w:val="18"/>
        </w:rPr>
        <w:t xml:space="preserve">24. </w:t>
      </w:r>
      <w:r w:rsidR="00EB1A0C" w:rsidRPr="00167070">
        <w:rPr>
          <w:rFonts w:ascii="Arial" w:hAnsi="Arial" w:cs="Arial"/>
          <w:noProof/>
          <w:sz w:val="18"/>
          <w:szCs w:val="18"/>
        </w:rPr>
        <w:t>Modelo de elevación digital para la zona de estudio.</w:t>
      </w:r>
    </w:p>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8350F5" w:rsidRPr="00167070" w:rsidRDefault="008350F5" w:rsidP="00EB1A0C">
      <w:pPr>
        <w:jc w:val="both"/>
        <w:rPr>
          <w:rFonts w:ascii="Arial" w:hAnsi="Arial" w:cs="Arial"/>
          <w:noProof/>
          <w:sz w:val="22"/>
          <w:szCs w:val="22"/>
        </w:rPr>
      </w:pPr>
    </w:p>
    <w:p w:rsidR="00EB1A0C" w:rsidRPr="00167070" w:rsidRDefault="00EB1A0C" w:rsidP="00EB1A0C">
      <w:pPr>
        <w:jc w:val="both"/>
        <w:rPr>
          <w:rFonts w:ascii="Arial" w:hAnsi="Arial" w:cs="Arial"/>
          <w:noProof/>
          <w:sz w:val="22"/>
          <w:szCs w:val="22"/>
        </w:rPr>
      </w:pPr>
      <w:r w:rsidRPr="00167070">
        <w:rPr>
          <w:rFonts w:ascii="Arial" w:hAnsi="Arial" w:cs="Arial"/>
          <w:noProof/>
          <w:sz w:val="22"/>
          <w:szCs w:val="22"/>
        </w:rPr>
        <w:t>Con relación a las estaciones hidrometeorológicas existentes en la zona con más influencia en la cuenca del proyecto, se identificaron las estaciones con información disponible de precipitación y caudales medios.</w:t>
      </w:r>
    </w:p>
    <w:p w:rsidR="00EB1A0C" w:rsidRPr="00167070" w:rsidRDefault="00EB1A0C" w:rsidP="00EB1A0C">
      <w:pPr>
        <w:jc w:val="both"/>
        <w:rPr>
          <w:rFonts w:ascii="Arial" w:hAnsi="Arial" w:cs="Arial"/>
          <w:noProof/>
          <w:sz w:val="22"/>
          <w:szCs w:val="22"/>
        </w:rPr>
      </w:pPr>
    </w:p>
    <w:p w:rsidR="00EB1A0C" w:rsidRPr="00167070" w:rsidRDefault="0024582D" w:rsidP="00EB1A0C">
      <w:pPr>
        <w:ind w:left="720" w:hanging="720"/>
        <w:jc w:val="center"/>
        <w:rPr>
          <w:noProof/>
          <w:lang w:eastAsia="es-CO"/>
        </w:rPr>
      </w:pPr>
      <w:r w:rsidRPr="00167070">
        <w:rPr>
          <w:noProof/>
          <w:lang w:eastAsia="es-CO"/>
        </w:rPr>
        <w:drawing>
          <wp:inline distT="0" distB="0" distL="0" distR="0">
            <wp:extent cx="4371975" cy="3305175"/>
            <wp:effectExtent l="0" t="0" r="0" b="0"/>
            <wp:docPr id="134" name="Imagen 2641842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418424" descr="Mapa&#10;&#10;Descripción generada automáticamente"/>
                    <pic:cNvPicPr>
                      <a:picLocks noChangeAspect="1" noChangeArrowheads="1"/>
                    </pic:cNvPicPr>
                  </pic:nvPicPr>
                  <pic:blipFill>
                    <a:blip r:embed="rId135" cstate="print">
                      <a:extLst>
                        <a:ext uri="{28A0092B-C50C-407E-A947-70E740481C1C}">
                          <a14:useLocalDpi xmlns:a14="http://schemas.microsoft.com/office/drawing/2010/main" val="0"/>
                        </a:ext>
                      </a:extLst>
                    </a:blip>
                    <a:srcRect l="2731" t="3844" r="2710" b="3778"/>
                    <a:stretch>
                      <a:fillRect/>
                    </a:stretch>
                  </pic:blipFill>
                  <pic:spPr bwMode="auto">
                    <a:xfrm>
                      <a:off x="0" y="0"/>
                      <a:ext cx="4371975" cy="3305175"/>
                    </a:xfrm>
                    <a:prstGeom prst="rect">
                      <a:avLst/>
                    </a:prstGeom>
                    <a:noFill/>
                    <a:ln>
                      <a:noFill/>
                    </a:ln>
                  </pic:spPr>
                </pic:pic>
              </a:graphicData>
            </a:graphic>
          </wp:inline>
        </w:drawing>
      </w:r>
    </w:p>
    <w:p w:rsidR="00EB1A0C" w:rsidRPr="00167070" w:rsidRDefault="00C148AB" w:rsidP="00EB1A0C">
      <w:pPr>
        <w:ind w:left="720" w:hanging="720"/>
        <w:jc w:val="center"/>
        <w:rPr>
          <w:rFonts w:ascii="Arial" w:hAnsi="Arial" w:cs="Arial"/>
          <w:sz w:val="18"/>
          <w:szCs w:val="18"/>
          <w:lang w:val="es-CO" w:eastAsia="es-CO"/>
        </w:rPr>
      </w:pPr>
      <w:r w:rsidRPr="00167070">
        <w:rPr>
          <w:rFonts w:ascii="Arial" w:hAnsi="Arial" w:cs="Arial"/>
          <w:sz w:val="18"/>
          <w:szCs w:val="18"/>
          <w:lang w:val="es-CO" w:eastAsia="es-CO"/>
        </w:rPr>
        <w:t xml:space="preserve">Fugura 25. </w:t>
      </w:r>
      <w:r w:rsidR="00EB1A0C" w:rsidRPr="00167070">
        <w:rPr>
          <w:rFonts w:ascii="Arial" w:hAnsi="Arial" w:cs="Arial"/>
          <w:sz w:val="18"/>
          <w:szCs w:val="18"/>
          <w:lang w:val="es-CO" w:eastAsia="es-CO"/>
        </w:rPr>
        <w:t>Localización estaciones hidrometeorológica.</w:t>
      </w:r>
    </w:p>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EB1A0C" w:rsidRPr="00167070" w:rsidRDefault="00EB1A0C" w:rsidP="00EB1A0C">
      <w:pPr>
        <w:ind w:left="720" w:hanging="720"/>
        <w:jc w:val="center"/>
        <w:rPr>
          <w:rFonts w:ascii="Arial" w:hAnsi="Arial" w:cs="Arial"/>
          <w:lang w:val="es-CO" w:eastAsia="es-CO"/>
        </w:rPr>
      </w:pPr>
    </w:p>
    <w:p w:rsidR="00EB1A0C" w:rsidRPr="00167070" w:rsidRDefault="00EB1A0C" w:rsidP="00EB1A0C">
      <w:pPr>
        <w:ind w:left="720" w:hanging="720"/>
        <w:rPr>
          <w:rFonts w:ascii="Arial" w:hAnsi="Arial" w:cs="Arial"/>
          <w:noProof/>
          <w:sz w:val="22"/>
          <w:szCs w:val="22"/>
          <w:lang w:eastAsia="es-CO"/>
        </w:rPr>
      </w:pPr>
    </w:p>
    <w:p w:rsidR="00EB1A0C" w:rsidRPr="00167070" w:rsidRDefault="00EB1A0C" w:rsidP="00EB1A0C">
      <w:pPr>
        <w:ind w:left="720" w:hanging="720"/>
        <w:rPr>
          <w:rFonts w:ascii="Arial" w:hAnsi="Arial" w:cs="Arial"/>
          <w:b/>
          <w:bCs/>
          <w:noProof/>
          <w:sz w:val="22"/>
          <w:szCs w:val="22"/>
          <w:lang w:eastAsia="es-CO"/>
        </w:rPr>
      </w:pPr>
      <w:r w:rsidRPr="00167070">
        <w:rPr>
          <w:rFonts w:ascii="Arial" w:hAnsi="Arial" w:cs="Arial"/>
          <w:b/>
          <w:bCs/>
          <w:noProof/>
          <w:sz w:val="22"/>
          <w:szCs w:val="22"/>
          <w:lang w:eastAsia="es-CO"/>
        </w:rPr>
        <w:t>Localización y caracterización de la cuenca</w:t>
      </w:r>
    </w:p>
    <w:p w:rsidR="00EB1A0C" w:rsidRPr="00167070" w:rsidRDefault="00EB1A0C" w:rsidP="00EB1A0C">
      <w:pPr>
        <w:ind w:left="720" w:hanging="720"/>
        <w:rPr>
          <w:rFonts w:ascii="Arial" w:hAnsi="Arial" w:cs="Arial"/>
          <w:noProof/>
          <w:sz w:val="22"/>
          <w:szCs w:val="22"/>
          <w:lang w:eastAsia="es-CO"/>
        </w:rPr>
      </w:pPr>
    </w:p>
    <w:p w:rsidR="00EB1A0C" w:rsidRPr="00167070" w:rsidRDefault="00EB1A0C" w:rsidP="00EB1A0C">
      <w:pPr>
        <w:jc w:val="both"/>
        <w:rPr>
          <w:rFonts w:ascii="Arial" w:hAnsi="Arial" w:cs="Arial"/>
          <w:sz w:val="22"/>
          <w:szCs w:val="22"/>
        </w:rPr>
      </w:pPr>
      <w:r w:rsidRPr="00167070">
        <w:rPr>
          <w:rFonts w:ascii="Arial" w:hAnsi="Arial" w:cs="Arial"/>
          <w:sz w:val="22"/>
          <w:szCs w:val="22"/>
        </w:rPr>
        <w:t xml:space="preserve">La cuenca del río Verde, hasta el sitio del aprovechamiento hidroeléctrico, se ubica en el municipio de Frontino (Antioquia). El río Verde se categoriza como la segunda área en importancia estratégica, según el Plan de Ordenación y Manejo de la Cuenca Río Sucio Alto </w:t>
      </w:r>
      <w:r w:rsidRPr="00167070">
        <w:rPr>
          <w:rFonts w:ascii="Arial" w:hAnsi="Arial" w:cs="Arial"/>
          <w:noProof/>
          <w:sz w:val="22"/>
          <w:szCs w:val="22"/>
        </w:rPr>
        <w:t>(Corpourabá &amp; ConEstudios, 2019)</w:t>
      </w:r>
      <w:r w:rsidRPr="00167070">
        <w:rPr>
          <w:rFonts w:ascii="Arial" w:hAnsi="Arial" w:cs="Arial"/>
          <w:sz w:val="22"/>
          <w:szCs w:val="22"/>
        </w:rPr>
        <w:t xml:space="preserve">. Las subcuencas definidas son: Río Verde Alto (0000-01-04) y Río Musinga (1111-01-05). Hasta el sitio de captación del proyecto hidroeléctrico, la cuenca del río Verde tiene un área de drenaje de 149,88 km². </w:t>
      </w:r>
    </w:p>
    <w:p w:rsidR="00EB1A0C" w:rsidRPr="00167070" w:rsidRDefault="00EB1A0C" w:rsidP="00EB1A0C">
      <w:pPr>
        <w:ind w:left="720" w:hanging="720"/>
        <w:jc w:val="both"/>
        <w:rPr>
          <w:rFonts w:ascii="Arial" w:hAnsi="Arial" w:cs="Arial"/>
          <w:noProof/>
          <w:sz w:val="22"/>
          <w:szCs w:val="22"/>
          <w:lang w:eastAsia="es-CO"/>
        </w:rPr>
      </w:pPr>
    </w:p>
    <w:p w:rsidR="00EB1A0C" w:rsidRPr="00167070" w:rsidRDefault="00EB1A0C" w:rsidP="00EB1A0C">
      <w:pPr>
        <w:jc w:val="both"/>
        <w:rPr>
          <w:rFonts w:ascii="Arial" w:hAnsi="Arial" w:cs="Arial"/>
          <w:sz w:val="22"/>
          <w:szCs w:val="22"/>
        </w:rPr>
      </w:pPr>
      <w:r w:rsidRPr="00167070">
        <w:rPr>
          <w:rFonts w:ascii="Arial" w:hAnsi="Arial" w:cs="Arial"/>
          <w:sz w:val="22"/>
          <w:szCs w:val="22"/>
        </w:rPr>
        <w:t>Los parámetros morfométricos de la cuenca para las obras de captación y casa de máquinas, que se obtuvieron a partir del procesamiento del Modelo de Elevación Digital, y se describen a continuación.</w:t>
      </w:r>
    </w:p>
    <w:p w:rsidR="00EB1A0C" w:rsidRPr="00167070" w:rsidRDefault="00EB1A0C" w:rsidP="00EB1A0C">
      <w:pPr>
        <w:ind w:left="720" w:hanging="720"/>
        <w:rPr>
          <w:rFonts w:ascii="Arial" w:hAnsi="Arial" w:cs="Arial"/>
          <w:noProof/>
          <w:sz w:val="24"/>
          <w:szCs w:val="24"/>
          <w:lang w:eastAsia="es-CO"/>
        </w:rPr>
      </w:pPr>
    </w:p>
    <w:p w:rsidR="00EB1A0C" w:rsidRPr="00167070" w:rsidRDefault="00C148AB" w:rsidP="00EB1A0C">
      <w:pPr>
        <w:ind w:left="720" w:hanging="720"/>
        <w:jc w:val="center"/>
        <w:rPr>
          <w:rFonts w:ascii="Arial" w:hAnsi="Arial" w:cs="Arial"/>
          <w:noProof/>
          <w:lang w:eastAsia="es-CO"/>
        </w:rPr>
      </w:pPr>
      <w:r w:rsidRPr="00167070">
        <w:rPr>
          <w:rFonts w:ascii="Arial" w:hAnsi="Arial" w:cs="Arial"/>
          <w:sz w:val="18"/>
          <w:szCs w:val="18"/>
          <w:lang w:val="es-CO" w:eastAsia="es-CO"/>
        </w:rPr>
        <w:t xml:space="preserve">Tabla 19. </w:t>
      </w:r>
      <w:r w:rsidR="00EB1A0C" w:rsidRPr="00167070">
        <w:rPr>
          <w:rFonts w:ascii="Arial" w:hAnsi="Arial" w:cs="Arial"/>
          <w:sz w:val="18"/>
          <w:szCs w:val="18"/>
          <w:lang w:val="es-CO" w:eastAsia="es-CO"/>
        </w:rPr>
        <w:t>Parámetros morfométricos de las cuencas en captación y casa de máquinas</w:t>
      </w:r>
    </w:p>
    <w:tbl>
      <w:tblPr>
        <w:tblW w:w="8735" w:type="dxa"/>
        <w:tblInd w:w="95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300"/>
        <w:gridCol w:w="1239"/>
        <w:gridCol w:w="2098"/>
        <w:gridCol w:w="2098"/>
      </w:tblGrid>
      <w:tr w:rsidR="00EB1A0C" w:rsidRPr="00167070" w:rsidTr="00BF4FD1">
        <w:trPr>
          <w:trHeight w:val="283"/>
        </w:trPr>
        <w:tc>
          <w:tcPr>
            <w:tcW w:w="3300" w:type="dxa"/>
            <w:tcBorders>
              <w:bottom w:val="single" w:sz="12" w:space="0" w:color="666666"/>
            </w:tcBorders>
            <w:shd w:val="clear" w:color="auto" w:fill="D0CECE"/>
            <w:noWrap/>
            <w:vAlign w:val="center"/>
            <w:hideMark/>
          </w:tcPr>
          <w:p w:rsidR="00EB1A0C" w:rsidRPr="00167070" w:rsidRDefault="00EB1A0C" w:rsidP="00366331">
            <w:pPr>
              <w:jc w:val="center"/>
              <w:rPr>
                <w:rFonts w:ascii="Arial" w:eastAsia="Calibri" w:hAnsi="Arial" w:cs="Arial"/>
                <w:b/>
                <w:bCs/>
                <w:sz w:val="18"/>
                <w:szCs w:val="18"/>
              </w:rPr>
            </w:pPr>
            <w:r w:rsidRPr="00167070">
              <w:rPr>
                <w:rFonts w:ascii="Arial" w:eastAsia="Calibri" w:hAnsi="Arial" w:cs="Arial"/>
                <w:b/>
                <w:bCs/>
                <w:sz w:val="18"/>
                <w:szCs w:val="18"/>
              </w:rPr>
              <w:t>Parámetro</w:t>
            </w:r>
          </w:p>
        </w:tc>
        <w:tc>
          <w:tcPr>
            <w:tcW w:w="1239" w:type="dxa"/>
            <w:tcBorders>
              <w:bottom w:val="single" w:sz="12" w:space="0" w:color="666666"/>
            </w:tcBorders>
            <w:shd w:val="clear" w:color="auto" w:fill="D0CECE"/>
            <w:noWrap/>
            <w:vAlign w:val="center"/>
            <w:hideMark/>
          </w:tcPr>
          <w:p w:rsidR="00EB1A0C" w:rsidRPr="00167070" w:rsidRDefault="00EB1A0C" w:rsidP="00366331">
            <w:pPr>
              <w:jc w:val="center"/>
              <w:rPr>
                <w:rFonts w:ascii="Arial" w:eastAsia="Calibri" w:hAnsi="Arial" w:cs="Arial"/>
                <w:b/>
                <w:bCs/>
                <w:sz w:val="18"/>
                <w:szCs w:val="18"/>
              </w:rPr>
            </w:pPr>
            <w:r w:rsidRPr="00167070">
              <w:rPr>
                <w:rFonts w:ascii="Arial" w:eastAsia="Calibri" w:hAnsi="Arial" w:cs="Arial"/>
                <w:b/>
                <w:bCs/>
                <w:sz w:val="18"/>
                <w:szCs w:val="18"/>
              </w:rPr>
              <w:t>Unidad</w:t>
            </w:r>
          </w:p>
        </w:tc>
        <w:tc>
          <w:tcPr>
            <w:tcW w:w="2098" w:type="dxa"/>
            <w:tcBorders>
              <w:bottom w:val="single" w:sz="12" w:space="0" w:color="666666"/>
            </w:tcBorders>
            <w:shd w:val="clear" w:color="auto" w:fill="D0CECE"/>
            <w:noWrap/>
            <w:vAlign w:val="center"/>
            <w:hideMark/>
          </w:tcPr>
          <w:p w:rsidR="00EB1A0C" w:rsidRPr="00167070" w:rsidRDefault="00EB1A0C" w:rsidP="00366331">
            <w:pPr>
              <w:jc w:val="center"/>
              <w:rPr>
                <w:rFonts w:ascii="Arial" w:eastAsia="Calibri" w:hAnsi="Arial" w:cs="Arial"/>
                <w:b/>
                <w:bCs/>
                <w:sz w:val="18"/>
                <w:szCs w:val="18"/>
              </w:rPr>
            </w:pPr>
            <w:r w:rsidRPr="00167070">
              <w:rPr>
                <w:rFonts w:ascii="Arial" w:eastAsia="Calibri" w:hAnsi="Arial" w:cs="Arial"/>
                <w:b/>
                <w:bCs/>
                <w:sz w:val="18"/>
                <w:szCs w:val="18"/>
              </w:rPr>
              <w:t>Valor</w:t>
            </w:r>
          </w:p>
        </w:tc>
        <w:tc>
          <w:tcPr>
            <w:tcW w:w="2098" w:type="dxa"/>
            <w:tcBorders>
              <w:bottom w:val="single" w:sz="12" w:space="0" w:color="666666"/>
            </w:tcBorders>
            <w:shd w:val="clear" w:color="auto" w:fill="D0CECE"/>
            <w:noWrap/>
            <w:vAlign w:val="center"/>
            <w:hideMark/>
          </w:tcPr>
          <w:p w:rsidR="00EB1A0C" w:rsidRPr="00167070" w:rsidRDefault="00EB1A0C" w:rsidP="00366331">
            <w:pPr>
              <w:jc w:val="center"/>
              <w:rPr>
                <w:rFonts w:ascii="Arial" w:eastAsia="Calibri" w:hAnsi="Arial" w:cs="Arial"/>
                <w:b/>
                <w:bCs/>
                <w:sz w:val="18"/>
                <w:szCs w:val="18"/>
              </w:rPr>
            </w:pPr>
            <w:r w:rsidRPr="00167070">
              <w:rPr>
                <w:rFonts w:ascii="Arial" w:eastAsia="Calibri" w:hAnsi="Arial" w:cs="Arial"/>
                <w:b/>
                <w:bCs/>
                <w:sz w:val="18"/>
                <w:szCs w:val="18"/>
              </w:rPr>
              <w:t>Valor</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Nombre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Rio Verde – Obras de Derivación</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Rio Verde – Casa de Máquinas</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Área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km</w:t>
            </w:r>
            <w:r w:rsidRPr="00167070">
              <w:rPr>
                <w:rFonts w:ascii="Arial" w:eastAsia="Calibri" w:hAnsi="Arial" w:cs="Arial"/>
                <w:sz w:val="18"/>
                <w:szCs w:val="18"/>
                <w:vertAlign w:val="superscript"/>
              </w:rPr>
              <w:t>2</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149,88</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164,25</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Perímetro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km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74,69</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76,73</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Longitud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km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17,24</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20,84</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Ancho promedio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km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8,69</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8,69</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Relación Longitud/Ancho</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Adim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1,98</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2,40</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Longitud al centroide</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km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8,47</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11,09</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Cota máxima en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msnm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3360,00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3360,00</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Cota en la salida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msnm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1140,00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990,00</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Altura media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msnm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1820,00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2273,00</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Pendiente promedio de la cuenca</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50,92</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50,53</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Longitud del cauce principal</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km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22,56</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26,88</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Cota mayor río</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msnm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2730,00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2730,00</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Cota menor río</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msnm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1140,00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990,00</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Pendiente promedio del cauce</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7,05</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6,47</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Pendiente ponderada del cauce</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4,20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4,04</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Factor de forma de Horton Rf</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Adim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0,50</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0,38</w:t>
            </w:r>
          </w:p>
        </w:tc>
      </w:tr>
      <w:tr w:rsidR="00EB1A0C" w:rsidRPr="00167070" w:rsidTr="00366331">
        <w:trPr>
          <w:trHeight w:val="283"/>
        </w:trPr>
        <w:tc>
          <w:tcPr>
            <w:tcW w:w="3300" w:type="dxa"/>
            <w:shd w:val="clear" w:color="auto" w:fill="auto"/>
            <w:noWrap/>
            <w:vAlign w:val="center"/>
            <w:hideMark/>
          </w:tcPr>
          <w:p w:rsidR="00EB1A0C" w:rsidRPr="00167070" w:rsidRDefault="00EB1A0C" w:rsidP="00366331">
            <w:pPr>
              <w:jc w:val="both"/>
              <w:rPr>
                <w:rFonts w:ascii="Arial" w:eastAsia="Calibri" w:hAnsi="Arial" w:cs="Arial"/>
                <w:b/>
                <w:bCs/>
                <w:sz w:val="18"/>
                <w:szCs w:val="18"/>
              </w:rPr>
            </w:pPr>
            <w:r w:rsidRPr="00167070">
              <w:rPr>
                <w:rFonts w:ascii="Arial" w:eastAsia="Calibri" w:hAnsi="Arial" w:cs="Arial"/>
                <w:sz w:val="18"/>
                <w:szCs w:val="18"/>
              </w:rPr>
              <w:t>Coeficiente de compacidad K</w:t>
            </w:r>
          </w:p>
        </w:tc>
        <w:tc>
          <w:tcPr>
            <w:tcW w:w="1239"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Adim</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1,72</w:t>
            </w:r>
          </w:p>
        </w:tc>
        <w:tc>
          <w:tcPr>
            <w:tcW w:w="2098" w:type="dxa"/>
            <w:shd w:val="clear" w:color="auto" w:fill="auto"/>
            <w:noWrap/>
            <w:vAlign w:val="center"/>
            <w:hideMark/>
          </w:tcPr>
          <w:p w:rsidR="00EB1A0C" w:rsidRPr="00167070" w:rsidRDefault="00EB1A0C" w:rsidP="00366331">
            <w:pPr>
              <w:jc w:val="center"/>
              <w:rPr>
                <w:rFonts w:ascii="Arial" w:eastAsia="Calibri" w:hAnsi="Arial" w:cs="Arial"/>
                <w:sz w:val="18"/>
                <w:szCs w:val="18"/>
              </w:rPr>
            </w:pPr>
            <w:r w:rsidRPr="00167070">
              <w:rPr>
                <w:rFonts w:ascii="Arial" w:eastAsia="Calibri" w:hAnsi="Arial" w:cs="Arial"/>
                <w:sz w:val="18"/>
                <w:szCs w:val="18"/>
              </w:rPr>
              <w:t>1,72</w:t>
            </w:r>
          </w:p>
        </w:tc>
      </w:tr>
    </w:tbl>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EB1A0C" w:rsidRPr="00167070" w:rsidRDefault="00EB1A0C" w:rsidP="00EB1A0C">
      <w:pPr>
        <w:ind w:left="720" w:hanging="720"/>
        <w:rPr>
          <w:rFonts w:ascii="Arial" w:hAnsi="Arial" w:cs="Arial"/>
          <w:noProof/>
        </w:rPr>
      </w:pPr>
    </w:p>
    <w:p w:rsidR="00EB1A0C" w:rsidRPr="00167070" w:rsidRDefault="00EB1A0C" w:rsidP="00EB1A0C">
      <w:pPr>
        <w:ind w:left="720" w:hanging="720"/>
        <w:rPr>
          <w:rFonts w:ascii="Arial" w:hAnsi="Arial" w:cs="Arial"/>
          <w:b/>
          <w:bCs/>
          <w:noProof/>
          <w:sz w:val="22"/>
          <w:szCs w:val="22"/>
        </w:rPr>
      </w:pPr>
      <w:r w:rsidRPr="00167070">
        <w:rPr>
          <w:rFonts w:ascii="Arial" w:hAnsi="Arial" w:cs="Arial"/>
          <w:b/>
          <w:bCs/>
          <w:noProof/>
          <w:sz w:val="22"/>
          <w:szCs w:val="22"/>
        </w:rPr>
        <w:t>Caudal ecológico</w:t>
      </w:r>
    </w:p>
    <w:p w:rsidR="00EB1A0C" w:rsidRPr="00167070" w:rsidRDefault="00EB1A0C" w:rsidP="00EB1A0C">
      <w:pPr>
        <w:ind w:left="720" w:hanging="720"/>
        <w:rPr>
          <w:rFonts w:ascii="Arial" w:hAnsi="Arial" w:cs="Arial"/>
          <w:b/>
          <w:bCs/>
          <w:noProof/>
          <w:sz w:val="22"/>
          <w:szCs w:val="22"/>
        </w:rPr>
      </w:pPr>
    </w:p>
    <w:p w:rsidR="00EB1A0C" w:rsidRPr="00167070" w:rsidRDefault="00EB1A0C" w:rsidP="00EB1A0C">
      <w:pPr>
        <w:ind w:left="720" w:hanging="720"/>
        <w:jc w:val="both"/>
        <w:rPr>
          <w:rFonts w:ascii="Arial" w:hAnsi="Arial" w:cs="Arial"/>
          <w:noProof/>
          <w:sz w:val="22"/>
          <w:szCs w:val="22"/>
        </w:rPr>
      </w:pPr>
      <w:r w:rsidRPr="00167070">
        <w:rPr>
          <w:rFonts w:ascii="Arial" w:hAnsi="Arial" w:cs="Arial"/>
          <w:noProof/>
          <w:sz w:val="22"/>
          <w:szCs w:val="22"/>
        </w:rPr>
        <w:t>Se presenta un resumen de los caudales medios estimados y consultados de de fuentes de referencia</w:t>
      </w:r>
    </w:p>
    <w:p w:rsidR="00EB1A0C" w:rsidRPr="00167070" w:rsidRDefault="00EB1A0C" w:rsidP="00EB1A0C">
      <w:pPr>
        <w:ind w:left="720" w:hanging="720"/>
        <w:jc w:val="both"/>
        <w:rPr>
          <w:rFonts w:ascii="Arial" w:hAnsi="Arial" w:cs="Arial"/>
          <w:noProof/>
          <w:sz w:val="22"/>
          <w:szCs w:val="22"/>
        </w:rPr>
      </w:pPr>
    </w:p>
    <w:p w:rsidR="00EB1A0C" w:rsidRPr="00167070" w:rsidRDefault="00C148AB" w:rsidP="00EB1A0C">
      <w:pPr>
        <w:ind w:left="720" w:hanging="720"/>
        <w:jc w:val="center"/>
        <w:rPr>
          <w:rFonts w:ascii="Arial" w:hAnsi="Arial" w:cs="Arial"/>
          <w:noProof/>
        </w:rPr>
      </w:pPr>
      <w:r w:rsidRPr="00167070">
        <w:rPr>
          <w:rFonts w:ascii="Arial" w:hAnsi="Arial" w:cs="Arial"/>
          <w:sz w:val="18"/>
          <w:szCs w:val="18"/>
          <w:lang w:val="es-CO" w:eastAsia="es-CO"/>
        </w:rPr>
        <w:t>Tabla 20.</w:t>
      </w:r>
      <w:r w:rsidR="00EB1A0C" w:rsidRPr="00167070">
        <w:rPr>
          <w:rFonts w:ascii="Arial" w:hAnsi="Arial" w:cs="Arial"/>
          <w:sz w:val="18"/>
          <w:szCs w:val="18"/>
          <w:lang w:val="es-CO" w:eastAsia="es-CO"/>
        </w:rPr>
        <w:t>Resumen de los resultados de caudal medio para la cuenca de Río Verde</w:t>
      </w:r>
    </w:p>
    <w:tbl>
      <w:tblPr>
        <w:tblW w:w="8946" w:type="dxa"/>
        <w:tblInd w:w="67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424"/>
        <w:gridCol w:w="4049"/>
        <w:gridCol w:w="1242"/>
        <w:gridCol w:w="2231"/>
      </w:tblGrid>
      <w:tr w:rsidR="00EB1A0C" w:rsidRPr="00167070" w:rsidTr="00366331">
        <w:trPr>
          <w:trHeight w:val="261"/>
        </w:trPr>
        <w:tc>
          <w:tcPr>
            <w:tcW w:w="1424" w:type="dxa"/>
            <w:tcBorders>
              <w:bottom w:val="single" w:sz="12" w:space="0" w:color="666666"/>
            </w:tcBorders>
            <w:shd w:val="clear" w:color="auto" w:fill="auto"/>
            <w:noWrap/>
            <w:vAlign w:val="center"/>
            <w:hideMark/>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Fuente</w:t>
            </w:r>
          </w:p>
        </w:tc>
        <w:tc>
          <w:tcPr>
            <w:tcW w:w="4049" w:type="dxa"/>
            <w:tcBorders>
              <w:bottom w:val="single" w:sz="12" w:space="0" w:color="666666"/>
            </w:tcBorders>
            <w:shd w:val="clear" w:color="auto" w:fill="auto"/>
            <w:noWrap/>
            <w:vAlign w:val="center"/>
            <w:hideMark/>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Metodología</w:t>
            </w:r>
          </w:p>
        </w:tc>
        <w:tc>
          <w:tcPr>
            <w:tcW w:w="1242" w:type="dxa"/>
            <w:tcBorders>
              <w:bottom w:val="single" w:sz="12" w:space="0" w:color="666666"/>
            </w:tcBorders>
            <w:shd w:val="clear" w:color="auto" w:fill="auto"/>
            <w:vAlign w:val="center"/>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Caudal medio (m</w:t>
            </w:r>
            <w:r w:rsidRPr="00167070">
              <w:rPr>
                <w:rFonts w:ascii="Arial" w:hAnsi="Arial" w:cs="Arial"/>
                <w:b/>
                <w:bCs/>
                <w:sz w:val="18"/>
                <w:szCs w:val="18"/>
                <w:vertAlign w:val="superscript"/>
                <w:lang w:val="es-ES_tradnl" w:eastAsia="es-ES"/>
              </w:rPr>
              <w:t>3</w:t>
            </w:r>
            <w:r w:rsidRPr="00167070">
              <w:rPr>
                <w:rFonts w:ascii="Arial" w:hAnsi="Arial" w:cs="Arial"/>
                <w:b/>
                <w:bCs/>
                <w:sz w:val="18"/>
                <w:szCs w:val="18"/>
                <w:lang w:val="es-ES_tradnl" w:eastAsia="es-ES"/>
              </w:rPr>
              <w:t>/s)</w:t>
            </w:r>
          </w:p>
        </w:tc>
        <w:tc>
          <w:tcPr>
            <w:tcW w:w="2231" w:type="dxa"/>
            <w:tcBorders>
              <w:bottom w:val="single" w:sz="12" w:space="0" w:color="666666"/>
            </w:tcBorders>
            <w:shd w:val="clear" w:color="auto" w:fill="auto"/>
            <w:vAlign w:val="center"/>
            <w:hideMark/>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Referencia</w:t>
            </w:r>
          </w:p>
        </w:tc>
      </w:tr>
      <w:tr w:rsidR="00EB1A0C" w:rsidRPr="00167070" w:rsidTr="00366331">
        <w:trPr>
          <w:trHeight w:val="141"/>
        </w:trPr>
        <w:tc>
          <w:tcPr>
            <w:tcW w:w="1424" w:type="dxa"/>
            <w:vMerge w:val="restart"/>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Pi Épsilon</w:t>
            </w: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Balance hídrico distribuido (Turc)</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7,16</w:t>
            </w:r>
          </w:p>
        </w:tc>
        <w:tc>
          <w:tcPr>
            <w:tcW w:w="2231" w:type="dxa"/>
            <w:vMerge w:val="restart"/>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Presente estudio</w:t>
            </w:r>
          </w:p>
        </w:tc>
      </w:tr>
      <w:tr w:rsidR="00EB1A0C" w:rsidRPr="00167070" w:rsidTr="00366331">
        <w:trPr>
          <w:trHeight w:val="151"/>
        </w:trPr>
        <w:tc>
          <w:tcPr>
            <w:tcW w:w="1424" w:type="dxa"/>
            <w:vMerge/>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 xml:space="preserve">Balance hídrico distribuido </w:t>
            </w:r>
          </w:p>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(Cenicafé – Budyko)</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8,72</w:t>
            </w:r>
          </w:p>
        </w:tc>
        <w:tc>
          <w:tcPr>
            <w:tcW w:w="2231" w:type="dxa"/>
            <w:vMerge/>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p>
        </w:tc>
      </w:tr>
      <w:tr w:rsidR="00EB1A0C" w:rsidRPr="00167070" w:rsidTr="00366331">
        <w:trPr>
          <w:trHeight w:val="261"/>
        </w:trPr>
        <w:tc>
          <w:tcPr>
            <w:tcW w:w="1424" w:type="dxa"/>
            <w:vMerge/>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Transposición de caudales</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7,75</w:t>
            </w:r>
          </w:p>
        </w:tc>
        <w:tc>
          <w:tcPr>
            <w:tcW w:w="2231" w:type="dxa"/>
            <w:vMerge/>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p>
        </w:tc>
      </w:tr>
      <w:tr w:rsidR="00EB1A0C" w:rsidRPr="00167070" w:rsidTr="00366331">
        <w:trPr>
          <w:trHeight w:val="141"/>
        </w:trPr>
        <w:tc>
          <w:tcPr>
            <w:tcW w:w="1424" w:type="dxa"/>
            <w:vMerge w:val="restart"/>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Iconsult</w:t>
            </w: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Balance hídrico agregado</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6,14</w:t>
            </w:r>
          </w:p>
        </w:tc>
        <w:tc>
          <w:tcPr>
            <w:tcW w:w="2231" w:type="dxa"/>
            <w:vMerge w:val="restart"/>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noProof/>
                <w:sz w:val="18"/>
                <w:szCs w:val="18"/>
                <w:lang w:eastAsia="es-ES"/>
              </w:rPr>
              <w:t>(Iconsult, 2010)</w:t>
            </w:r>
          </w:p>
        </w:tc>
      </w:tr>
      <w:tr w:rsidR="00EB1A0C" w:rsidRPr="00167070" w:rsidTr="00366331">
        <w:trPr>
          <w:trHeight w:val="142"/>
        </w:trPr>
        <w:tc>
          <w:tcPr>
            <w:tcW w:w="1424" w:type="dxa"/>
            <w:vMerge/>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Transposición de caudales</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6,23</w:t>
            </w:r>
          </w:p>
        </w:tc>
        <w:tc>
          <w:tcPr>
            <w:tcW w:w="2231" w:type="dxa"/>
            <w:vMerge/>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p>
        </w:tc>
      </w:tr>
      <w:tr w:rsidR="00EB1A0C" w:rsidRPr="00167070" w:rsidTr="00366331">
        <w:trPr>
          <w:trHeight w:val="261"/>
        </w:trPr>
        <w:tc>
          <w:tcPr>
            <w:tcW w:w="1424" w:type="dxa"/>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Gotta</w:t>
            </w: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Aforos líquidos de caudal</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3,75 a 4,91</w:t>
            </w:r>
          </w:p>
        </w:tc>
        <w:tc>
          <w:tcPr>
            <w:tcW w:w="2231"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noProof/>
                <w:sz w:val="18"/>
                <w:szCs w:val="18"/>
                <w:lang w:eastAsia="es-ES"/>
              </w:rPr>
              <w:t>(Gotta, 2017)</w:t>
            </w:r>
          </w:p>
        </w:tc>
      </w:tr>
      <w:tr w:rsidR="00EB1A0C" w:rsidRPr="00167070" w:rsidTr="00366331">
        <w:trPr>
          <w:trHeight w:val="261"/>
        </w:trPr>
        <w:tc>
          <w:tcPr>
            <w:tcW w:w="1424" w:type="dxa"/>
            <w:shd w:val="clear" w:color="auto" w:fill="auto"/>
            <w:noWrap/>
            <w:vAlign w:val="center"/>
          </w:tcPr>
          <w:p w:rsidR="00EB1A0C" w:rsidRPr="00167070" w:rsidRDefault="00EB1A0C" w:rsidP="00366331">
            <w:pPr>
              <w:spacing w:before="40" w:after="40"/>
              <w:jc w:val="center"/>
              <w:rPr>
                <w:rFonts w:ascii="Arial" w:hAnsi="Arial" w:cs="Arial"/>
                <w:b/>
                <w:bCs/>
                <w:sz w:val="18"/>
                <w:szCs w:val="18"/>
                <w:lang w:val="es-ES_tradnl" w:eastAsia="es-ES"/>
              </w:rPr>
            </w:pPr>
            <w:r w:rsidRPr="00167070">
              <w:rPr>
                <w:rFonts w:ascii="Arial" w:hAnsi="Arial" w:cs="Arial"/>
                <w:b/>
                <w:bCs/>
                <w:sz w:val="18"/>
                <w:szCs w:val="18"/>
                <w:lang w:val="es-ES_tradnl" w:eastAsia="es-ES"/>
              </w:rPr>
              <w:t>Corpourabá</w:t>
            </w:r>
          </w:p>
        </w:tc>
        <w:tc>
          <w:tcPr>
            <w:tcW w:w="4049"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Modelo de GR4J</w:t>
            </w:r>
          </w:p>
        </w:tc>
        <w:tc>
          <w:tcPr>
            <w:tcW w:w="0" w:type="auto"/>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sz w:val="18"/>
                <w:szCs w:val="18"/>
                <w:lang w:val="es-ES_tradnl" w:eastAsia="es-ES"/>
              </w:rPr>
              <w:t>7,70</w:t>
            </w:r>
          </w:p>
        </w:tc>
        <w:tc>
          <w:tcPr>
            <w:tcW w:w="2231" w:type="dxa"/>
            <w:shd w:val="clear" w:color="auto" w:fill="auto"/>
            <w:noWrap/>
            <w:vAlign w:val="center"/>
          </w:tcPr>
          <w:p w:rsidR="00EB1A0C" w:rsidRPr="00167070" w:rsidRDefault="00EB1A0C" w:rsidP="00366331">
            <w:pPr>
              <w:spacing w:before="40" w:after="40"/>
              <w:jc w:val="center"/>
              <w:rPr>
                <w:rFonts w:ascii="Arial" w:hAnsi="Arial" w:cs="Arial"/>
                <w:sz w:val="18"/>
                <w:szCs w:val="18"/>
                <w:lang w:val="es-ES_tradnl" w:eastAsia="es-ES"/>
              </w:rPr>
            </w:pPr>
            <w:r w:rsidRPr="00167070">
              <w:rPr>
                <w:rFonts w:ascii="Arial" w:hAnsi="Arial" w:cs="Arial"/>
                <w:noProof/>
                <w:sz w:val="18"/>
                <w:szCs w:val="18"/>
                <w:lang w:eastAsia="es-ES"/>
              </w:rPr>
              <w:t>(Corpourabá &amp; ConEstudios, 2019)</w:t>
            </w:r>
          </w:p>
        </w:tc>
      </w:tr>
    </w:tbl>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EB1A0C" w:rsidRPr="00167070" w:rsidRDefault="00EB1A0C" w:rsidP="00EB1A0C">
      <w:pPr>
        <w:spacing w:before="240" w:after="240"/>
        <w:jc w:val="both"/>
        <w:rPr>
          <w:rFonts w:ascii="Arial" w:hAnsi="Arial" w:cs="Arial"/>
          <w:sz w:val="22"/>
          <w:szCs w:val="22"/>
        </w:rPr>
      </w:pPr>
      <w:r w:rsidRPr="00167070">
        <w:rPr>
          <w:rFonts w:ascii="Arial" w:hAnsi="Arial" w:cs="Arial"/>
          <w:sz w:val="22"/>
          <w:szCs w:val="22"/>
        </w:rPr>
        <w:t xml:space="preserve">A partir del análisis realizado a las diferentes metodologías utilizadas y fuentes consultadas que han estimado el caudal medio, se consideró como referencia para el cálculo de la serie de oferta hídrica, el caudal medio del río </w:t>
      </w:r>
      <w:r w:rsidRPr="00167070">
        <w:rPr>
          <w:rFonts w:ascii="Arial" w:hAnsi="Arial" w:cs="Arial"/>
          <w:b/>
          <w:i/>
          <w:sz w:val="22"/>
          <w:szCs w:val="22"/>
        </w:rPr>
        <w:t>Verde de 7,16 m</w:t>
      </w:r>
      <w:r w:rsidRPr="00167070">
        <w:rPr>
          <w:rFonts w:ascii="Arial" w:hAnsi="Arial" w:cs="Arial"/>
          <w:b/>
          <w:i/>
          <w:sz w:val="22"/>
          <w:szCs w:val="22"/>
          <w:vertAlign w:val="superscript"/>
        </w:rPr>
        <w:t>3</w:t>
      </w:r>
      <w:r w:rsidRPr="00167070">
        <w:rPr>
          <w:rFonts w:ascii="Arial" w:hAnsi="Arial" w:cs="Arial"/>
          <w:b/>
          <w:i/>
          <w:sz w:val="22"/>
          <w:szCs w:val="22"/>
        </w:rPr>
        <w:t>/s,</w:t>
      </w:r>
      <w:r w:rsidRPr="00167070">
        <w:rPr>
          <w:rFonts w:ascii="Arial" w:hAnsi="Arial" w:cs="Arial"/>
          <w:sz w:val="22"/>
          <w:szCs w:val="22"/>
        </w:rPr>
        <w:t xml:space="preserve"> correspondiente al resultado del balance hídrico distribuido en la zona de estudio calculado utilizando la evapotranspiración obtenida con la metodología de Turc.</w:t>
      </w:r>
    </w:p>
    <w:p w:rsidR="00EB1A0C" w:rsidRPr="00167070" w:rsidRDefault="00EB1A0C" w:rsidP="00EB1A0C">
      <w:pPr>
        <w:spacing w:before="240" w:after="240"/>
        <w:jc w:val="both"/>
        <w:rPr>
          <w:rFonts w:ascii="Arial" w:hAnsi="Arial" w:cs="Arial"/>
          <w:b/>
          <w:bCs/>
          <w:sz w:val="22"/>
          <w:szCs w:val="22"/>
        </w:rPr>
      </w:pPr>
      <w:r w:rsidRPr="00167070">
        <w:rPr>
          <w:rFonts w:ascii="Arial" w:hAnsi="Arial" w:cs="Arial"/>
          <w:b/>
          <w:bCs/>
          <w:sz w:val="22"/>
          <w:szCs w:val="22"/>
        </w:rPr>
        <w:t>Serie de oferta hídrica</w:t>
      </w:r>
    </w:p>
    <w:p w:rsidR="00EB1A0C" w:rsidRPr="00167070" w:rsidRDefault="00EB1A0C" w:rsidP="00EB1A0C">
      <w:pPr>
        <w:spacing w:before="240" w:after="240"/>
        <w:jc w:val="both"/>
        <w:rPr>
          <w:rFonts w:ascii="Arial" w:hAnsi="Arial" w:cs="Arial"/>
          <w:sz w:val="22"/>
          <w:szCs w:val="22"/>
        </w:rPr>
      </w:pPr>
      <w:r w:rsidRPr="00167070">
        <w:rPr>
          <w:rFonts w:ascii="Arial" w:hAnsi="Arial" w:cs="Arial"/>
          <w:sz w:val="22"/>
          <w:szCs w:val="22"/>
        </w:rPr>
        <w:t xml:space="preserve">Para estimar la serie de caudales medios diarios en el sitio de la captación del proyecto hidroeléctrico Río Verde, necesarios para las simulaciones de energía, se consultó la información de caudales medios mensuales medidos en la estación El Añil localizada en el río Sucio, a la cual se le hizo una transposición directa al sitio de captación del proyecto. </w:t>
      </w:r>
    </w:p>
    <w:p w:rsidR="00EB1A0C" w:rsidRPr="00167070" w:rsidRDefault="0024582D" w:rsidP="00EB1A0C">
      <w:pPr>
        <w:pStyle w:val="Sinespaciado"/>
        <w:jc w:val="center"/>
        <w:rPr>
          <w:noProof/>
          <w:lang w:eastAsia="es-CO"/>
        </w:rPr>
      </w:pPr>
      <w:r w:rsidRPr="00167070">
        <w:rPr>
          <w:noProof/>
          <w:lang w:eastAsia="es-CO"/>
        </w:rPr>
        <w:drawing>
          <wp:inline distT="0" distB="0" distL="0" distR="0">
            <wp:extent cx="3705225" cy="2409825"/>
            <wp:effectExtent l="0" t="0" r="0" b="0"/>
            <wp:docPr id="13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05225" cy="2409825"/>
                    </a:xfrm>
                    <a:prstGeom prst="rect">
                      <a:avLst/>
                    </a:prstGeom>
                    <a:noFill/>
                    <a:ln>
                      <a:noFill/>
                    </a:ln>
                  </pic:spPr>
                </pic:pic>
              </a:graphicData>
            </a:graphic>
          </wp:inline>
        </w:drawing>
      </w:r>
    </w:p>
    <w:p w:rsidR="00EB1A0C" w:rsidRPr="00167070" w:rsidRDefault="00C148AB" w:rsidP="00EB1A0C">
      <w:pPr>
        <w:pStyle w:val="Sinespaciado"/>
        <w:jc w:val="center"/>
        <w:rPr>
          <w:rFonts w:cs="Arial"/>
          <w:sz w:val="18"/>
          <w:szCs w:val="18"/>
          <w:lang w:eastAsia="es-CO"/>
        </w:rPr>
      </w:pPr>
      <w:r w:rsidRPr="00167070">
        <w:rPr>
          <w:rFonts w:cs="Arial"/>
          <w:sz w:val="18"/>
          <w:szCs w:val="18"/>
          <w:lang w:eastAsia="es-CO"/>
        </w:rPr>
        <w:t xml:space="preserve">Figura 26. </w:t>
      </w:r>
      <w:r w:rsidR="00EB1A0C" w:rsidRPr="00167070">
        <w:rPr>
          <w:rFonts w:cs="Arial"/>
          <w:sz w:val="18"/>
          <w:szCs w:val="18"/>
          <w:lang w:eastAsia="es-CO"/>
        </w:rPr>
        <w:t>Serie de oferta hídrica y caudal de diseño</w:t>
      </w:r>
    </w:p>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C148AB" w:rsidRPr="00167070" w:rsidRDefault="00C148AB" w:rsidP="00EB1A0C">
      <w:pPr>
        <w:pStyle w:val="Sinespaciado"/>
        <w:jc w:val="center"/>
        <w:rPr>
          <w:rFonts w:cs="Arial"/>
          <w:sz w:val="18"/>
          <w:szCs w:val="18"/>
          <w:lang w:eastAsia="es-CO"/>
        </w:rPr>
      </w:pPr>
    </w:p>
    <w:p w:rsidR="00EB1A0C" w:rsidRPr="00167070" w:rsidRDefault="00EB1A0C" w:rsidP="00EB1A0C">
      <w:pPr>
        <w:pStyle w:val="Sinespaciado"/>
        <w:jc w:val="center"/>
        <w:rPr>
          <w:rFonts w:cs="Arial"/>
          <w:lang w:eastAsia="es-CO"/>
        </w:rPr>
      </w:pPr>
    </w:p>
    <w:p w:rsidR="00EB1A0C" w:rsidRPr="00167070" w:rsidRDefault="00EB1A0C" w:rsidP="00EB1A0C">
      <w:pPr>
        <w:pStyle w:val="Sinespaciado"/>
        <w:rPr>
          <w:rFonts w:cs="Arial"/>
          <w:noProof/>
          <w:lang w:eastAsia="es-CO"/>
        </w:rPr>
      </w:pPr>
      <w:r w:rsidRPr="00167070">
        <w:rPr>
          <w:rFonts w:cs="Arial"/>
          <w:noProof/>
          <w:lang w:eastAsia="es-CO"/>
        </w:rPr>
        <w:t>Para el desarrollo del modelo de energía se utilizó la serie de caudales medios mensuales asociados al sitio de derivación. Se presenta una serie de caudales mensuales, el caudal de diseño (7,50 m</w:t>
      </w:r>
      <w:r w:rsidRPr="00167070">
        <w:rPr>
          <w:rFonts w:cs="Arial"/>
          <w:noProof/>
          <w:vertAlign w:val="superscript"/>
          <w:lang w:eastAsia="es-CO"/>
        </w:rPr>
        <w:t>3</w:t>
      </w:r>
      <w:r w:rsidRPr="00167070">
        <w:rPr>
          <w:rFonts w:cs="Arial"/>
          <w:noProof/>
          <w:lang w:eastAsia="es-CO"/>
        </w:rPr>
        <w:t>/s) y la suma del caudal ambiental (1,04 m</w:t>
      </w:r>
      <w:r w:rsidRPr="00167070">
        <w:rPr>
          <w:rFonts w:cs="Arial"/>
          <w:noProof/>
          <w:vertAlign w:val="superscript"/>
          <w:lang w:eastAsia="es-CO"/>
        </w:rPr>
        <w:t>3</w:t>
      </w:r>
      <w:r w:rsidRPr="00167070">
        <w:rPr>
          <w:rFonts w:cs="Arial"/>
          <w:noProof/>
          <w:lang w:eastAsia="es-CO"/>
        </w:rPr>
        <w:t>/s) con el caudal mínimo turbinable (1,5 m</w:t>
      </w:r>
      <w:r w:rsidRPr="00167070">
        <w:rPr>
          <w:rFonts w:cs="Arial"/>
          <w:noProof/>
          <w:vertAlign w:val="superscript"/>
          <w:lang w:eastAsia="es-CO"/>
        </w:rPr>
        <w:t>3</w:t>
      </w:r>
      <w:r w:rsidRPr="00167070">
        <w:rPr>
          <w:rFonts w:cs="Arial"/>
          <w:noProof/>
          <w:lang w:eastAsia="es-CO"/>
        </w:rPr>
        <w:t>/s).</w:t>
      </w:r>
    </w:p>
    <w:p w:rsidR="00EB1A0C" w:rsidRPr="00167070" w:rsidRDefault="00EB1A0C" w:rsidP="00EB1A0C">
      <w:pPr>
        <w:pStyle w:val="Sinespaciado"/>
        <w:rPr>
          <w:rFonts w:cs="Arial"/>
          <w:noProof/>
          <w:lang w:eastAsia="es-CO"/>
        </w:rPr>
      </w:pPr>
    </w:p>
    <w:p w:rsidR="00EB1A0C" w:rsidRPr="00167070" w:rsidRDefault="00EB1A0C" w:rsidP="00EB1A0C">
      <w:pPr>
        <w:autoSpaceDE w:val="0"/>
        <w:autoSpaceDN w:val="0"/>
        <w:adjustRightInd w:val="0"/>
        <w:jc w:val="center"/>
        <w:rPr>
          <w:rFonts w:ascii="Arial" w:hAnsi="Arial" w:cs="Arial"/>
          <w:sz w:val="18"/>
          <w:szCs w:val="18"/>
          <w:lang w:val="es-CO" w:eastAsia="es-CO"/>
        </w:rPr>
      </w:pPr>
      <w:r w:rsidRPr="00167070">
        <w:rPr>
          <w:rFonts w:ascii="Arial" w:hAnsi="Arial" w:cs="Arial"/>
          <w:sz w:val="18"/>
          <w:szCs w:val="18"/>
          <w:lang w:val="es-CO" w:eastAsia="es-CO"/>
        </w:rPr>
        <w:t>.</w:t>
      </w:r>
    </w:p>
    <w:p w:rsidR="00EB1A0C" w:rsidRPr="00167070" w:rsidRDefault="0024582D" w:rsidP="00EB1A0C">
      <w:pPr>
        <w:pStyle w:val="Sinespaciado"/>
        <w:jc w:val="center"/>
        <w:rPr>
          <w:rFonts w:ascii="Cambria" w:hAnsi="Cambria"/>
          <w:noProof/>
          <w:sz w:val="25"/>
          <w:lang w:eastAsia="es-CO"/>
        </w:rPr>
      </w:pPr>
      <w:r w:rsidRPr="00167070">
        <w:rPr>
          <w:rFonts w:ascii="Cambria" w:hAnsi="Cambria"/>
          <w:noProof/>
          <w:sz w:val="25"/>
          <w:lang w:eastAsia="es-CO"/>
        </w:rPr>
        <w:drawing>
          <wp:inline distT="0" distB="0" distL="0" distR="0">
            <wp:extent cx="5295900" cy="1457325"/>
            <wp:effectExtent l="0" t="0" r="0" b="0"/>
            <wp:docPr id="13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95900" cy="1457325"/>
                    </a:xfrm>
                    <a:prstGeom prst="rect">
                      <a:avLst/>
                    </a:prstGeom>
                    <a:noFill/>
                    <a:ln>
                      <a:noFill/>
                    </a:ln>
                  </pic:spPr>
                </pic:pic>
              </a:graphicData>
            </a:graphic>
          </wp:inline>
        </w:drawing>
      </w:r>
    </w:p>
    <w:p w:rsidR="00EB1A0C" w:rsidRPr="00167070" w:rsidRDefault="00C148AB" w:rsidP="00EB1A0C">
      <w:pPr>
        <w:pStyle w:val="Sinespaciado"/>
        <w:jc w:val="center"/>
        <w:rPr>
          <w:rFonts w:cs="Arial"/>
          <w:sz w:val="18"/>
          <w:szCs w:val="18"/>
          <w:lang w:eastAsia="es-CO"/>
        </w:rPr>
      </w:pPr>
      <w:r w:rsidRPr="00167070">
        <w:rPr>
          <w:rFonts w:cs="Arial"/>
          <w:sz w:val="18"/>
          <w:szCs w:val="18"/>
          <w:lang w:eastAsia="es-CO"/>
        </w:rPr>
        <w:t xml:space="preserve">Figura 27. </w:t>
      </w:r>
      <w:r w:rsidR="00DB427D" w:rsidRPr="00167070">
        <w:rPr>
          <w:rFonts w:cs="Arial"/>
          <w:sz w:val="18"/>
          <w:szCs w:val="18"/>
          <w:lang w:eastAsia="es-CO"/>
        </w:rPr>
        <w:t>Serie de oferta hídrica, caudal de diseño y caudal ambiental + caudal mínimo turbinable</w:t>
      </w:r>
    </w:p>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C148AB" w:rsidRPr="00167070" w:rsidRDefault="00C148AB" w:rsidP="00EB1A0C">
      <w:pPr>
        <w:pStyle w:val="Sinespaciado"/>
        <w:jc w:val="center"/>
        <w:rPr>
          <w:rFonts w:ascii="Cambria" w:hAnsi="Cambria"/>
          <w:noProof/>
          <w:sz w:val="25"/>
          <w:lang w:eastAsia="es-CO"/>
        </w:rPr>
      </w:pPr>
    </w:p>
    <w:p w:rsidR="00DB427D" w:rsidRPr="00167070" w:rsidRDefault="00DB427D" w:rsidP="00EB1A0C">
      <w:pPr>
        <w:pStyle w:val="Sinespaciado"/>
        <w:rPr>
          <w:rFonts w:cs="Arial"/>
          <w:noProof/>
          <w:lang w:eastAsia="es-CO"/>
        </w:rPr>
      </w:pPr>
    </w:p>
    <w:p w:rsidR="00EB1A0C" w:rsidRPr="00167070" w:rsidRDefault="00EB1A0C" w:rsidP="00EB1A0C">
      <w:pPr>
        <w:pStyle w:val="Sinespaciado"/>
        <w:rPr>
          <w:rFonts w:cs="Arial"/>
          <w:noProof/>
          <w:lang w:eastAsia="es-CO"/>
        </w:rPr>
      </w:pPr>
      <w:r w:rsidRPr="00167070">
        <w:rPr>
          <w:rFonts w:cs="Arial"/>
          <w:noProof/>
          <w:lang w:eastAsia="es-CO"/>
        </w:rPr>
        <w:t>Se argumenta que la entrega del caudal ambiental se garantiza por medio del canal desgravador (</w:t>
      </w:r>
      <w:r w:rsidRPr="00167070">
        <w:rPr>
          <w:rFonts w:cs="Arial"/>
          <w:lang w:eastAsia="es-CO"/>
        </w:rPr>
        <w:t>0,85 m</w:t>
      </w:r>
      <w:r w:rsidRPr="00167070">
        <w:rPr>
          <w:rFonts w:cs="Arial"/>
          <w:vertAlign w:val="superscript"/>
          <w:lang w:eastAsia="es-CO"/>
        </w:rPr>
        <w:t>3</w:t>
      </w:r>
      <w:r w:rsidRPr="00167070">
        <w:rPr>
          <w:rFonts w:cs="Arial"/>
          <w:lang w:eastAsia="es-CO"/>
        </w:rPr>
        <w:t>/s)</w:t>
      </w:r>
      <w:r w:rsidRPr="00167070">
        <w:rPr>
          <w:rFonts w:cs="Arial"/>
          <w:noProof/>
          <w:lang w:eastAsia="es-CO"/>
        </w:rPr>
        <w:t>, el cual contará con una compuerta reguladora de caudal y parte saldrá por la estructura para paso de peces (0,23 m</w:t>
      </w:r>
      <w:r w:rsidRPr="00167070">
        <w:rPr>
          <w:rFonts w:cs="Arial"/>
          <w:noProof/>
          <w:vertAlign w:val="superscript"/>
          <w:lang w:eastAsia="es-CO"/>
        </w:rPr>
        <w:t>3</w:t>
      </w:r>
      <w:r w:rsidRPr="00167070">
        <w:rPr>
          <w:rFonts w:cs="Arial"/>
          <w:noProof/>
          <w:lang w:eastAsia="es-CO"/>
        </w:rPr>
        <w:t>/s).</w:t>
      </w:r>
    </w:p>
    <w:p w:rsidR="00EB1A0C" w:rsidRPr="00167070" w:rsidRDefault="00EB1A0C" w:rsidP="00EB1A0C">
      <w:pPr>
        <w:pStyle w:val="Sinespaciado"/>
        <w:rPr>
          <w:rFonts w:cs="Arial"/>
          <w:noProof/>
          <w:lang w:eastAsia="es-CO"/>
        </w:rPr>
      </w:pPr>
    </w:p>
    <w:p w:rsidR="00EB1A0C" w:rsidRPr="00167070" w:rsidRDefault="00EB1A0C" w:rsidP="00EB1A0C">
      <w:pPr>
        <w:pStyle w:val="Sinespaciado"/>
        <w:rPr>
          <w:rFonts w:cs="Arial"/>
          <w:b/>
          <w:bCs/>
          <w:noProof/>
          <w:lang w:eastAsia="es-CO"/>
        </w:rPr>
      </w:pPr>
      <w:bookmarkStart w:id="37" w:name="_Toc140405205"/>
      <w:r w:rsidRPr="00167070">
        <w:rPr>
          <w:rFonts w:cs="Arial"/>
          <w:b/>
          <w:bCs/>
        </w:rPr>
        <w:t>Resultados de la simulación energética</w:t>
      </w:r>
      <w:bookmarkEnd w:id="37"/>
      <w:r w:rsidRPr="00167070">
        <w:rPr>
          <w:rFonts w:cs="Arial"/>
          <w:b/>
          <w:bCs/>
        </w:rPr>
        <w:t xml:space="preserve"> </w:t>
      </w:r>
    </w:p>
    <w:p w:rsidR="00EB1A0C" w:rsidRPr="00167070" w:rsidRDefault="00EB1A0C" w:rsidP="00EB1A0C">
      <w:pPr>
        <w:jc w:val="both"/>
        <w:rPr>
          <w:rFonts w:ascii="Arial" w:hAnsi="Arial" w:cs="Arial"/>
          <w:sz w:val="22"/>
          <w:szCs w:val="22"/>
        </w:rPr>
      </w:pPr>
    </w:p>
    <w:p w:rsidR="00EB1A0C" w:rsidRPr="00167070" w:rsidRDefault="00EB1A0C" w:rsidP="00EB1A0C">
      <w:pPr>
        <w:pStyle w:val="Sinespaciado"/>
        <w:rPr>
          <w:rFonts w:cs="Arial"/>
        </w:rPr>
      </w:pPr>
      <w:r w:rsidRPr="00167070">
        <w:rPr>
          <w:rFonts w:cs="Arial"/>
        </w:rPr>
        <w:t>Con base en la metodología y en los parámetros descritos anteriormente, se simuló el modelo de energía. Se obtiene una energía media anual para el período de estudio de 55.58 GWh/año, de los cuales 25.40 GWh/año se obtienen en los meses considerados como verano y 30.17 GWh/año para los considerados como invierno. El tiempo fuera de operación es del 7.06% y el factor de planta es de 0.66.</w:t>
      </w:r>
    </w:p>
    <w:p w:rsidR="00DB427D" w:rsidRPr="00167070" w:rsidRDefault="00DB427D" w:rsidP="00EB1A0C">
      <w:pPr>
        <w:pStyle w:val="Sinespaciado"/>
        <w:rPr>
          <w:rFonts w:cs="Arial"/>
        </w:rPr>
      </w:pPr>
    </w:p>
    <w:p w:rsidR="00DB427D" w:rsidRPr="00167070" w:rsidRDefault="00DB427D" w:rsidP="00EB1A0C">
      <w:pPr>
        <w:pStyle w:val="Sinespaciado"/>
        <w:rPr>
          <w:rFonts w:cs="Arial"/>
        </w:rPr>
      </w:pPr>
    </w:p>
    <w:p w:rsidR="00EB1A0C" w:rsidRPr="00167070" w:rsidRDefault="00EB1A0C" w:rsidP="00EB1A0C">
      <w:pPr>
        <w:pStyle w:val="Sinespaciado"/>
        <w:rPr>
          <w:rFonts w:cs="Arial"/>
          <w:noProof/>
          <w:lang w:eastAsia="es-CO"/>
        </w:rPr>
      </w:pPr>
    </w:p>
    <w:p w:rsidR="00EB1A0C" w:rsidRPr="00167070" w:rsidRDefault="00C148AB" w:rsidP="00EB1A0C">
      <w:pPr>
        <w:pStyle w:val="Sinespaciado"/>
        <w:jc w:val="center"/>
        <w:rPr>
          <w:rFonts w:cs="Arial"/>
          <w:noProof/>
          <w:sz w:val="18"/>
          <w:szCs w:val="18"/>
          <w:lang w:eastAsia="es-CO"/>
        </w:rPr>
      </w:pPr>
      <w:r w:rsidRPr="00167070">
        <w:rPr>
          <w:rFonts w:cs="Arial"/>
          <w:sz w:val="18"/>
          <w:szCs w:val="18"/>
          <w:lang w:eastAsia="es-CO"/>
        </w:rPr>
        <w:t xml:space="preserve">Tabla 21. </w:t>
      </w:r>
      <w:r w:rsidR="00EB1A0C" w:rsidRPr="00167070">
        <w:rPr>
          <w:rFonts w:cs="Arial"/>
          <w:sz w:val="18"/>
          <w:szCs w:val="18"/>
          <w:lang w:eastAsia="es-CO"/>
        </w:rPr>
        <w:t>Datos generales de simulación</w:t>
      </w:r>
      <w:r w:rsidR="00EB1A0C" w:rsidRPr="00167070">
        <w:rPr>
          <w:rFonts w:cs="Arial"/>
          <w:lang w:eastAsia="es-CO"/>
        </w:rPr>
        <w:t>.</w:t>
      </w:r>
    </w:p>
    <w:tbl>
      <w:tblPr>
        <w:tblW w:w="6305"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765"/>
        <w:gridCol w:w="1540"/>
      </w:tblGrid>
      <w:tr w:rsidR="00EB1A0C" w:rsidRPr="00167070" w:rsidTr="00366331">
        <w:trPr>
          <w:trHeight w:val="16"/>
          <w:tblHeader/>
          <w:jc w:val="center"/>
        </w:trPr>
        <w:tc>
          <w:tcPr>
            <w:tcW w:w="4765" w:type="dxa"/>
            <w:tcBorders>
              <w:bottom w:val="single" w:sz="12" w:space="0" w:color="666666"/>
            </w:tcBorders>
            <w:shd w:val="clear" w:color="auto" w:fill="auto"/>
            <w:noWrap/>
            <w:vAlign w:val="center"/>
          </w:tcPr>
          <w:p w:rsidR="00EB1A0C" w:rsidRPr="00167070" w:rsidRDefault="00EB1A0C" w:rsidP="00366331">
            <w:pPr>
              <w:spacing w:before="40" w:after="40"/>
              <w:jc w:val="center"/>
              <w:rPr>
                <w:rFonts w:ascii="Arial" w:eastAsia="Calibri" w:hAnsi="Arial" w:cs="Arial"/>
                <w:b/>
                <w:bCs/>
                <w:color w:val="000000"/>
                <w:sz w:val="18"/>
                <w:szCs w:val="18"/>
              </w:rPr>
            </w:pPr>
            <w:r w:rsidRPr="00167070">
              <w:rPr>
                <w:rFonts w:ascii="Arial" w:eastAsia="Calibri" w:hAnsi="Arial" w:cs="Arial"/>
                <w:b/>
                <w:bCs/>
                <w:color w:val="000000"/>
                <w:sz w:val="18"/>
                <w:szCs w:val="18"/>
              </w:rPr>
              <w:t>Parámetro</w:t>
            </w:r>
          </w:p>
        </w:tc>
        <w:tc>
          <w:tcPr>
            <w:tcW w:w="1540" w:type="dxa"/>
            <w:tcBorders>
              <w:bottom w:val="single" w:sz="12" w:space="0" w:color="666666"/>
            </w:tcBorders>
            <w:shd w:val="clear" w:color="auto" w:fill="auto"/>
            <w:noWrap/>
            <w:vAlign w:val="center"/>
          </w:tcPr>
          <w:p w:rsidR="00EB1A0C" w:rsidRPr="00167070" w:rsidRDefault="00EB1A0C" w:rsidP="00366331">
            <w:pPr>
              <w:spacing w:before="40" w:after="40"/>
              <w:jc w:val="center"/>
              <w:rPr>
                <w:rFonts w:ascii="Arial" w:eastAsia="Calibri" w:hAnsi="Arial" w:cs="Arial"/>
                <w:b/>
                <w:bCs/>
                <w:color w:val="000000"/>
                <w:sz w:val="18"/>
                <w:szCs w:val="18"/>
              </w:rPr>
            </w:pPr>
            <w:r w:rsidRPr="00167070">
              <w:rPr>
                <w:rFonts w:ascii="Arial" w:eastAsia="Calibri" w:hAnsi="Arial" w:cs="Arial"/>
                <w:b/>
                <w:bCs/>
                <w:color w:val="000000"/>
                <w:sz w:val="18"/>
                <w:szCs w:val="18"/>
              </w:rPr>
              <w:t>Valor</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Caudal de diseño (m</w:t>
            </w:r>
            <w:r w:rsidRPr="00167070">
              <w:rPr>
                <w:rFonts w:ascii="Arial" w:eastAsia="Calibri" w:hAnsi="Arial" w:cs="Arial"/>
                <w:bCs/>
                <w:color w:val="000000"/>
                <w:sz w:val="18"/>
                <w:szCs w:val="18"/>
                <w:vertAlign w:val="superscript"/>
              </w:rPr>
              <w:t>3</w:t>
            </w:r>
            <w:r w:rsidRPr="00167070">
              <w:rPr>
                <w:rFonts w:ascii="Arial" w:eastAsia="Calibri" w:hAnsi="Arial" w:cs="Arial"/>
                <w:bCs/>
                <w:color w:val="000000"/>
                <w:sz w:val="18"/>
                <w:szCs w:val="18"/>
              </w:rPr>
              <w:t>/s)</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7,5</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Caudal ecológico promedio (m</w:t>
            </w:r>
            <w:r w:rsidRPr="00167070">
              <w:rPr>
                <w:rFonts w:ascii="Arial" w:eastAsia="Calibri" w:hAnsi="Arial" w:cs="Arial"/>
                <w:bCs/>
                <w:color w:val="000000"/>
                <w:sz w:val="18"/>
                <w:szCs w:val="18"/>
                <w:vertAlign w:val="superscript"/>
              </w:rPr>
              <w:t>3</w:t>
            </w:r>
            <w:r w:rsidRPr="00167070">
              <w:rPr>
                <w:rFonts w:ascii="Arial" w:eastAsia="Calibri" w:hAnsi="Arial" w:cs="Arial"/>
                <w:bCs/>
                <w:color w:val="000000"/>
                <w:sz w:val="18"/>
                <w:szCs w:val="18"/>
              </w:rPr>
              <w:t>/s)</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1,04</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Turbinas</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Francis</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Número de unidades</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2</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Tipo</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Filo de agua</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Nivel normal de operación (m.s.n.m.)</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sz w:val="18"/>
                <w:szCs w:val="18"/>
                <w:lang w:eastAsia="es-CO"/>
              </w:rPr>
              <w:t>1112,95</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Nivel de generación (m.s.n.m)</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955,25</w:t>
            </w:r>
          </w:p>
        </w:tc>
      </w:tr>
      <w:tr w:rsidR="00EB1A0C" w:rsidRPr="00167070" w:rsidTr="00366331">
        <w:trPr>
          <w:trHeight w:val="16"/>
          <w:jc w:val="center"/>
        </w:trPr>
        <w:tc>
          <w:tcPr>
            <w:tcW w:w="4765" w:type="dxa"/>
            <w:shd w:val="clear" w:color="auto" w:fill="auto"/>
            <w:noWrap/>
            <w:vAlign w:val="center"/>
          </w:tcPr>
          <w:p w:rsidR="00EB1A0C" w:rsidRPr="00167070" w:rsidRDefault="00EB1A0C" w:rsidP="00366331">
            <w:pPr>
              <w:spacing w:before="40" w:after="40"/>
              <w:jc w:val="both"/>
              <w:rPr>
                <w:rFonts w:ascii="Arial" w:eastAsia="Calibri" w:hAnsi="Arial" w:cs="Arial"/>
                <w:b/>
                <w:bCs/>
                <w:color w:val="000000"/>
                <w:sz w:val="18"/>
                <w:szCs w:val="18"/>
              </w:rPr>
            </w:pPr>
            <w:r w:rsidRPr="00167070">
              <w:rPr>
                <w:rFonts w:ascii="Arial" w:eastAsia="Calibri" w:hAnsi="Arial" w:cs="Arial"/>
                <w:bCs/>
                <w:color w:val="000000"/>
                <w:sz w:val="18"/>
                <w:szCs w:val="18"/>
              </w:rPr>
              <w:t>Salto bruto (m)</w:t>
            </w:r>
          </w:p>
        </w:tc>
        <w:tc>
          <w:tcPr>
            <w:tcW w:w="1540" w:type="dxa"/>
            <w:shd w:val="clear" w:color="auto" w:fill="auto"/>
            <w:noWrap/>
            <w:vAlign w:val="center"/>
          </w:tcPr>
          <w:p w:rsidR="00EB1A0C" w:rsidRPr="00167070" w:rsidRDefault="00EB1A0C" w:rsidP="00366331">
            <w:pPr>
              <w:spacing w:before="40" w:after="40"/>
              <w:jc w:val="center"/>
              <w:rPr>
                <w:rFonts w:ascii="Arial" w:eastAsia="Calibri" w:hAnsi="Arial" w:cs="Arial"/>
                <w:color w:val="000000"/>
                <w:sz w:val="18"/>
                <w:szCs w:val="18"/>
              </w:rPr>
            </w:pPr>
            <w:r w:rsidRPr="00167070">
              <w:rPr>
                <w:rFonts w:ascii="Arial" w:eastAsia="Calibri" w:hAnsi="Arial" w:cs="Arial"/>
                <w:color w:val="000000"/>
                <w:sz w:val="18"/>
                <w:szCs w:val="18"/>
              </w:rPr>
              <w:t>157,70</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Pérdidas hidráulicas totales (m)</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12,19</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Salto neto (m)</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145,51</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Coeficiente de pérdidas K (s</w:t>
            </w:r>
            <w:r w:rsidRPr="00167070">
              <w:rPr>
                <w:rFonts w:ascii="Arial" w:eastAsia="Calibri" w:hAnsi="Arial" w:cs="Arial"/>
                <w:bCs/>
                <w:color w:val="000000"/>
                <w:sz w:val="18"/>
                <w:szCs w:val="18"/>
                <w:vertAlign w:val="superscript"/>
              </w:rPr>
              <w:t>2</w:t>
            </w:r>
            <w:r w:rsidRPr="00167070">
              <w:rPr>
                <w:rFonts w:ascii="Arial" w:eastAsia="Calibri" w:hAnsi="Arial" w:cs="Arial"/>
                <w:bCs/>
                <w:color w:val="000000"/>
                <w:sz w:val="18"/>
                <w:szCs w:val="18"/>
              </w:rPr>
              <w:t>/m</w:t>
            </w:r>
            <w:r w:rsidRPr="00167070">
              <w:rPr>
                <w:rFonts w:ascii="Arial" w:eastAsia="Calibri" w:hAnsi="Arial" w:cs="Arial"/>
                <w:bCs/>
                <w:color w:val="000000"/>
                <w:sz w:val="18"/>
                <w:szCs w:val="18"/>
                <w:vertAlign w:val="superscript"/>
              </w:rPr>
              <w:t>5</w:t>
            </w:r>
            <w:r w:rsidRPr="00167070">
              <w:rPr>
                <w:rFonts w:ascii="Arial" w:eastAsia="Calibri" w:hAnsi="Arial" w:cs="Arial"/>
                <w:bCs/>
                <w:color w:val="000000"/>
                <w:sz w:val="18"/>
                <w:szCs w:val="18"/>
              </w:rPr>
              <w:t>)</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0,2167</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Factor de Utilización en Invierno</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0,9380</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Factor de Utilización en Verano</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0,9546</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Eficiencia del Generador</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0,969</w:t>
            </w:r>
          </w:p>
        </w:tc>
      </w:tr>
      <w:tr w:rsidR="00EB1A0C" w:rsidRPr="00167070" w:rsidTr="00366331">
        <w:trPr>
          <w:trHeight w:val="16"/>
          <w:jc w:val="center"/>
        </w:trPr>
        <w:tc>
          <w:tcPr>
            <w:tcW w:w="4765" w:type="dxa"/>
            <w:shd w:val="clear" w:color="auto" w:fill="auto"/>
            <w:noWrap/>
            <w:vAlign w:val="center"/>
            <w:hideMark/>
          </w:tcPr>
          <w:p w:rsidR="00EB1A0C" w:rsidRPr="00167070" w:rsidRDefault="00EB1A0C" w:rsidP="00366331">
            <w:pPr>
              <w:spacing w:before="40" w:after="40"/>
              <w:jc w:val="both"/>
              <w:rPr>
                <w:rFonts w:ascii="Arial" w:hAnsi="Arial" w:cs="Arial"/>
                <w:b/>
                <w:bCs/>
                <w:color w:val="000000"/>
                <w:sz w:val="18"/>
                <w:szCs w:val="18"/>
                <w:lang w:eastAsia="es-CO"/>
              </w:rPr>
            </w:pPr>
            <w:r w:rsidRPr="00167070">
              <w:rPr>
                <w:rFonts w:ascii="Arial" w:eastAsia="Calibri" w:hAnsi="Arial" w:cs="Arial"/>
                <w:bCs/>
                <w:color w:val="000000"/>
                <w:sz w:val="18"/>
                <w:szCs w:val="18"/>
              </w:rPr>
              <w:t>Eficiencia del transformador</w:t>
            </w:r>
          </w:p>
        </w:tc>
        <w:tc>
          <w:tcPr>
            <w:tcW w:w="1540" w:type="dxa"/>
            <w:shd w:val="clear" w:color="auto" w:fill="auto"/>
            <w:noWrap/>
            <w:vAlign w:val="center"/>
          </w:tcPr>
          <w:p w:rsidR="00EB1A0C" w:rsidRPr="00167070" w:rsidRDefault="00EB1A0C" w:rsidP="00366331">
            <w:pPr>
              <w:spacing w:before="40" w:after="40"/>
              <w:jc w:val="center"/>
              <w:rPr>
                <w:rFonts w:ascii="Arial" w:hAnsi="Arial" w:cs="Arial"/>
                <w:color w:val="000000"/>
                <w:sz w:val="18"/>
                <w:szCs w:val="18"/>
                <w:lang w:eastAsia="es-CO"/>
              </w:rPr>
            </w:pPr>
            <w:r w:rsidRPr="00167070">
              <w:rPr>
                <w:rFonts w:ascii="Arial" w:hAnsi="Arial" w:cs="Arial"/>
                <w:color w:val="000000"/>
                <w:sz w:val="18"/>
                <w:szCs w:val="18"/>
                <w:lang w:eastAsia="es-CO"/>
              </w:rPr>
              <w:t>0,995</w:t>
            </w:r>
          </w:p>
        </w:tc>
      </w:tr>
    </w:tbl>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EB1A0C" w:rsidRPr="00167070" w:rsidRDefault="00EB1A0C" w:rsidP="00EB1A0C">
      <w:pPr>
        <w:pStyle w:val="Sinespaciado"/>
        <w:rPr>
          <w:rFonts w:cs="Arial"/>
          <w:noProof/>
          <w:lang w:eastAsia="es-CO"/>
        </w:rPr>
      </w:pPr>
    </w:p>
    <w:p w:rsidR="00EB1A0C" w:rsidRPr="00167070" w:rsidRDefault="00EB1A0C" w:rsidP="00EB1A0C">
      <w:pPr>
        <w:pStyle w:val="Sinespaciado"/>
        <w:jc w:val="center"/>
        <w:rPr>
          <w:rFonts w:cs="Arial"/>
          <w:noProof/>
          <w:lang w:eastAsia="es-CO"/>
        </w:rPr>
      </w:pPr>
    </w:p>
    <w:p w:rsidR="00EB1A0C" w:rsidRPr="00167070" w:rsidRDefault="00C148AB" w:rsidP="00EB1A0C">
      <w:pPr>
        <w:pStyle w:val="Sinespaciado"/>
        <w:jc w:val="center"/>
        <w:rPr>
          <w:rFonts w:cs="Arial"/>
          <w:sz w:val="18"/>
          <w:szCs w:val="18"/>
          <w:lang w:val="es-ES_tradnl" w:eastAsia="es-ES"/>
        </w:rPr>
      </w:pPr>
      <w:r w:rsidRPr="00167070">
        <w:rPr>
          <w:rFonts w:cs="Arial"/>
          <w:sz w:val="18"/>
          <w:szCs w:val="18"/>
          <w:lang w:val="es-ES_tradnl" w:eastAsia="es-ES"/>
        </w:rPr>
        <w:t xml:space="preserve">Tabla 22. </w:t>
      </w:r>
      <w:r w:rsidR="00EB1A0C" w:rsidRPr="00167070">
        <w:rPr>
          <w:rFonts w:cs="Arial"/>
          <w:sz w:val="18"/>
          <w:szCs w:val="18"/>
          <w:lang w:val="es-ES_tradnl" w:eastAsia="es-ES"/>
        </w:rPr>
        <w:t>Resultados de la simulación de energía y potencia</w:t>
      </w:r>
    </w:p>
    <w:tbl>
      <w:tblPr>
        <w:tblW w:w="6379" w:type="dxa"/>
        <w:jc w:val="center"/>
        <w:tblCellMar>
          <w:left w:w="70" w:type="dxa"/>
          <w:right w:w="70" w:type="dxa"/>
        </w:tblCellMar>
        <w:tblLook w:val="04A0" w:firstRow="1" w:lastRow="0" w:firstColumn="1" w:lastColumn="0" w:noHBand="0" w:noVBand="1"/>
      </w:tblPr>
      <w:tblGrid>
        <w:gridCol w:w="4338"/>
        <w:gridCol w:w="2041"/>
      </w:tblGrid>
      <w:tr w:rsidR="00EB1A0C" w:rsidRPr="00167070" w:rsidTr="00366331">
        <w:trPr>
          <w:trHeight w:val="300"/>
          <w:jc w:val="center"/>
        </w:trPr>
        <w:tc>
          <w:tcPr>
            <w:tcW w:w="4338" w:type="dxa"/>
            <w:tcBorders>
              <w:top w:val="single" w:sz="4" w:space="0" w:color="auto"/>
              <w:left w:val="single" w:sz="4" w:space="0" w:color="auto"/>
              <w:bottom w:val="single" w:sz="4" w:space="0" w:color="auto"/>
              <w:right w:val="single" w:sz="4" w:space="0" w:color="auto"/>
            </w:tcBorders>
            <w:shd w:val="clear" w:color="auto" w:fill="auto"/>
            <w:noWrap/>
            <w:vAlign w:val="bottom"/>
          </w:tcPr>
          <w:p w:rsidR="00EB1A0C" w:rsidRPr="00167070" w:rsidRDefault="00EB1A0C" w:rsidP="00366331">
            <w:pPr>
              <w:pStyle w:val="Sinespaciado"/>
              <w:rPr>
                <w:rFonts w:cs="Arial"/>
                <w:b/>
                <w:sz w:val="18"/>
                <w:szCs w:val="18"/>
                <w:lang w:eastAsia="es-CO"/>
              </w:rPr>
            </w:pPr>
            <w:r w:rsidRPr="00167070">
              <w:rPr>
                <w:rFonts w:cs="Arial"/>
                <w:b/>
                <w:sz w:val="18"/>
                <w:szCs w:val="18"/>
                <w:lang w:eastAsia="es-CO"/>
              </w:rPr>
              <w:t>Parámetro</w:t>
            </w:r>
          </w:p>
        </w:tc>
        <w:tc>
          <w:tcPr>
            <w:tcW w:w="2041" w:type="dxa"/>
            <w:tcBorders>
              <w:top w:val="single" w:sz="4" w:space="0" w:color="auto"/>
              <w:left w:val="nil"/>
              <w:bottom w:val="single" w:sz="4" w:space="0" w:color="auto"/>
              <w:right w:val="single" w:sz="4" w:space="0" w:color="auto"/>
            </w:tcBorders>
            <w:shd w:val="clear" w:color="auto" w:fill="auto"/>
            <w:noWrap/>
            <w:vAlign w:val="bottom"/>
          </w:tcPr>
          <w:p w:rsidR="00EB1A0C" w:rsidRPr="00167070" w:rsidRDefault="00EB1A0C" w:rsidP="00366331">
            <w:pPr>
              <w:pStyle w:val="Sinespaciado"/>
              <w:rPr>
                <w:rFonts w:cs="Arial"/>
                <w:b/>
                <w:sz w:val="18"/>
                <w:szCs w:val="18"/>
                <w:lang w:eastAsia="es-CO"/>
              </w:rPr>
            </w:pPr>
            <w:r w:rsidRPr="00167070">
              <w:rPr>
                <w:rFonts w:cs="Arial"/>
                <w:b/>
                <w:sz w:val="18"/>
                <w:szCs w:val="18"/>
                <w:lang w:eastAsia="es-CO"/>
              </w:rPr>
              <w:t>Resultado</w:t>
            </w:r>
          </w:p>
        </w:tc>
      </w:tr>
      <w:tr w:rsidR="00EB1A0C" w:rsidRPr="00167070" w:rsidTr="00366331">
        <w:trPr>
          <w:trHeight w:val="300"/>
          <w:jc w:val="center"/>
        </w:trPr>
        <w:tc>
          <w:tcPr>
            <w:tcW w:w="43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pStyle w:val="Sinespaciado"/>
              <w:rPr>
                <w:rFonts w:cs="Arial"/>
                <w:bCs/>
                <w:sz w:val="18"/>
                <w:szCs w:val="18"/>
                <w:lang w:eastAsia="es-CO"/>
              </w:rPr>
            </w:pPr>
            <w:r w:rsidRPr="00167070">
              <w:rPr>
                <w:rFonts w:cs="Arial"/>
                <w:bCs/>
                <w:sz w:val="18"/>
                <w:szCs w:val="18"/>
                <w:lang w:eastAsia="es-CO"/>
              </w:rPr>
              <w:t>Potencia Instalada (MW)</w:t>
            </w:r>
          </w:p>
        </w:tc>
        <w:tc>
          <w:tcPr>
            <w:tcW w:w="2041" w:type="dxa"/>
            <w:tcBorders>
              <w:top w:val="single" w:sz="4" w:space="0" w:color="auto"/>
              <w:left w:val="nil"/>
              <w:bottom w:val="single" w:sz="4" w:space="0" w:color="auto"/>
              <w:right w:val="single" w:sz="4" w:space="0" w:color="auto"/>
            </w:tcBorders>
            <w:shd w:val="clear" w:color="auto" w:fill="auto"/>
            <w:noWrap/>
            <w:vAlign w:val="bottom"/>
            <w:hideMark/>
          </w:tcPr>
          <w:p w:rsidR="00EB1A0C" w:rsidRPr="00167070" w:rsidRDefault="00EB1A0C" w:rsidP="00366331">
            <w:pPr>
              <w:pStyle w:val="Sinespaciado"/>
              <w:jc w:val="center"/>
              <w:rPr>
                <w:rFonts w:cs="Arial"/>
                <w:sz w:val="18"/>
                <w:szCs w:val="18"/>
                <w:lang w:eastAsia="es-CO"/>
              </w:rPr>
            </w:pPr>
            <w:r w:rsidRPr="00167070">
              <w:rPr>
                <w:rFonts w:cs="Arial"/>
                <w:sz w:val="18"/>
                <w:szCs w:val="18"/>
                <w:lang w:eastAsia="es-CO"/>
              </w:rPr>
              <w:t>9,68</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sz w:val="18"/>
                <w:szCs w:val="18"/>
                <w:lang w:eastAsia="es-CO"/>
              </w:rPr>
            </w:pPr>
            <w:r w:rsidRPr="00167070">
              <w:rPr>
                <w:rFonts w:ascii="Arial" w:hAnsi="Arial" w:cs="Arial"/>
                <w:sz w:val="18"/>
                <w:szCs w:val="18"/>
                <w:lang w:eastAsia="es-CO"/>
              </w:rPr>
              <w:t>Energía Media Anual (GWh/año)</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sz w:val="18"/>
                <w:szCs w:val="18"/>
                <w:lang w:eastAsia="es-CO"/>
              </w:rPr>
            </w:pPr>
            <w:r w:rsidRPr="00167070">
              <w:rPr>
                <w:rFonts w:ascii="Arial" w:hAnsi="Arial" w:cs="Arial"/>
                <w:sz w:val="18"/>
                <w:szCs w:val="18"/>
                <w:lang w:eastAsia="es-CO"/>
              </w:rPr>
              <w:t>55,58</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Energía Media Anual Verano (GWh/año)</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25,40</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Energía Media Anual Invierno (GWh/año)</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30,17</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Energía Firme Anual (GWh/año)</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13,37</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Energía Secundaria Anual (GWh/año)</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42,21</w:t>
            </w:r>
          </w:p>
        </w:tc>
      </w:tr>
      <w:tr w:rsidR="00EB1A0C" w:rsidRPr="00167070" w:rsidTr="00366331">
        <w:trPr>
          <w:trHeight w:val="345"/>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Caudal Turbinado Medio (m</w:t>
            </w:r>
            <w:r w:rsidRPr="00167070">
              <w:rPr>
                <w:rFonts w:ascii="Arial" w:hAnsi="Arial" w:cs="Arial"/>
                <w:color w:val="000000"/>
                <w:sz w:val="18"/>
                <w:szCs w:val="18"/>
                <w:vertAlign w:val="superscript"/>
                <w:lang w:eastAsia="es-CO"/>
              </w:rPr>
              <w:t>3</w:t>
            </w:r>
            <w:r w:rsidRPr="00167070">
              <w:rPr>
                <w:rFonts w:ascii="Arial" w:hAnsi="Arial" w:cs="Arial"/>
                <w:color w:val="000000"/>
                <w:sz w:val="18"/>
                <w:szCs w:val="18"/>
                <w:lang w:eastAsia="es-CO"/>
              </w:rPr>
              <w:t>/s)</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5,13</w:t>
            </w:r>
          </w:p>
        </w:tc>
      </w:tr>
      <w:tr w:rsidR="00EB1A0C" w:rsidRPr="00167070" w:rsidTr="00366331">
        <w:trPr>
          <w:trHeight w:val="345"/>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Caudal Vertido Medio (m</w:t>
            </w:r>
            <w:r w:rsidRPr="00167070">
              <w:rPr>
                <w:rFonts w:ascii="Arial" w:hAnsi="Arial" w:cs="Arial"/>
                <w:color w:val="000000"/>
                <w:sz w:val="18"/>
                <w:szCs w:val="18"/>
                <w:vertAlign w:val="superscript"/>
                <w:lang w:eastAsia="es-CO"/>
              </w:rPr>
              <w:t>3</w:t>
            </w:r>
            <w:r w:rsidRPr="00167070">
              <w:rPr>
                <w:rFonts w:ascii="Arial" w:hAnsi="Arial" w:cs="Arial"/>
                <w:color w:val="000000"/>
                <w:sz w:val="18"/>
                <w:szCs w:val="18"/>
                <w:lang w:eastAsia="es-CO"/>
              </w:rPr>
              <w:t>/s)</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0,98</w:t>
            </w:r>
          </w:p>
        </w:tc>
      </w:tr>
      <w:tr w:rsidR="00EB1A0C" w:rsidRPr="00167070" w:rsidTr="00366331">
        <w:trPr>
          <w:trHeight w:val="345"/>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Caudal Ecológico Medio (m</w:t>
            </w:r>
            <w:r w:rsidRPr="00167070">
              <w:rPr>
                <w:rFonts w:ascii="Arial" w:hAnsi="Arial" w:cs="Arial"/>
                <w:color w:val="000000"/>
                <w:sz w:val="18"/>
                <w:szCs w:val="18"/>
                <w:vertAlign w:val="superscript"/>
                <w:lang w:eastAsia="es-CO"/>
              </w:rPr>
              <w:t>3</w:t>
            </w:r>
            <w:r w:rsidRPr="00167070">
              <w:rPr>
                <w:rFonts w:ascii="Arial" w:hAnsi="Arial" w:cs="Arial"/>
                <w:color w:val="000000"/>
                <w:sz w:val="18"/>
                <w:szCs w:val="18"/>
                <w:lang w:eastAsia="es-CO"/>
              </w:rPr>
              <w:t>/s)</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1,04</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Salto Neto Medio (m)</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150,78</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Factor de Planta</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0,66</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Factor de Conversión Media</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1,31</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Confiabilidad Media (%)</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92,90</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Confiabilidad Crítica (%)</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71,11</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Energía Vertida (GWh/año)</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9,65</w:t>
            </w:r>
          </w:p>
        </w:tc>
      </w:tr>
      <w:tr w:rsidR="00EB1A0C" w:rsidRPr="00167070" w:rsidTr="00366331">
        <w:trPr>
          <w:trHeight w:val="300"/>
          <w:jc w:val="center"/>
        </w:trPr>
        <w:tc>
          <w:tcPr>
            <w:tcW w:w="4338" w:type="dxa"/>
            <w:tcBorders>
              <w:top w:val="nil"/>
              <w:left w:val="single" w:sz="4" w:space="0" w:color="auto"/>
              <w:bottom w:val="single" w:sz="4" w:space="0" w:color="auto"/>
              <w:right w:val="single" w:sz="4" w:space="0" w:color="auto"/>
            </w:tcBorders>
            <w:shd w:val="clear" w:color="auto" w:fill="auto"/>
            <w:noWrap/>
            <w:vAlign w:val="bottom"/>
            <w:hideMark/>
          </w:tcPr>
          <w:p w:rsidR="00EB1A0C" w:rsidRPr="00167070" w:rsidRDefault="00EB1A0C" w:rsidP="00366331">
            <w:pPr>
              <w:rPr>
                <w:rFonts w:ascii="Arial" w:hAnsi="Arial" w:cs="Arial"/>
                <w:color w:val="000000"/>
                <w:sz w:val="18"/>
                <w:szCs w:val="18"/>
                <w:lang w:eastAsia="es-CO"/>
              </w:rPr>
            </w:pPr>
            <w:r w:rsidRPr="00167070">
              <w:rPr>
                <w:rFonts w:ascii="Arial" w:hAnsi="Arial" w:cs="Arial"/>
                <w:color w:val="000000"/>
                <w:sz w:val="18"/>
                <w:szCs w:val="18"/>
                <w:lang w:eastAsia="es-CO"/>
              </w:rPr>
              <w:t># de Veces Fuera de Operación</w:t>
            </w:r>
          </w:p>
        </w:tc>
        <w:tc>
          <w:tcPr>
            <w:tcW w:w="2041" w:type="dxa"/>
            <w:tcBorders>
              <w:top w:val="nil"/>
              <w:left w:val="nil"/>
              <w:bottom w:val="single" w:sz="4" w:space="0" w:color="auto"/>
              <w:right w:val="single" w:sz="4" w:space="0" w:color="auto"/>
            </w:tcBorders>
            <w:shd w:val="clear" w:color="auto" w:fill="auto"/>
            <w:noWrap/>
            <w:vAlign w:val="bottom"/>
            <w:hideMark/>
          </w:tcPr>
          <w:p w:rsidR="00EB1A0C" w:rsidRPr="00167070" w:rsidRDefault="00EB1A0C" w:rsidP="00366331">
            <w:pPr>
              <w:jc w:val="center"/>
              <w:rPr>
                <w:rFonts w:ascii="Arial" w:hAnsi="Arial" w:cs="Arial"/>
                <w:color w:val="000000"/>
                <w:sz w:val="18"/>
                <w:szCs w:val="18"/>
                <w:lang w:eastAsia="es-CO"/>
              </w:rPr>
            </w:pPr>
            <w:r w:rsidRPr="00167070">
              <w:rPr>
                <w:rFonts w:ascii="Arial" w:hAnsi="Arial" w:cs="Arial"/>
                <w:color w:val="000000"/>
                <w:sz w:val="18"/>
                <w:szCs w:val="18"/>
                <w:lang w:eastAsia="es-CO"/>
              </w:rPr>
              <w:t>7,06%</w:t>
            </w:r>
          </w:p>
        </w:tc>
      </w:tr>
    </w:tbl>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EB1A0C" w:rsidRPr="00167070" w:rsidRDefault="0024582D" w:rsidP="00EB1A0C">
      <w:pPr>
        <w:pStyle w:val="Sinespaciado"/>
        <w:jc w:val="center"/>
        <w:rPr>
          <w:noProof/>
          <w:lang w:eastAsia="es-CO"/>
        </w:rPr>
      </w:pPr>
      <w:r w:rsidRPr="00167070">
        <w:rPr>
          <w:noProof/>
          <w:lang w:eastAsia="es-CO"/>
        </w:rPr>
        <w:drawing>
          <wp:inline distT="0" distB="0" distL="0" distR="0">
            <wp:extent cx="5724525" cy="3524250"/>
            <wp:effectExtent l="19050" t="19050" r="9525" b="0"/>
            <wp:docPr id="137" name="Imagen 426487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648739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24525" cy="3524250"/>
                    </a:xfrm>
                    <a:prstGeom prst="rect">
                      <a:avLst/>
                    </a:prstGeom>
                    <a:noFill/>
                    <a:ln w="12700" cmpd="sng">
                      <a:solidFill>
                        <a:srgbClr val="000000"/>
                      </a:solidFill>
                      <a:miter lim="800000"/>
                      <a:headEnd/>
                      <a:tailEnd/>
                    </a:ln>
                    <a:effectLst/>
                  </pic:spPr>
                </pic:pic>
              </a:graphicData>
            </a:graphic>
          </wp:inline>
        </w:drawing>
      </w:r>
    </w:p>
    <w:p w:rsidR="00DB427D" w:rsidRPr="00167070" w:rsidRDefault="00DB427D" w:rsidP="00DB427D">
      <w:pPr>
        <w:pStyle w:val="Sinespaciado"/>
        <w:jc w:val="center"/>
        <w:rPr>
          <w:rFonts w:cs="Arial"/>
          <w:sz w:val="18"/>
          <w:szCs w:val="18"/>
          <w:lang w:eastAsia="es-CO"/>
        </w:rPr>
      </w:pPr>
      <w:r w:rsidRPr="00167070">
        <w:rPr>
          <w:rFonts w:cs="Arial"/>
          <w:sz w:val="18"/>
          <w:szCs w:val="18"/>
          <w:lang w:eastAsia="es-CO"/>
        </w:rPr>
        <w:t xml:space="preserve">Figura </w:t>
      </w:r>
      <w:r w:rsidR="00C148AB" w:rsidRPr="00167070">
        <w:rPr>
          <w:rFonts w:cs="Arial"/>
          <w:sz w:val="18"/>
          <w:szCs w:val="18"/>
          <w:lang w:eastAsia="es-CO"/>
        </w:rPr>
        <w:t>28.</w:t>
      </w:r>
      <w:r w:rsidRPr="00167070">
        <w:rPr>
          <w:rFonts w:cs="Arial"/>
          <w:sz w:val="18"/>
          <w:szCs w:val="18"/>
          <w:lang w:eastAsia="es-CO"/>
        </w:rPr>
        <w:t xml:space="preserve"> Obras de derivación</w:t>
      </w:r>
    </w:p>
    <w:p w:rsidR="00C148AB" w:rsidRPr="00167070" w:rsidRDefault="00C148AB" w:rsidP="00C148AB">
      <w:pPr>
        <w:jc w:val="center"/>
        <w:rPr>
          <w:rFonts w:ascii="Arial" w:hAnsi="Arial" w:cs="Arial"/>
          <w:bCs/>
          <w:sz w:val="18"/>
          <w:szCs w:val="22"/>
        </w:rPr>
      </w:pPr>
      <w:r w:rsidRPr="00167070">
        <w:rPr>
          <w:rFonts w:ascii="Arial" w:hAnsi="Arial" w:cs="Arial"/>
          <w:bCs/>
          <w:sz w:val="18"/>
          <w:szCs w:val="22"/>
        </w:rPr>
        <w:t>Fuente EIA PCH Rio Verde</w:t>
      </w:r>
    </w:p>
    <w:p w:rsidR="00C148AB" w:rsidRPr="00167070" w:rsidRDefault="00C148AB" w:rsidP="00DB427D">
      <w:pPr>
        <w:pStyle w:val="Sinespaciado"/>
        <w:jc w:val="center"/>
        <w:rPr>
          <w:rFonts w:cs="Arial"/>
          <w:noProof/>
          <w:lang w:eastAsia="es-CO"/>
        </w:rPr>
      </w:pPr>
    </w:p>
    <w:p w:rsidR="00F658E0" w:rsidRPr="00167070" w:rsidRDefault="00F658E0" w:rsidP="00EB1A0C">
      <w:pPr>
        <w:pStyle w:val="Sinespaciado"/>
        <w:rPr>
          <w:rFonts w:cs="Arial"/>
          <w:b/>
          <w:bCs/>
          <w:noProof/>
          <w:lang w:eastAsia="es-CO"/>
        </w:rPr>
      </w:pPr>
    </w:p>
    <w:p w:rsidR="00EB1A0C" w:rsidRPr="00167070" w:rsidRDefault="00EB1A0C" w:rsidP="00EB1A0C">
      <w:pPr>
        <w:pStyle w:val="Sinespaciado"/>
        <w:rPr>
          <w:rFonts w:cs="Arial"/>
          <w:b/>
          <w:bCs/>
          <w:noProof/>
          <w:lang w:eastAsia="es-CO"/>
        </w:rPr>
      </w:pPr>
      <w:r w:rsidRPr="00167070">
        <w:rPr>
          <w:rFonts w:cs="Arial"/>
          <w:b/>
          <w:bCs/>
          <w:noProof/>
          <w:lang w:eastAsia="es-CO"/>
        </w:rPr>
        <w:t>Corrientes superficiales en el área del túnel</w:t>
      </w:r>
    </w:p>
    <w:p w:rsidR="00EB1A0C" w:rsidRPr="00167070" w:rsidRDefault="00EB1A0C" w:rsidP="00EB1A0C">
      <w:pPr>
        <w:ind w:left="720" w:hanging="720"/>
        <w:jc w:val="both"/>
        <w:rPr>
          <w:rFonts w:ascii="Arial" w:hAnsi="Arial" w:cs="Arial"/>
          <w:noProof/>
          <w:sz w:val="22"/>
          <w:szCs w:val="22"/>
        </w:rPr>
      </w:pPr>
    </w:p>
    <w:p w:rsidR="00EB1A0C" w:rsidRPr="00167070" w:rsidRDefault="00EB1A0C" w:rsidP="00EB1A0C">
      <w:pPr>
        <w:jc w:val="both"/>
        <w:rPr>
          <w:rFonts w:ascii="Arial" w:hAnsi="Arial" w:cs="Arial"/>
          <w:sz w:val="22"/>
          <w:szCs w:val="22"/>
        </w:rPr>
      </w:pPr>
      <w:r w:rsidRPr="00167070">
        <w:rPr>
          <w:rFonts w:ascii="Arial" w:hAnsi="Arial" w:cs="Arial"/>
          <w:sz w:val="22"/>
          <w:szCs w:val="22"/>
        </w:rPr>
        <w:t>En el área del proyecto las corrientes superficiales constituyen la fuente primaria de abastecimiento de agua, lo anterior se determinó con el inventario de usos y usuarios del agua en donde se identificaron 5 captaciones de agua, entre ellas, las captaciones que abastecen la vereda Los Monos.</w:t>
      </w:r>
    </w:p>
    <w:p w:rsidR="00EB1A0C" w:rsidRPr="00167070" w:rsidRDefault="00EB1A0C" w:rsidP="00EB1A0C">
      <w:pPr>
        <w:jc w:val="both"/>
        <w:rPr>
          <w:rFonts w:ascii="Arial" w:hAnsi="Arial" w:cs="Arial"/>
          <w:sz w:val="22"/>
          <w:szCs w:val="22"/>
        </w:rPr>
      </w:pPr>
    </w:p>
    <w:p w:rsidR="00EB1A0C" w:rsidRPr="00167070" w:rsidRDefault="00EB1A0C" w:rsidP="00EB1A0C">
      <w:pPr>
        <w:jc w:val="both"/>
        <w:rPr>
          <w:rFonts w:ascii="Arial" w:hAnsi="Arial" w:cs="Arial"/>
          <w:sz w:val="22"/>
          <w:szCs w:val="22"/>
        </w:rPr>
      </w:pPr>
      <w:r w:rsidRPr="00167070">
        <w:rPr>
          <w:rFonts w:ascii="Arial" w:hAnsi="Arial" w:cs="Arial"/>
          <w:sz w:val="22"/>
          <w:szCs w:val="22"/>
        </w:rPr>
        <w:t>Las corrientes que a continuación se describen han sido consideradas como fronteras de carga hidráulica constante en la definición del área de influencia directa.</w:t>
      </w:r>
    </w:p>
    <w:p w:rsidR="00EB1A0C" w:rsidRPr="00167070" w:rsidRDefault="00EB1A0C" w:rsidP="00EB1A0C">
      <w:pPr>
        <w:jc w:val="both"/>
        <w:rPr>
          <w:rFonts w:ascii="Arial" w:hAnsi="Arial" w:cs="Arial"/>
          <w:sz w:val="22"/>
          <w:szCs w:val="22"/>
        </w:rPr>
      </w:pPr>
    </w:p>
    <w:p w:rsidR="00EB1A0C" w:rsidRPr="00167070" w:rsidRDefault="0024582D" w:rsidP="00EB1A0C">
      <w:pPr>
        <w:jc w:val="center"/>
        <w:rPr>
          <w:noProof/>
          <w:lang w:eastAsia="es-CO"/>
        </w:rPr>
      </w:pPr>
      <w:r w:rsidRPr="00167070">
        <w:rPr>
          <w:noProof/>
          <w:lang w:eastAsia="es-CO"/>
        </w:rPr>
        <w:drawing>
          <wp:inline distT="0" distB="0" distL="0" distR="0">
            <wp:extent cx="4238625" cy="2809875"/>
            <wp:effectExtent l="0" t="0" r="0" b="0"/>
            <wp:docPr id="138" name="Imagen 189549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954964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238625" cy="2809875"/>
                    </a:xfrm>
                    <a:prstGeom prst="rect">
                      <a:avLst/>
                    </a:prstGeom>
                    <a:noFill/>
                    <a:ln>
                      <a:noFill/>
                    </a:ln>
                  </pic:spPr>
                </pic:pic>
              </a:graphicData>
            </a:graphic>
          </wp:inline>
        </w:drawing>
      </w:r>
    </w:p>
    <w:p w:rsidR="00EB1A0C" w:rsidRPr="00167070" w:rsidRDefault="00F658E0" w:rsidP="00EB1A0C">
      <w:pPr>
        <w:jc w:val="center"/>
        <w:rPr>
          <w:rFonts w:ascii="Arial" w:hAnsi="Arial" w:cs="Arial"/>
          <w:sz w:val="18"/>
          <w:szCs w:val="18"/>
          <w:lang w:val="es-CO" w:eastAsia="es-CO"/>
        </w:rPr>
      </w:pPr>
      <w:r w:rsidRPr="00167070">
        <w:rPr>
          <w:rFonts w:ascii="Arial" w:hAnsi="Arial" w:cs="Arial"/>
          <w:sz w:val="18"/>
          <w:szCs w:val="18"/>
          <w:lang w:val="es-CO" w:eastAsia="es-CO"/>
        </w:rPr>
        <w:t xml:space="preserve">Figura 29. </w:t>
      </w:r>
      <w:r w:rsidR="00EB1A0C" w:rsidRPr="00167070">
        <w:rPr>
          <w:rFonts w:ascii="Arial" w:hAnsi="Arial" w:cs="Arial"/>
          <w:sz w:val="18"/>
          <w:szCs w:val="18"/>
          <w:lang w:val="es-CO" w:eastAsia="es-CO"/>
        </w:rPr>
        <w:t>Inventario de corrientes superficiales aledañas al alineamiento del túnel</w:t>
      </w:r>
    </w:p>
    <w:p w:rsidR="00F658E0" w:rsidRPr="00167070" w:rsidRDefault="00F658E0" w:rsidP="00F658E0">
      <w:pPr>
        <w:jc w:val="center"/>
        <w:rPr>
          <w:rFonts w:ascii="Arial" w:hAnsi="Arial" w:cs="Arial"/>
          <w:bCs/>
          <w:sz w:val="18"/>
          <w:szCs w:val="22"/>
        </w:rPr>
      </w:pPr>
      <w:r w:rsidRPr="00167070">
        <w:rPr>
          <w:rFonts w:ascii="Arial" w:hAnsi="Arial" w:cs="Arial"/>
          <w:bCs/>
          <w:sz w:val="18"/>
          <w:szCs w:val="22"/>
        </w:rPr>
        <w:t>Fuente EIA PCH Rio Verde</w:t>
      </w:r>
    </w:p>
    <w:p w:rsidR="00DB427D" w:rsidRPr="00167070" w:rsidRDefault="00DB427D" w:rsidP="00EB1A0C">
      <w:pPr>
        <w:jc w:val="center"/>
        <w:rPr>
          <w:rFonts w:ascii="Arial" w:hAnsi="Arial" w:cs="Arial"/>
          <w:sz w:val="22"/>
          <w:szCs w:val="22"/>
        </w:rPr>
      </w:pPr>
    </w:p>
    <w:p w:rsidR="00EB1A0C" w:rsidRPr="00167070" w:rsidRDefault="00EB1A0C" w:rsidP="00063ADF">
      <w:pPr>
        <w:numPr>
          <w:ilvl w:val="0"/>
          <w:numId w:val="65"/>
        </w:numPr>
        <w:jc w:val="both"/>
        <w:rPr>
          <w:rFonts w:ascii="Arial" w:hAnsi="Arial" w:cs="Arial"/>
          <w:sz w:val="22"/>
          <w:szCs w:val="22"/>
        </w:rPr>
      </w:pPr>
      <w:r w:rsidRPr="00167070">
        <w:rPr>
          <w:rFonts w:ascii="Arial" w:hAnsi="Arial" w:cs="Arial"/>
          <w:b/>
          <w:bCs/>
          <w:sz w:val="22"/>
          <w:szCs w:val="22"/>
        </w:rPr>
        <w:t>Río Verde:</w:t>
      </w:r>
      <w:r w:rsidRPr="00167070">
        <w:rPr>
          <w:rFonts w:ascii="Arial" w:hAnsi="Arial" w:cs="Arial"/>
          <w:sz w:val="22"/>
          <w:szCs w:val="22"/>
        </w:rPr>
        <w:t xml:space="preserve"> representa el cuerpo de agua superficial de mayor tamaño e importancia en la zona de estudio. La cuenca del río Verde se encuentra en la Subregión Occidental Antioqueña, en el municipio de Frontino.</w:t>
      </w:r>
    </w:p>
    <w:p w:rsidR="00EB1A0C" w:rsidRPr="00167070" w:rsidRDefault="00EB1A0C" w:rsidP="00EB1A0C">
      <w:pPr>
        <w:jc w:val="both"/>
        <w:rPr>
          <w:rFonts w:ascii="Arial" w:hAnsi="Arial" w:cs="Arial"/>
          <w:sz w:val="22"/>
          <w:szCs w:val="22"/>
        </w:rPr>
      </w:pPr>
    </w:p>
    <w:p w:rsidR="00EB1A0C" w:rsidRPr="00167070" w:rsidRDefault="00EB1A0C" w:rsidP="00063ADF">
      <w:pPr>
        <w:numPr>
          <w:ilvl w:val="0"/>
          <w:numId w:val="65"/>
        </w:numPr>
        <w:jc w:val="both"/>
        <w:rPr>
          <w:rFonts w:ascii="Arial" w:hAnsi="Arial" w:cs="Arial"/>
          <w:sz w:val="22"/>
          <w:szCs w:val="22"/>
        </w:rPr>
      </w:pPr>
      <w:r w:rsidRPr="00167070">
        <w:rPr>
          <w:rFonts w:ascii="Arial" w:hAnsi="Arial" w:cs="Arial"/>
          <w:b/>
          <w:bCs/>
          <w:sz w:val="22"/>
          <w:szCs w:val="22"/>
        </w:rPr>
        <w:t>Quebrada Florentino:</w:t>
      </w:r>
      <w:r w:rsidRPr="00167070">
        <w:rPr>
          <w:rFonts w:ascii="Arial" w:hAnsi="Arial" w:cs="Arial"/>
          <w:sz w:val="22"/>
          <w:szCs w:val="22"/>
        </w:rPr>
        <w:t xml:space="preserve"> la corriente discurre en la vereda Monos dentro del área de influencia del proyecto. La quebrada tiene un patrón de drenaje dendrítico de segundo orden (clasificación de Strhaler).</w:t>
      </w:r>
    </w:p>
    <w:p w:rsidR="00EB1A0C" w:rsidRPr="00167070" w:rsidRDefault="00EB1A0C" w:rsidP="00EB1A0C">
      <w:pPr>
        <w:ind w:left="720" w:hanging="720"/>
        <w:rPr>
          <w:rFonts w:ascii="Ebrima" w:hAnsi="Ebrima" w:cs="Arial"/>
          <w:b/>
          <w:bCs/>
          <w:sz w:val="22"/>
          <w:szCs w:val="22"/>
        </w:rPr>
      </w:pPr>
    </w:p>
    <w:p w:rsidR="00EB1A0C" w:rsidRPr="00167070" w:rsidRDefault="00EB1A0C" w:rsidP="00EB1A0C">
      <w:pPr>
        <w:ind w:left="720" w:hanging="720"/>
        <w:rPr>
          <w:rFonts w:ascii="Arial" w:hAnsi="Arial" w:cs="Arial"/>
          <w:b/>
          <w:bCs/>
          <w:sz w:val="22"/>
          <w:szCs w:val="22"/>
        </w:rPr>
      </w:pPr>
      <w:r w:rsidRPr="00167070">
        <w:rPr>
          <w:rFonts w:ascii="Arial" w:hAnsi="Arial" w:cs="Arial"/>
          <w:b/>
          <w:bCs/>
          <w:sz w:val="22"/>
          <w:szCs w:val="22"/>
        </w:rPr>
        <w:t>Análisis de la dinámica hídrica</w:t>
      </w:r>
    </w:p>
    <w:p w:rsidR="00EB1A0C" w:rsidRPr="00167070" w:rsidRDefault="00EB1A0C" w:rsidP="00EB1A0C">
      <w:pPr>
        <w:ind w:left="720" w:hanging="720"/>
        <w:jc w:val="both"/>
        <w:rPr>
          <w:rFonts w:ascii="Arial" w:hAnsi="Arial" w:cs="Arial"/>
          <w:sz w:val="22"/>
          <w:szCs w:val="22"/>
        </w:rPr>
      </w:pPr>
    </w:p>
    <w:p w:rsidR="00EB1A0C" w:rsidRPr="00167070" w:rsidRDefault="00EB1A0C" w:rsidP="00EB1A0C">
      <w:pPr>
        <w:jc w:val="both"/>
        <w:rPr>
          <w:rFonts w:ascii="Arial" w:hAnsi="Arial" w:cs="Arial"/>
          <w:b/>
          <w:bCs/>
          <w:sz w:val="24"/>
          <w:szCs w:val="24"/>
        </w:rPr>
      </w:pPr>
      <w:r w:rsidRPr="00167070">
        <w:rPr>
          <w:rFonts w:ascii="Arial" w:hAnsi="Arial" w:cs="Arial"/>
          <w:sz w:val="22"/>
          <w:szCs w:val="22"/>
        </w:rPr>
        <w:t xml:space="preserve">Con el fin de estimar diferentes variables del flujo del río Verde en la zona de las obras de derivación </w:t>
      </w:r>
      <w:bookmarkStart w:id="38" w:name="_Hlk178528656"/>
      <w:r w:rsidRPr="00167070">
        <w:rPr>
          <w:rFonts w:ascii="Arial" w:hAnsi="Arial" w:cs="Arial"/>
          <w:sz w:val="22"/>
          <w:szCs w:val="22"/>
        </w:rPr>
        <w:t>para las diferentes etapas de construcción de estas, se generaron en total cuatro modelaciones hidráulicas en el software HEC-RAS 6.2</w:t>
      </w:r>
      <w:bookmarkEnd w:id="38"/>
      <w:r w:rsidRPr="00167070">
        <w:rPr>
          <w:rFonts w:ascii="Arial" w:hAnsi="Arial" w:cs="Arial"/>
          <w:sz w:val="22"/>
          <w:szCs w:val="22"/>
        </w:rPr>
        <w:t>.</w:t>
      </w:r>
    </w:p>
    <w:p w:rsidR="00EB1A0C" w:rsidRPr="00167070" w:rsidRDefault="00EB1A0C" w:rsidP="00EB1A0C">
      <w:pPr>
        <w:ind w:left="720" w:hanging="720"/>
        <w:rPr>
          <w:rFonts w:ascii="Ebrima" w:hAnsi="Ebrima" w:cs="Arial"/>
          <w:b/>
          <w:bCs/>
          <w:sz w:val="22"/>
          <w:szCs w:val="22"/>
        </w:rPr>
      </w:pP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Calidad del Agua</w:t>
      </w:r>
    </w:p>
    <w:p w:rsidR="00A06B3D" w:rsidRPr="00167070" w:rsidRDefault="00A06B3D" w:rsidP="00A06B3D">
      <w:pPr>
        <w:rPr>
          <w:rFonts w:ascii="Arial" w:hAnsi="Arial" w:cs="Arial"/>
          <w:b/>
          <w:sz w:val="22"/>
          <w:szCs w:val="22"/>
        </w:rPr>
      </w:pPr>
    </w:p>
    <w:p w:rsidR="00A06B3D" w:rsidRPr="00167070" w:rsidRDefault="00A06B3D" w:rsidP="00A06B3D">
      <w:pPr>
        <w:jc w:val="both"/>
        <w:rPr>
          <w:rFonts w:ascii="Arial" w:hAnsi="Arial" w:cs="Arial"/>
          <w:sz w:val="22"/>
          <w:szCs w:val="22"/>
        </w:rPr>
      </w:pPr>
      <w:r w:rsidRPr="00167070">
        <w:rPr>
          <w:rFonts w:ascii="Arial" w:hAnsi="Arial" w:cs="Arial"/>
          <w:sz w:val="22"/>
          <w:szCs w:val="22"/>
        </w:rPr>
        <w:t xml:space="preserve">Se realizó la caracterización fisicoquímica y microbiológica del río Verde teniendo en cuenta </w:t>
      </w:r>
      <w:bookmarkStart w:id="39" w:name="_Hlk178529117"/>
      <w:r w:rsidRPr="00167070">
        <w:rPr>
          <w:rFonts w:ascii="Arial" w:hAnsi="Arial" w:cs="Arial"/>
          <w:sz w:val="22"/>
          <w:szCs w:val="22"/>
        </w:rPr>
        <w:t>que es la principal fuente hídrica superficial del área de influencia del proyecto Hidroeléctrico</w:t>
      </w:r>
      <w:bookmarkEnd w:id="39"/>
      <w:r w:rsidRPr="00167070">
        <w:rPr>
          <w:rFonts w:ascii="Arial" w:hAnsi="Arial" w:cs="Arial"/>
          <w:sz w:val="22"/>
          <w:szCs w:val="22"/>
        </w:rPr>
        <w:t xml:space="preserve"> Río Verde, ya que en esta corriente se realizarán las principales obras constructivas y por esta razón los mayores impactos en el área del proyecto.</w:t>
      </w:r>
    </w:p>
    <w:p w:rsidR="00A06B3D" w:rsidRPr="00167070" w:rsidRDefault="00A06B3D" w:rsidP="00A06B3D">
      <w:pPr>
        <w:jc w:val="both"/>
        <w:rPr>
          <w:rFonts w:ascii="Arial" w:hAnsi="Arial" w:cs="Arial"/>
          <w:sz w:val="22"/>
          <w:szCs w:val="22"/>
        </w:rPr>
      </w:pPr>
    </w:p>
    <w:p w:rsidR="00A06B3D" w:rsidRPr="00167070" w:rsidRDefault="00A06B3D" w:rsidP="00A06B3D">
      <w:pPr>
        <w:autoSpaceDE w:val="0"/>
        <w:autoSpaceDN w:val="0"/>
        <w:adjustRightInd w:val="0"/>
        <w:jc w:val="both"/>
        <w:rPr>
          <w:rFonts w:ascii="Arial" w:hAnsi="Arial" w:cs="Arial"/>
          <w:sz w:val="22"/>
          <w:szCs w:val="22"/>
          <w:lang w:val="es-CO" w:eastAsia="es-CO"/>
        </w:rPr>
      </w:pPr>
      <w:r w:rsidRPr="00167070">
        <w:rPr>
          <w:rFonts w:ascii="Arial" w:hAnsi="Arial" w:cs="Arial"/>
          <w:sz w:val="22"/>
          <w:szCs w:val="22"/>
          <w:lang w:val="es-CO" w:eastAsia="es-CO"/>
        </w:rPr>
        <w:t>Las campañas de muestreos de calidad de agua (fisicoquímicos, hidrobiológicos e ictiofauna) en el río Verde se realizaron en los tres puntos más representativos del tramo a intervenir de la fuente hídrica, correspondiente a:</w:t>
      </w:r>
    </w:p>
    <w:p w:rsidR="00A06B3D" w:rsidRPr="00167070" w:rsidRDefault="00A06B3D" w:rsidP="00A06B3D">
      <w:pPr>
        <w:autoSpaceDE w:val="0"/>
        <w:autoSpaceDN w:val="0"/>
        <w:adjustRightInd w:val="0"/>
        <w:jc w:val="both"/>
        <w:rPr>
          <w:rFonts w:ascii="Arial" w:eastAsia="SymbolMT" w:hAnsi="Arial" w:cs="Arial"/>
          <w:sz w:val="22"/>
          <w:szCs w:val="22"/>
          <w:lang w:val="es-CO" w:eastAsia="es-CO"/>
        </w:rPr>
      </w:pPr>
    </w:p>
    <w:p w:rsidR="00A06B3D" w:rsidRPr="00167070" w:rsidRDefault="00A06B3D" w:rsidP="00063ADF">
      <w:pPr>
        <w:numPr>
          <w:ilvl w:val="0"/>
          <w:numId w:val="66"/>
        </w:numPr>
        <w:autoSpaceDE w:val="0"/>
        <w:autoSpaceDN w:val="0"/>
        <w:adjustRightInd w:val="0"/>
        <w:jc w:val="both"/>
        <w:rPr>
          <w:rFonts w:ascii="Arial" w:hAnsi="Arial" w:cs="Arial"/>
          <w:sz w:val="22"/>
          <w:szCs w:val="22"/>
          <w:lang w:val="es-CO" w:eastAsia="es-CO"/>
        </w:rPr>
      </w:pPr>
      <w:r w:rsidRPr="00167070">
        <w:rPr>
          <w:rFonts w:ascii="Arial" w:hAnsi="Arial" w:cs="Arial"/>
          <w:sz w:val="22"/>
          <w:szCs w:val="22"/>
          <w:lang w:val="es-CO" w:eastAsia="es-CO"/>
        </w:rPr>
        <w:t>La zona donde proyectan las obras de derivación de caudal y captación de agua del proyecto para la generación de energía.</w:t>
      </w:r>
    </w:p>
    <w:p w:rsidR="00A06B3D" w:rsidRPr="00167070" w:rsidRDefault="00A06B3D" w:rsidP="00063ADF">
      <w:pPr>
        <w:numPr>
          <w:ilvl w:val="0"/>
          <w:numId w:val="66"/>
        </w:numPr>
        <w:autoSpaceDE w:val="0"/>
        <w:autoSpaceDN w:val="0"/>
        <w:adjustRightInd w:val="0"/>
        <w:jc w:val="both"/>
        <w:rPr>
          <w:rFonts w:ascii="Arial" w:hAnsi="Arial" w:cs="Arial"/>
          <w:sz w:val="22"/>
          <w:szCs w:val="22"/>
          <w:lang w:val="es-CO" w:eastAsia="es-CO"/>
        </w:rPr>
      </w:pPr>
      <w:r w:rsidRPr="00167070">
        <w:rPr>
          <w:rFonts w:ascii="Arial" w:hAnsi="Arial" w:cs="Arial"/>
          <w:sz w:val="22"/>
          <w:szCs w:val="22"/>
          <w:lang w:val="es-CO" w:eastAsia="es-CO"/>
        </w:rPr>
        <w:t>Un punto intermedio del tramo de caudal reducido.</w:t>
      </w:r>
    </w:p>
    <w:p w:rsidR="00A06B3D" w:rsidRPr="00167070" w:rsidRDefault="00A06B3D" w:rsidP="00063ADF">
      <w:pPr>
        <w:numPr>
          <w:ilvl w:val="0"/>
          <w:numId w:val="66"/>
        </w:numPr>
        <w:jc w:val="both"/>
        <w:rPr>
          <w:rFonts w:ascii="Arial" w:hAnsi="Arial" w:cs="Arial"/>
        </w:rPr>
      </w:pPr>
      <w:r w:rsidRPr="00167070">
        <w:rPr>
          <w:rFonts w:ascii="Arial" w:hAnsi="Arial" w:cs="Arial"/>
          <w:sz w:val="22"/>
          <w:szCs w:val="22"/>
          <w:lang w:val="es-CO" w:eastAsia="es-CO"/>
        </w:rPr>
        <w:t>La descarga del caudal turbinado.</w:t>
      </w:r>
    </w:p>
    <w:p w:rsidR="00A06B3D" w:rsidRPr="00167070" w:rsidRDefault="00A06B3D" w:rsidP="00A06B3D">
      <w:pPr>
        <w:ind w:left="720" w:hanging="720"/>
        <w:rPr>
          <w:rFonts w:ascii="Ebrima" w:hAnsi="Ebrima" w:cs="Arial"/>
          <w:b/>
          <w:bCs/>
          <w:sz w:val="22"/>
          <w:szCs w:val="22"/>
        </w:rPr>
      </w:pPr>
    </w:p>
    <w:p w:rsidR="00A06B3D" w:rsidRPr="00167070" w:rsidRDefault="0024582D" w:rsidP="001F2829">
      <w:pPr>
        <w:ind w:left="720" w:hanging="720"/>
        <w:jc w:val="center"/>
      </w:pPr>
      <w:r>
        <w:rPr>
          <w:noProof/>
        </w:rPr>
        <w:drawing>
          <wp:inline distT="0" distB="0" distL="0" distR="0">
            <wp:extent cx="2085975" cy="3304540"/>
            <wp:effectExtent l="0" t="0" r="0" b="0"/>
            <wp:docPr id="245"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085975" cy="3304540"/>
                    </a:xfrm>
                    <a:prstGeom prst="rect">
                      <a:avLst/>
                    </a:prstGeom>
                    <a:noFill/>
                  </pic:spPr>
                </pic:pic>
              </a:graphicData>
            </a:graphic>
          </wp:inline>
        </w:drawing>
      </w:r>
      <w:r w:rsidR="00A06B3D" w:rsidRPr="00167070">
        <w:t xml:space="preserve">                      </w:t>
      </w:r>
    </w:p>
    <w:p w:rsidR="00A06B3D" w:rsidRPr="00167070" w:rsidRDefault="00F45744" w:rsidP="00A06B3D">
      <w:pPr>
        <w:ind w:left="720" w:hanging="720"/>
        <w:jc w:val="center"/>
        <w:rPr>
          <w:rFonts w:ascii="Arial" w:hAnsi="Arial" w:cs="Arial"/>
          <w:sz w:val="18"/>
          <w:szCs w:val="18"/>
        </w:rPr>
      </w:pPr>
      <w:r w:rsidRPr="00167070">
        <w:rPr>
          <w:rFonts w:ascii="Arial" w:hAnsi="Arial" w:cs="Arial"/>
          <w:sz w:val="18"/>
          <w:szCs w:val="18"/>
        </w:rPr>
        <w:t xml:space="preserve">Figura 30. </w:t>
      </w:r>
      <w:r w:rsidR="00A06B3D" w:rsidRPr="00167070">
        <w:rPr>
          <w:rFonts w:ascii="Arial" w:hAnsi="Arial" w:cs="Arial"/>
          <w:sz w:val="18"/>
          <w:szCs w:val="18"/>
        </w:rPr>
        <w:t>Localización de los puntos de muestreo para el análisis de calidad de agua superficial</w:t>
      </w:r>
    </w:p>
    <w:p w:rsidR="00F45744" w:rsidRPr="00167070" w:rsidRDefault="00F45744" w:rsidP="00F45744">
      <w:pPr>
        <w:jc w:val="center"/>
        <w:rPr>
          <w:rFonts w:ascii="Arial" w:hAnsi="Arial" w:cs="Arial"/>
          <w:bCs/>
          <w:sz w:val="18"/>
          <w:szCs w:val="22"/>
        </w:rPr>
      </w:pPr>
      <w:r w:rsidRPr="00167070">
        <w:rPr>
          <w:rFonts w:ascii="Arial" w:hAnsi="Arial" w:cs="Arial"/>
          <w:bCs/>
          <w:sz w:val="18"/>
          <w:szCs w:val="22"/>
        </w:rPr>
        <w:t>Fuente EIA PCH Rio Verde</w:t>
      </w:r>
    </w:p>
    <w:p w:rsidR="00A06B3D" w:rsidRPr="00167070" w:rsidRDefault="00A06B3D" w:rsidP="00A06B3D">
      <w:pPr>
        <w:ind w:left="720" w:hanging="720"/>
        <w:jc w:val="both"/>
        <w:rPr>
          <w:rFonts w:ascii="Ebrima" w:hAnsi="Ebrima" w:cs="Arial"/>
          <w:b/>
          <w:bCs/>
        </w:rPr>
      </w:pPr>
    </w:p>
    <w:p w:rsidR="00A06B3D" w:rsidRPr="00167070" w:rsidRDefault="00A06B3D" w:rsidP="00A06B3D">
      <w:pPr>
        <w:autoSpaceDE w:val="0"/>
        <w:autoSpaceDN w:val="0"/>
        <w:adjustRightInd w:val="0"/>
        <w:jc w:val="both"/>
        <w:rPr>
          <w:rFonts w:ascii="Arial" w:hAnsi="Arial" w:cs="Arial"/>
          <w:sz w:val="24"/>
          <w:szCs w:val="24"/>
          <w:lang w:val="es-CO" w:eastAsia="es-CO"/>
        </w:rPr>
      </w:pPr>
      <w:r w:rsidRPr="00167070">
        <w:rPr>
          <w:rFonts w:ascii="Arial" w:hAnsi="Arial" w:cs="Arial"/>
          <w:sz w:val="22"/>
          <w:szCs w:val="22"/>
          <w:lang w:val="es-CO" w:eastAsia="es-CO"/>
        </w:rPr>
        <w:t xml:space="preserve">Los resultados </w:t>
      </w:r>
      <w:bookmarkStart w:id="40" w:name="_Hlk178529474"/>
      <w:r w:rsidRPr="00167070">
        <w:rPr>
          <w:rFonts w:ascii="Arial" w:hAnsi="Arial" w:cs="Arial"/>
          <w:sz w:val="22"/>
          <w:szCs w:val="22"/>
          <w:lang w:val="es-CO" w:eastAsia="es-CO"/>
        </w:rPr>
        <w:t>en general son favorables ya que en su mayoría cumplen con los criterios de calidad para uso doméstico, agrícola, pecuario y recreativo</w:t>
      </w:r>
      <w:bookmarkEnd w:id="40"/>
      <w:r w:rsidRPr="00167070">
        <w:rPr>
          <w:rFonts w:ascii="Arial" w:hAnsi="Arial" w:cs="Arial"/>
          <w:sz w:val="22"/>
          <w:szCs w:val="22"/>
          <w:lang w:val="es-CO" w:eastAsia="es-CO"/>
        </w:rPr>
        <w:t>. El parámetro que estuvo siempre por encima de los valores establecidos fueron los coliformes totales y la Escherichia coli, este parámetro presento concentraciones altas en las dos campañas en los tres puntos de muestreo. El punto de descarga en la segunda campaña correspondiente al periodo seco fue el que presento más parámetros por encima de los criterios de calidad del agua establecidos por el Decreto 1076 de 2015 del MADS.</w:t>
      </w:r>
    </w:p>
    <w:p w:rsidR="00A06B3D" w:rsidRPr="00167070" w:rsidRDefault="00A06B3D" w:rsidP="00A06B3D">
      <w:pPr>
        <w:autoSpaceDE w:val="0"/>
        <w:autoSpaceDN w:val="0"/>
        <w:adjustRightInd w:val="0"/>
        <w:jc w:val="both"/>
        <w:rPr>
          <w:rFonts w:ascii="Arial" w:hAnsi="Arial" w:cs="Arial"/>
          <w:sz w:val="22"/>
          <w:szCs w:val="22"/>
          <w:lang w:val="es-CO" w:eastAsia="es-CO"/>
        </w:rPr>
      </w:pPr>
    </w:p>
    <w:p w:rsidR="00A06B3D" w:rsidRPr="00167070" w:rsidRDefault="00F45744" w:rsidP="00A06B3D">
      <w:pPr>
        <w:autoSpaceDE w:val="0"/>
        <w:autoSpaceDN w:val="0"/>
        <w:adjustRightInd w:val="0"/>
        <w:jc w:val="center"/>
        <w:rPr>
          <w:rFonts w:ascii="Arial" w:hAnsi="Arial" w:cs="Arial"/>
          <w:sz w:val="18"/>
          <w:szCs w:val="18"/>
          <w:lang w:val="es-CO" w:eastAsia="es-CO"/>
        </w:rPr>
      </w:pPr>
      <w:r w:rsidRPr="00167070">
        <w:rPr>
          <w:rFonts w:ascii="Arial" w:hAnsi="Arial" w:cs="Arial"/>
          <w:sz w:val="18"/>
          <w:szCs w:val="18"/>
          <w:lang w:val="es-CO" w:eastAsia="es-CO"/>
        </w:rPr>
        <w:t xml:space="preserve">Tabla 23. </w:t>
      </w:r>
      <w:r w:rsidR="00A06B3D" w:rsidRPr="00167070">
        <w:rPr>
          <w:rFonts w:ascii="Arial" w:hAnsi="Arial" w:cs="Arial"/>
          <w:sz w:val="18"/>
          <w:szCs w:val="18"/>
          <w:lang w:val="es-CO" w:eastAsia="es-CO"/>
        </w:rPr>
        <w:t xml:space="preserve">Índice de calidad del agua </w:t>
      </w:r>
      <w:r w:rsidR="00A06B3D" w:rsidRPr="00167070">
        <w:rPr>
          <w:rFonts w:ascii="ArialMT" w:hAnsi="ArialMT" w:cs="ArialMT"/>
          <w:sz w:val="18"/>
          <w:szCs w:val="18"/>
          <w:lang w:val="es-CO" w:eastAsia="es-CO"/>
        </w:rPr>
        <w:t xml:space="preserve">– </w:t>
      </w:r>
      <w:r w:rsidR="00A06B3D" w:rsidRPr="00167070">
        <w:rPr>
          <w:rFonts w:ascii="Arial" w:hAnsi="Arial" w:cs="Arial"/>
          <w:sz w:val="18"/>
          <w:szCs w:val="18"/>
          <w:lang w:val="es-CO" w:eastAsia="es-CO"/>
        </w:rPr>
        <w:t>ICA calculado para los tres puntos de muestreo en dos periodos</w:t>
      </w:r>
    </w:p>
    <w:p w:rsidR="00A06B3D" w:rsidRPr="00167070" w:rsidRDefault="00A06B3D" w:rsidP="00A06B3D">
      <w:pPr>
        <w:autoSpaceDE w:val="0"/>
        <w:autoSpaceDN w:val="0"/>
        <w:adjustRightInd w:val="0"/>
        <w:jc w:val="center"/>
        <w:rPr>
          <w:rFonts w:ascii="Arial" w:hAnsi="Arial" w:cs="Arial"/>
          <w:sz w:val="22"/>
          <w:szCs w:val="22"/>
          <w:lang w:val="es-CO" w:eastAsia="es-CO"/>
        </w:rPr>
      </w:pPr>
      <w:r w:rsidRPr="00167070">
        <w:rPr>
          <w:rFonts w:ascii="Arial" w:hAnsi="Arial" w:cs="Arial"/>
          <w:sz w:val="18"/>
          <w:szCs w:val="18"/>
          <w:lang w:val="es-CO" w:eastAsia="es-CO"/>
        </w:rPr>
        <w:t>climáticos</w:t>
      </w:r>
    </w:p>
    <w:tbl>
      <w:tblPr>
        <w:tblW w:w="0" w:type="auto"/>
        <w:tblInd w:w="1526" w:type="dxa"/>
        <w:tblBorders>
          <w:top w:val="single" w:sz="2" w:space="0" w:color="767070"/>
          <w:left w:val="single" w:sz="2" w:space="0" w:color="767070"/>
          <w:bottom w:val="single" w:sz="2" w:space="0" w:color="767070"/>
          <w:right w:val="single" w:sz="2" w:space="0" w:color="767070"/>
          <w:insideH w:val="single" w:sz="2" w:space="0" w:color="767070"/>
          <w:insideV w:val="single" w:sz="2" w:space="0" w:color="767070"/>
        </w:tblBorders>
        <w:tblLayout w:type="fixed"/>
        <w:tblLook w:val="01E0" w:firstRow="1" w:lastRow="1" w:firstColumn="1" w:lastColumn="1" w:noHBand="0" w:noVBand="0"/>
      </w:tblPr>
      <w:tblGrid>
        <w:gridCol w:w="2401"/>
        <w:gridCol w:w="1642"/>
        <w:gridCol w:w="1483"/>
        <w:gridCol w:w="1654"/>
      </w:tblGrid>
      <w:tr w:rsidR="00A06B3D" w:rsidRPr="00167070" w:rsidTr="00366331">
        <w:trPr>
          <w:trHeight w:val="283"/>
          <w:tblHeader/>
        </w:trPr>
        <w:tc>
          <w:tcPr>
            <w:tcW w:w="2401" w:type="dxa"/>
            <w:shd w:val="clear" w:color="auto" w:fill="1F3864"/>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 xml:space="preserve"> Sitio de muestreo</w:t>
            </w:r>
          </w:p>
        </w:tc>
        <w:tc>
          <w:tcPr>
            <w:tcW w:w="1642" w:type="dxa"/>
            <w:shd w:val="clear" w:color="auto" w:fill="1F3864"/>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Campaña</w:t>
            </w:r>
          </w:p>
        </w:tc>
        <w:tc>
          <w:tcPr>
            <w:tcW w:w="1483" w:type="dxa"/>
            <w:shd w:val="clear" w:color="auto" w:fill="1F3864"/>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ICA</w:t>
            </w:r>
          </w:p>
        </w:tc>
        <w:tc>
          <w:tcPr>
            <w:tcW w:w="1654" w:type="dxa"/>
            <w:shd w:val="clear" w:color="auto" w:fill="1F3864"/>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Categoría</w:t>
            </w:r>
          </w:p>
        </w:tc>
      </w:tr>
      <w:tr w:rsidR="00A06B3D" w:rsidRPr="00167070" w:rsidTr="00366331">
        <w:trPr>
          <w:trHeight w:val="283"/>
        </w:trPr>
        <w:tc>
          <w:tcPr>
            <w:tcW w:w="2401" w:type="dxa"/>
            <w:vMerge w:val="restart"/>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Captación</w:t>
            </w:r>
          </w:p>
        </w:tc>
        <w:tc>
          <w:tcPr>
            <w:tcW w:w="1642"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1</w:t>
            </w:r>
          </w:p>
        </w:tc>
        <w:tc>
          <w:tcPr>
            <w:tcW w:w="1483"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0,81</w:t>
            </w:r>
          </w:p>
        </w:tc>
        <w:tc>
          <w:tcPr>
            <w:tcW w:w="1654" w:type="dxa"/>
            <w:shd w:val="clear" w:color="auto" w:fill="A8D08D"/>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Aceptable</w:t>
            </w:r>
          </w:p>
        </w:tc>
      </w:tr>
      <w:tr w:rsidR="00A06B3D" w:rsidRPr="00167070" w:rsidTr="00366331">
        <w:trPr>
          <w:trHeight w:val="283"/>
        </w:trPr>
        <w:tc>
          <w:tcPr>
            <w:tcW w:w="2401" w:type="dxa"/>
            <w:vMerge/>
            <w:tcBorders>
              <w:top w:val="nil"/>
            </w:tcBorders>
            <w:vAlign w:val="center"/>
          </w:tcPr>
          <w:p w:rsidR="00A06B3D" w:rsidRPr="00167070" w:rsidRDefault="00A06B3D" w:rsidP="00366331">
            <w:pPr>
              <w:jc w:val="center"/>
              <w:rPr>
                <w:rFonts w:ascii="Arial" w:hAnsi="Arial" w:cs="Arial"/>
                <w:sz w:val="18"/>
                <w:szCs w:val="18"/>
              </w:rPr>
            </w:pPr>
          </w:p>
        </w:tc>
        <w:tc>
          <w:tcPr>
            <w:tcW w:w="1642"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2</w:t>
            </w:r>
          </w:p>
        </w:tc>
        <w:tc>
          <w:tcPr>
            <w:tcW w:w="1483"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0,79</w:t>
            </w:r>
          </w:p>
        </w:tc>
        <w:tc>
          <w:tcPr>
            <w:tcW w:w="1654" w:type="dxa"/>
            <w:shd w:val="clear" w:color="auto" w:fill="A8D08D"/>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Aceptable</w:t>
            </w:r>
          </w:p>
        </w:tc>
      </w:tr>
      <w:tr w:rsidR="00A06B3D" w:rsidRPr="00167070" w:rsidTr="00366331">
        <w:trPr>
          <w:trHeight w:val="283"/>
        </w:trPr>
        <w:tc>
          <w:tcPr>
            <w:tcW w:w="2401" w:type="dxa"/>
            <w:vMerge w:val="restart"/>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Punto intermedio</w:t>
            </w:r>
          </w:p>
        </w:tc>
        <w:tc>
          <w:tcPr>
            <w:tcW w:w="1642"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1</w:t>
            </w:r>
          </w:p>
        </w:tc>
        <w:tc>
          <w:tcPr>
            <w:tcW w:w="1483"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0,98</w:t>
            </w:r>
          </w:p>
        </w:tc>
        <w:tc>
          <w:tcPr>
            <w:tcW w:w="1654" w:type="dxa"/>
            <w:shd w:val="clear" w:color="auto" w:fill="8EAADB"/>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Bueno</w:t>
            </w:r>
          </w:p>
        </w:tc>
      </w:tr>
      <w:tr w:rsidR="00A06B3D" w:rsidRPr="00167070" w:rsidTr="00366331">
        <w:trPr>
          <w:trHeight w:val="283"/>
        </w:trPr>
        <w:tc>
          <w:tcPr>
            <w:tcW w:w="2401" w:type="dxa"/>
            <w:vMerge/>
            <w:tcBorders>
              <w:top w:val="nil"/>
            </w:tcBorders>
            <w:vAlign w:val="center"/>
          </w:tcPr>
          <w:p w:rsidR="00A06B3D" w:rsidRPr="00167070" w:rsidRDefault="00A06B3D" w:rsidP="00366331">
            <w:pPr>
              <w:jc w:val="center"/>
              <w:rPr>
                <w:rFonts w:ascii="Arial" w:hAnsi="Arial" w:cs="Arial"/>
                <w:sz w:val="18"/>
                <w:szCs w:val="18"/>
              </w:rPr>
            </w:pPr>
          </w:p>
        </w:tc>
        <w:tc>
          <w:tcPr>
            <w:tcW w:w="1642"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2</w:t>
            </w:r>
          </w:p>
        </w:tc>
        <w:tc>
          <w:tcPr>
            <w:tcW w:w="1483"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0,75</w:t>
            </w:r>
          </w:p>
        </w:tc>
        <w:tc>
          <w:tcPr>
            <w:tcW w:w="1654" w:type="dxa"/>
            <w:shd w:val="clear" w:color="auto" w:fill="A8D08D"/>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Aceptable</w:t>
            </w:r>
          </w:p>
        </w:tc>
      </w:tr>
      <w:tr w:rsidR="00A06B3D" w:rsidRPr="00167070" w:rsidTr="00366331">
        <w:trPr>
          <w:trHeight w:val="283"/>
        </w:trPr>
        <w:tc>
          <w:tcPr>
            <w:tcW w:w="2401" w:type="dxa"/>
            <w:vMerge w:val="restart"/>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Descarga</w:t>
            </w:r>
          </w:p>
        </w:tc>
        <w:tc>
          <w:tcPr>
            <w:tcW w:w="1642"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1</w:t>
            </w:r>
          </w:p>
        </w:tc>
        <w:tc>
          <w:tcPr>
            <w:tcW w:w="1483"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0,97</w:t>
            </w:r>
          </w:p>
        </w:tc>
        <w:tc>
          <w:tcPr>
            <w:tcW w:w="1654" w:type="dxa"/>
            <w:shd w:val="clear" w:color="auto" w:fill="8EAADB"/>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Bueno</w:t>
            </w:r>
          </w:p>
        </w:tc>
      </w:tr>
      <w:tr w:rsidR="00A06B3D" w:rsidRPr="00167070" w:rsidTr="00366331">
        <w:trPr>
          <w:trHeight w:val="283"/>
        </w:trPr>
        <w:tc>
          <w:tcPr>
            <w:tcW w:w="2401" w:type="dxa"/>
            <w:vMerge/>
            <w:tcBorders>
              <w:top w:val="nil"/>
            </w:tcBorders>
            <w:vAlign w:val="center"/>
          </w:tcPr>
          <w:p w:rsidR="00A06B3D" w:rsidRPr="00167070" w:rsidRDefault="00A06B3D" w:rsidP="00366331">
            <w:pPr>
              <w:jc w:val="center"/>
              <w:rPr>
                <w:rFonts w:ascii="Arial" w:hAnsi="Arial" w:cs="Arial"/>
                <w:sz w:val="18"/>
                <w:szCs w:val="18"/>
              </w:rPr>
            </w:pPr>
          </w:p>
        </w:tc>
        <w:tc>
          <w:tcPr>
            <w:tcW w:w="1642"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2</w:t>
            </w:r>
          </w:p>
        </w:tc>
        <w:tc>
          <w:tcPr>
            <w:tcW w:w="1483" w:type="dxa"/>
            <w:vAlign w:val="center"/>
          </w:tcPr>
          <w:p w:rsidR="00A06B3D" w:rsidRPr="00167070" w:rsidRDefault="00A06B3D" w:rsidP="00366331">
            <w:pPr>
              <w:jc w:val="center"/>
              <w:rPr>
                <w:rFonts w:ascii="Arial" w:hAnsi="Arial" w:cs="Arial"/>
                <w:sz w:val="18"/>
                <w:szCs w:val="18"/>
              </w:rPr>
            </w:pPr>
            <w:r w:rsidRPr="00167070">
              <w:rPr>
                <w:rFonts w:ascii="Arial" w:hAnsi="Arial" w:cs="Arial"/>
                <w:sz w:val="18"/>
                <w:szCs w:val="18"/>
              </w:rPr>
              <w:t>0,74</w:t>
            </w:r>
          </w:p>
        </w:tc>
        <w:tc>
          <w:tcPr>
            <w:tcW w:w="1654" w:type="dxa"/>
            <w:shd w:val="clear" w:color="auto" w:fill="A8D08D"/>
            <w:vAlign w:val="center"/>
          </w:tcPr>
          <w:p w:rsidR="00A06B3D" w:rsidRPr="00167070" w:rsidRDefault="00A06B3D" w:rsidP="00366331">
            <w:pPr>
              <w:jc w:val="center"/>
              <w:rPr>
                <w:rFonts w:ascii="Arial" w:hAnsi="Arial" w:cs="Arial"/>
                <w:b/>
                <w:sz w:val="18"/>
                <w:szCs w:val="18"/>
              </w:rPr>
            </w:pPr>
            <w:r w:rsidRPr="00167070">
              <w:rPr>
                <w:rFonts w:ascii="Arial" w:hAnsi="Arial" w:cs="Arial"/>
                <w:b/>
                <w:sz w:val="18"/>
                <w:szCs w:val="18"/>
              </w:rPr>
              <w:t>Aceptable</w:t>
            </w:r>
          </w:p>
        </w:tc>
      </w:tr>
    </w:tbl>
    <w:p w:rsidR="00A06B3D" w:rsidRPr="00167070" w:rsidRDefault="00A06B3D" w:rsidP="00A06B3D">
      <w:pPr>
        <w:autoSpaceDE w:val="0"/>
        <w:autoSpaceDN w:val="0"/>
        <w:adjustRightInd w:val="0"/>
        <w:jc w:val="center"/>
        <w:rPr>
          <w:rFonts w:ascii="Arial" w:hAnsi="Arial" w:cs="Arial"/>
          <w:sz w:val="22"/>
          <w:szCs w:val="22"/>
          <w:lang w:val="es-CO" w:eastAsia="es-CO"/>
        </w:rPr>
      </w:pPr>
    </w:p>
    <w:p w:rsidR="00F45744" w:rsidRPr="00167070" w:rsidRDefault="00F45744" w:rsidP="00A06B3D">
      <w:pPr>
        <w:autoSpaceDE w:val="0"/>
        <w:autoSpaceDN w:val="0"/>
        <w:adjustRightInd w:val="0"/>
        <w:jc w:val="center"/>
        <w:rPr>
          <w:rFonts w:ascii="Arial" w:hAnsi="Arial" w:cs="Arial"/>
          <w:sz w:val="22"/>
          <w:szCs w:val="22"/>
          <w:lang w:val="es-CO" w:eastAsia="es-CO"/>
        </w:rPr>
      </w:pPr>
    </w:p>
    <w:p w:rsidR="00F45744" w:rsidRPr="00167070" w:rsidRDefault="00F45744" w:rsidP="00A06B3D">
      <w:pPr>
        <w:autoSpaceDE w:val="0"/>
        <w:autoSpaceDN w:val="0"/>
        <w:adjustRightInd w:val="0"/>
        <w:jc w:val="center"/>
        <w:rPr>
          <w:rFonts w:ascii="Arial" w:hAnsi="Arial" w:cs="Arial"/>
          <w:sz w:val="22"/>
          <w:szCs w:val="22"/>
          <w:lang w:val="es-CO" w:eastAsia="es-CO"/>
        </w:rPr>
      </w:pPr>
    </w:p>
    <w:p w:rsidR="00F45744" w:rsidRPr="00167070" w:rsidRDefault="00F45744" w:rsidP="00A06B3D">
      <w:pPr>
        <w:autoSpaceDE w:val="0"/>
        <w:autoSpaceDN w:val="0"/>
        <w:adjustRightInd w:val="0"/>
        <w:jc w:val="center"/>
        <w:rPr>
          <w:rFonts w:ascii="Arial" w:hAnsi="Arial" w:cs="Arial"/>
          <w:sz w:val="22"/>
          <w:szCs w:val="22"/>
          <w:lang w:val="es-CO" w:eastAsia="es-CO"/>
        </w:rPr>
      </w:pPr>
    </w:p>
    <w:p w:rsidR="00A06B3D" w:rsidRPr="00167070" w:rsidRDefault="00A06B3D" w:rsidP="00A06B3D">
      <w:pPr>
        <w:autoSpaceDE w:val="0"/>
        <w:autoSpaceDN w:val="0"/>
        <w:adjustRightInd w:val="0"/>
        <w:jc w:val="center"/>
        <w:rPr>
          <w:rFonts w:ascii="Arial" w:hAnsi="Arial" w:cs="Arial"/>
          <w:sz w:val="22"/>
          <w:szCs w:val="22"/>
          <w:lang w:val="es-CO" w:eastAsia="es-CO"/>
        </w:rPr>
      </w:pP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Usos del Agua</w:t>
      </w:r>
    </w:p>
    <w:p w:rsidR="001B35F3" w:rsidRPr="00167070" w:rsidRDefault="001B35F3" w:rsidP="001B35F3">
      <w:pPr>
        <w:rPr>
          <w:rFonts w:ascii="Arial" w:hAnsi="Arial" w:cs="Arial"/>
          <w:b/>
          <w:sz w:val="22"/>
          <w:szCs w:val="22"/>
        </w:rPr>
      </w:pPr>
    </w:p>
    <w:p w:rsidR="001B35F3" w:rsidRPr="00167070" w:rsidRDefault="001B35F3" w:rsidP="001B35F3">
      <w:pPr>
        <w:jc w:val="both"/>
        <w:rPr>
          <w:rFonts w:ascii="Arial" w:hAnsi="Arial" w:cs="Arial"/>
          <w:sz w:val="22"/>
          <w:szCs w:val="22"/>
        </w:rPr>
      </w:pPr>
      <w:r w:rsidRPr="00167070">
        <w:rPr>
          <w:rFonts w:ascii="Arial" w:hAnsi="Arial" w:cs="Arial"/>
          <w:sz w:val="22"/>
          <w:szCs w:val="22"/>
        </w:rPr>
        <w:t xml:space="preserve">Con el fin de estimar la oferta y demanda del agua en el área de influencia del Proyecto Hidroeléctrico Río Verde, las ocupaciones de cauce y vertimientos como permisos ambientales requeridos por el proyecto, dentro de las actividades de caracterización del medio físico, </w:t>
      </w:r>
      <w:bookmarkStart w:id="41" w:name="_Hlk178529744"/>
      <w:r w:rsidRPr="00167070">
        <w:rPr>
          <w:rFonts w:ascii="Arial" w:hAnsi="Arial" w:cs="Arial"/>
          <w:sz w:val="22"/>
          <w:szCs w:val="22"/>
        </w:rPr>
        <w:t>se realizó el inventario de usos y usuarios del agua superficial y el inventario de las corrientes superficiales</w:t>
      </w:r>
      <w:bookmarkEnd w:id="41"/>
      <w:r w:rsidRPr="00167070">
        <w:rPr>
          <w:rFonts w:ascii="Arial" w:hAnsi="Arial" w:cs="Arial"/>
          <w:sz w:val="22"/>
          <w:szCs w:val="22"/>
        </w:rPr>
        <w:t xml:space="preserve">. El inventario se llevó a cabo en las veredas </w:t>
      </w:r>
      <w:bookmarkStart w:id="42" w:name="_Hlk178529837"/>
      <w:r w:rsidRPr="00167070">
        <w:rPr>
          <w:rFonts w:ascii="Arial" w:hAnsi="Arial" w:cs="Arial"/>
          <w:sz w:val="22"/>
          <w:szCs w:val="22"/>
        </w:rPr>
        <w:t>Monos, Paso Ancho (El Paso) y Chontaduro</w:t>
      </w:r>
      <w:bookmarkEnd w:id="42"/>
      <w:r w:rsidRPr="00167070">
        <w:rPr>
          <w:rFonts w:ascii="Arial" w:hAnsi="Arial" w:cs="Arial"/>
          <w:sz w:val="22"/>
          <w:szCs w:val="22"/>
        </w:rPr>
        <w:t>, del municipio de Frontino (departamento de Antioquia- Colombia).</w:t>
      </w:r>
    </w:p>
    <w:p w:rsidR="001B35F3" w:rsidRPr="00167070" w:rsidRDefault="001B35F3" w:rsidP="001B35F3">
      <w:pPr>
        <w:jc w:val="both"/>
        <w:rPr>
          <w:rFonts w:ascii="Arial" w:hAnsi="Arial" w:cs="Arial"/>
          <w:sz w:val="22"/>
          <w:szCs w:val="22"/>
        </w:rPr>
      </w:pPr>
    </w:p>
    <w:p w:rsidR="001B35F3" w:rsidRPr="00167070" w:rsidRDefault="001B35F3" w:rsidP="001B35F3">
      <w:pPr>
        <w:ind w:left="720" w:hanging="720"/>
        <w:rPr>
          <w:rFonts w:ascii="Arial" w:hAnsi="Arial" w:cs="Arial"/>
          <w:b/>
          <w:bCs/>
          <w:sz w:val="22"/>
          <w:szCs w:val="22"/>
        </w:rPr>
      </w:pPr>
    </w:p>
    <w:p w:rsidR="001B35F3" w:rsidRPr="00167070" w:rsidRDefault="0024582D" w:rsidP="001B35F3">
      <w:pPr>
        <w:ind w:left="720" w:hanging="720"/>
        <w:jc w:val="center"/>
        <w:rPr>
          <w:noProof/>
          <w:lang w:eastAsia="es-CO"/>
        </w:rPr>
      </w:pPr>
      <w:r w:rsidRPr="00167070">
        <w:rPr>
          <w:noProof/>
          <w:lang w:eastAsia="es-CO"/>
        </w:rPr>
        <w:drawing>
          <wp:inline distT="0" distB="0" distL="0" distR="0">
            <wp:extent cx="2581275" cy="3676650"/>
            <wp:effectExtent l="0" t="0" r="0" b="0"/>
            <wp:docPr id="140" name="Imagen 210635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063546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81275" cy="3676650"/>
                    </a:xfrm>
                    <a:prstGeom prst="rect">
                      <a:avLst/>
                    </a:prstGeom>
                    <a:noFill/>
                    <a:ln>
                      <a:noFill/>
                    </a:ln>
                  </pic:spPr>
                </pic:pic>
              </a:graphicData>
            </a:graphic>
          </wp:inline>
        </w:drawing>
      </w:r>
    </w:p>
    <w:p w:rsidR="00F45744" w:rsidRPr="00167070" w:rsidRDefault="001B35F3" w:rsidP="00F45744">
      <w:pPr>
        <w:jc w:val="center"/>
        <w:rPr>
          <w:rFonts w:ascii="Arial" w:hAnsi="Arial" w:cs="Arial"/>
          <w:sz w:val="18"/>
          <w:szCs w:val="18"/>
          <w:lang w:val="es-CO" w:eastAsia="es-CO"/>
        </w:rPr>
      </w:pPr>
      <w:r w:rsidRPr="00167070">
        <w:rPr>
          <w:rFonts w:ascii="Arial" w:hAnsi="Arial" w:cs="Arial"/>
          <w:sz w:val="18"/>
          <w:szCs w:val="18"/>
          <w:lang w:val="es-CO" w:eastAsia="es-CO"/>
        </w:rPr>
        <w:t xml:space="preserve">Fgura </w:t>
      </w:r>
      <w:r w:rsidR="00F45744" w:rsidRPr="00167070">
        <w:rPr>
          <w:rFonts w:ascii="Arial" w:hAnsi="Arial" w:cs="Arial"/>
          <w:sz w:val="18"/>
          <w:szCs w:val="18"/>
          <w:lang w:val="es-CO" w:eastAsia="es-CO"/>
        </w:rPr>
        <w:t>31</w:t>
      </w:r>
      <w:r w:rsidRPr="00167070">
        <w:rPr>
          <w:rFonts w:ascii="Arial" w:hAnsi="Arial" w:cs="Arial"/>
          <w:sz w:val="18"/>
          <w:szCs w:val="18"/>
          <w:lang w:val="es-CO" w:eastAsia="es-CO"/>
        </w:rPr>
        <w:t xml:space="preserve">.  </w:t>
      </w:r>
      <w:r w:rsidR="00F45744" w:rsidRPr="00167070">
        <w:rPr>
          <w:rFonts w:ascii="Arial" w:hAnsi="Arial" w:cs="Arial"/>
          <w:sz w:val="18"/>
          <w:szCs w:val="18"/>
          <w:lang w:val="es-CO" w:eastAsia="es-CO"/>
        </w:rPr>
        <w:t>Puntos con posible ocupación de cauce</w:t>
      </w:r>
    </w:p>
    <w:p w:rsidR="00F45744" w:rsidRPr="00167070" w:rsidRDefault="00F45744" w:rsidP="00F45744">
      <w:pPr>
        <w:jc w:val="center"/>
        <w:rPr>
          <w:rFonts w:ascii="Arial" w:hAnsi="Arial" w:cs="Arial"/>
          <w:sz w:val="18"/>
          <w:szCs w:val="18"/>
          <w:lang w:val="es-CO" w:eastAsia="es-CO"/>
        </w:rPr>
      </w:pPr>
      <w:r w:rsidRPr="00167070">
        <w:rPr>
          <w:rFonts w:ascii="Arial" w:hAnsi="Arial" w:cs="Arial"/>
          <w:sz w:val="18"/>
          <w:szCs w:val="18"/>
          <w:lang w:val="es-CO" w:eastAsia="es-CO"/>
        </w:rPr>
        <w:t>Fuente EIA PCH Rio Verde</w:t>
      </w:r>
    </w:p>
    <w:p w:rsidR="00F45744" w:rsidRPr="00167070" w:rsidRDefault="00F45744" w:rsidP="00F45744">
      <w:pPr>
        <w:jc w:val="center"/>
        <w:rPr>
          <w:rFonts w:ascii="Arial" w:hAnsi="Arial" w:cs="Arial"/>
          <w:sz w:val="18"/>
          <w:szCs w:val="18"/>
          <w:lang w:val="es-CO" w:eastAsia="es-CO"/>
        </w:rPr>
      </w:pPr>
    </w:p>
    <w:p w:rsidR="001B35F3" w:rsidRPr="00167070" w:rsidRDefault="001B35F3" w:rsidP="001B35F3">
      <w:pPr>
        <w:ind w:left="720" w:hanging="720"/>
        <w:jc w:val="center"/>
        <w:rPr>
          <w:rFonts w:ascii="Arial" w:hAnsi="Arial" w:cs="Arial"/>
          <w:b/>
          <w:bCs/>
          <w:sz w:val="22"/>
          <w:szCs w:val="22"/>
        </w:rPr>
      </w:pPr>
    </w:p>
    <w:p w:rsidR="001B35F3" w:rsidRPr="00167070" w:rsidRDefault="001B35F3" w:rsidP="001B35F3">
      <w:pPr>
        <w:ind w:left="720" w:hanging="720"/>
        <w:jc w:val="center"/>
        <w:rPr>
          <w:rFonts w:ascii="Arial" w:hAnsi="Arial" w:cs="Arial"/>
          <w:sz w:val="18"/>
          <w:szCs w:val="18"/>
          <w:lang w:val="es-CO" w:eastAsia="es-CO"/>
        </w:rPr>
      </w:pPr>
    </w:p>
    <w:p w:rsidR="001B35F3" w:rsidRPr="00167070" w:rsidRDefault="001B35F3" w:rsidP="001B35F3">
      <w:pPr>
        <w:ind w:left="720" w:hanging="720"/>
        <w:jc w:val="center"/>
        <w:rPr>
          <w:rFonts w:ascii="Arial" w:hAnsi="Arial" w:cs="Arial"/>
          <w:sz w:val="18"/>
          <w:szCs w:val="18"/>
          <w:lang w:val="es-CO" w:eastAsia="es-CO"/>
        </w:rPr>
      </w:pPr>
    </w:p>
    <w:p w:rsidR="001B35F3" w:rsidRPr="00167070" w:rsidRDefault="0024582D" w:rsidP="001B35F3">
      <w:pPr>
        <w:ind w:left="720" w:hanging="720"/>
        <w:jc w:val="center"/>
        <w:rPr>
          <w:rFonts w:ascii="Arial" w:hAnsi="Arial" w:cs="Arial"/>
          <w:b/>
          <w:noProof/>
          <w:sz w:val="22"/>
          <w:szCs w:val="22"/>
        </w:rPr>
      </w:pPr>
      <w:r w:rsidRPr="00167070">
        <w:rPr>
          <w:rFonts w:ascii="Arial" w:hAnsi="Arial" w:cs="Arial"/>
          <w:b/>
          <w:noProof/>
          <w:sz w:val="22"/>
          <w:szCs w:val="22"/>
        </w:rPr>
        <w:drawing>
          <wp:inline distT="0" distB="0" distL="0" distR="0">
            <wp:extent cx="5562600" cy="2552700"/>
            <wp:effectExtent l="0" t="0" r="0" b="0"/>
            <wp:docPr id="1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62600" cy="2552700"/>
                    </a:xfrm>
                    <a:prstGeom prst="rect">
                      <a:avLst/>
                    </a:prstGeom>
                    <a:noFill/>
                    <a:ln>
                      <a:noFill/>
                    </a:ln>
                  </pic:spPr>
                </pic:pic>
              </a:graphicData>
            </a:graphic>
          </wp:inline>
        </w:drawing>
      </w:r>
      <w:bookmarkStart w:id="43" w:name="_Toc140405237"/>
    </w:p>
    <w:p w:rsidR="001B35F3" w:rsidRPr="00167070" w:rsidRDefault="001B35F3" w:rsidP="001B35F3">
      <w:pPr>
        <w:ind w:left="720" w:hanging="720"/>
        <w:jc w:val="center"/>
        <w:rPr>
          <w:rFonts w:ascii="Arial" w:hAnsi="Arial" w:cs="Arial"/>
          <w:sz w:val="18"/>
          <w:szCs w:val="18"/>
          <w:lang w:val="es-CO" w:eastAsia="es-CO"/>
        </w:rPr>
      </w:pPr>
      <w:r w:rsidRPr="00167070">
        <w:rPr>
          <w:rFonts w:ascii="Arial" w:hAnsi="Arial" w:cs="Arial"/>
          <w:sz w:val="18"/>
          <w:szCs w:val="18"/>
          <w:lang w:val="es-CO" w:eastAsia="es-CO"/>
        </w:rPr>
        <w:t xml:space="preserve">Fgura </w:t>
      </w:r>
      <w:r w:rsidR="00F45744" w:rsidRPr="00167070">
        <w:rPr>
          <w:rFonts w:ascii="Arial" w:hAnsi="Arial" w:cs="Arial"/>
          <w:sz w:val="18"/>
          <w:szCs w:val="18"/>
          <w:lang w:val="es-CO" w:eastAsia="es-CO"/>
        </w:rPr>
        <w:t>32</w:t>
      </w:r>
      <w:r w:rsidRPr="00167070">
        <w:rPr>
          <w:rFonts w:ascii="Arial" w:hAnsi="Arial" w:cs="Arial"/>
          <w:sz w:val="18"/>
          <w:szCs w:val="18"/>
          <w:lang w:val="es-CO" w:eastAsia="es-CO"/>
        </w:rPr>
        <w:t>. Inventario y parámetros físicos de las corrientes superficiales que hacen parte de los posibles puntos identificados como posible ocupación de cauce</w:t>
      </w:r>
    </w:p>
    <w:p w:rsidR="00F45744" w:rsidRPr="00167070" w:rsidRDefault="00F45744" w:rsidP="00F45744">
      <w:pPr>
        <w:jc w:val="center"/>
        <w:rPr>
          <w:rFonts w:ascii="Arial" w:hAnsi="Arial" w:cs="Arial"/>
          <w:bCs/>
          <w:sz w:val="18"/>
          <w:szCs w:val="22"/>
        </w:rPr>
      </w:pPr>
      <w:r w:rsidRPr="00167070">
        <w:rPr>
          <w:rFonts w:ascii="Arial" w:hAnsi="Arial" w:cs="Arial"/>
          <w:bCs/>
          <w:sz w:val="18"/>
          <w:szCs w:val="22"/>
        </w:rPr>
        <w:t>Fuente EIA PCH Rio Verde</w:t>
      </w:r>
    </w:p>
    <w:p w:rsidR="00F45744" w:rsidRDefault="00F45744" w:rsidP="001B35F3">
      <w:pPr>
        <w:ind w:left="720" w:hanging="720"/>
        <w:jc w:val="center"/>
        <w:rPr>
          <w:rFonts w:ascii="Arial" w:hAnsi="Arial" w:cs="Arial"/>
          <w:noProof/>
          <w:sz w:val="22"/>
          <w:szCs w:val="22"/>
        </w:rPr>
      </w:pPr>
    </w:p>
    <w:p w:rsidR="001F2829" w:rsidRDefault="001F2829" w:rsidP="001B35F3">
      <w:pPr>
        <w:ind w:left="720" w:hanging="720"/>
        <w:jc w:val="center"/>
        <w:rPr>
          <w:rFonts w:ascii="Arial" w:hAnsi="Arial" w:cs="Arial"/>
          <w:noProof/>
          <w:sz w:val="22"/>
          <w:szCs w:val="22"/>
        </w:rPr>
      </w:pPr>
    </w:p>
    <w:p w:rsidR="001F2829" w:rsidRPr="00167070" w:rsidRDefault="001F2829" w:rsidP="001B35F3">
      <w:pPr>
        <w:ind w:left="720" w:hanging="720"/>
        <w:jc w:val="center"/>
        <w:rPr>
          <w:rFonts w:ascii="Arial" w:hAnsi="Arial" w:cs="Arial"/>
          <w:noProof/>
          <w:sz w:val="22"/>
          <w:szCs w:val="22"/>
        </w:rPr>
      </w:pPr>
    </w:p>
    <w:p w:rsidR="001B35F3" w:rsidRPr="00167070" w:rsidRDefault="001B35F3" w:rsidP="001B35F3">
      <w:pPr>
        <w:ind w:left="720" w:hanging="720"/>
        <w:rPr>
          <w:rFonts w:ascii="Arial" w:hAnsi="Arial" w:cs="Arial"/>
          <w:b/>
          <w:bCs/>
          <w:sz w:val="22"/>
          <w:szCs w:val="22"/>
        </w:rPr>
      </w:pPr>
      <w:r w:rsidRPr="00167070">
        <w:rPr>
          <w:rFonts w:ascii="Arial" w:hAnsi="Arial" w:cs="Arial"/>
          <w:b/>
          <w:bCs/>
          <w:sz w:val="22"/>
          <w:szCs w:val="22"/>
        </w:rPr>
        <w:t>Captaciones existentes en corrientes superficiales</w:t>
      </w:r>
      <w:bookmarkEnd w:id="43"/>
    </w:p>
    <w:p w:rsidR="001B35F3" w:rsidRPr="00167070" w:rsidRDefault="001B35F3" w:rsidP="001B35F3">
      <w:pPr>
        <w:rPr>
          <w:rFonts w:ascii="Arial" w:hAnsi="Arial" w:cs="Arial"/>
          <w:sz w:val="22"/>
          <w:szCs w:val="22"/>
        </w:rPr>
      </w:pPr>
    </w:p>
    <w:p w:rsidR="001B35F3" w:rsidRPr="00167070" w:rsidRDefault="001B35F3" w:rsidP="001B35F3">
      <w:pPr>
        <w:jc w:val="both"/>
        <w:rPr>
          <w:rFonts w:ascii="Arial" w:hAnsi="Arial" w:cs="Arial"/>
          <w:sz w:val="22"/>
          <w:szCs w:val="22"/>
        </w:rPr>
      </w:pPr>
      <w:r w:rsidRPr="00167070">
        <w:rPr>
          <w:rFonts w:ascii="Arial" w:hAnsi="Arial" w:cs="Arial"/>
          <w:sz w:val="22"/>
          <w:szCs w:val="22"/>
        </w:rPr>
        <w:t>Se describen las captaciones que abastecen de agua a las veredas del área de influencia en el proyecto. Se identificaron un total de 5 sitios de captación, tres en la vereda Los Monos y dos en la vereda Chontaduro.</w:t>
      </w:r>
    </w:p>
    <w:p w:rsidR="001B35F3" w:rsidRPr="00167070" w:rsidRDefault="001B35F3" w:rsidP="001B35F3">
      <w:pPr>
        <w:pStyle w:val="Descripcin"/>
      </w:pPr>
      <w:r w:rsidRPr="00167070">
        <w:t xml:space="preserve">                                </w:t>
      </w:r>
    </w:p>
    <w:p w:rsidR="001B35F3" w:rsidRPr="00167070" w:rsidRDefault="001B35F3" w:rsidP="001B35F3">
      <w:pPr>
        <w:pStyle w:val="Descripcin"/>
      </w:pPr>
      <w:r w:rsidRPr="00167070">
        <w:t xml:space="preserve">                                    </w:t>
      </w:r>
      <w:r w:rsidR="00F45744" w:rsidRPr="00167070">
        <w:rPr>
          <w:sz w:val="18"/>
        </w:rPr>
        <w:t xml:space="preserve">Tabla 24. </w:t>
      </w:r>
      <w:r w:rsidRPr="00167070">
        <w:rPr>
          <w:sz w:val="18"/>
        </w:rPr>
        <w:t>Sitios de captación inventariados</w:t>
      </w:r>
    </w:p>
    <w:tbl>
      <w:tblPr>
        <w:tblW w:w="0" w:type="auto"/>
        <w:tblInd w:w="1684"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48"/>
        <w:gridCol w:w="1843"/>
        <w:gridCol w:w="1841"/>
        <w:gridCol w:w="1188"/>
      </w:tblGrid>
      <w:tr w:rsidR="001B35F3" w:rsidRPr="00167070" w:rsidTr="00366331">
        <w:trPr>
          <w:trHeight w:val="282"/>
        </w:trPr>
        <w:tc>
          <w:tcPr>
            <w:tcW w:w="848" w:type="dxa"/>
            <w:shd w:val="clear" w:color="auto" w:fill="1F3864"/>
            <w:vAlign w:val="center"/>
          </w:tcPr>
          <w:p w:rsidR="001B35F3" w:rsidRPr="00167070" w:rsidRDefault="001B35F3" w:rsidP="00366331">
            <w:pPr>
              <w:jc w:val="center"/>
              <w:rPr>
                <w:rFonts w:ascii="Arial" w:hAnsi="Arial" w:cs="Arial"/>
                <w:b/>
                <w:sz w:val="18"/>
                <w:szCs w:val="18"/>
              </w:rPr>
            </w:pPr>
            <w:r w:rsidRPr="00167070">
              <w:rPr>
                <w:rFonts w:ascii="Arial" w:hAnsi="Arial" w:cs="Arial"/>
                <w:b/>
                <w:sz w:val="18"/>
                <w:szCs w:val="18"/>
              </w:rPr>
              <w:t>ID</w:t>
            </w:r>
          </w:p>
        </w:tc>
        <w:tc>
          <w:tcPr>
            <w:tcW w:w="1843" w:type="dxa"/>
            <w:shd w:val="clear" w:color="auto" w:fill="1F3864"/>
            <w:vAlign w:val="center"/>
          </w:tcPr>
          <w:p w:rsidR="001B35F3" w:rsidRPr="00167070" w:rsidRDefault="001B35F3" w:rsidP="00366331">
            <w:pPr>
              <w:jc w:val="center"/>
              <w:rPr>
                <w:rFonts w:ascii="Arial" w:hAnsi="Arial" w:cs="Arial"/>
                <w:b/>
                <w:sz w:val="18"/>
                <w:szCs w:val="18"/>
              </w:rPr>
            </w:pPr>
            <w:r w:rsidRPr="00167070">
              <w:rPr>
                <w:rFonts w:ascii="Arial" w:hAnsi="Arial" w:cs="Arial"/>
                <w:b/>
                <w:sz w:val="18"/>
                <w:szCs w:val="18"/>
              </w:rPr>
              <w:t>Coordenada Este</w:t>
            </w:r>
          </w:p>
        </w:tc>
        <w:tc>
          <w:tcPr>
            <w:tcW w:w="1841" w:type="dxa"/>
            <w:shd w:val="clear" w:color="auto" w:fill="1F3864"/>
            <w:vAlign w:val="center"/>
          </w:tcPr>
          <w:p w:rsidR="001B35F3" w:rsidRPr="00167070" w:rsidRDefault="001B35F3" w:rsidP="00366331">
            <w:pPr>
              <w:jc w:val="center"/>
              <w:rPr>
                <w:rFonts w:ascii="Arial" w:hAnsi="Arial" w:cs="Arial"/>
                <w:b/>
                <w:sz w:val="18"/>
                <w:szCs w:val="18"/>
              </w:rPr>
            </w:pPr>
            <w:r w:rsidRPr="00167070">
              <w:rPr>
                <w:rFonts w:ascii="Arial" w:hAnsi="Arial" w:cs="Arial"/>
                <w:b/>
                <w:sz w:val="18"/>
                <w:szCs w:val="18"/>
              </w:rPr>
              <w:t>Coordenada Norte</w:t>
            </w:r>
          </w:p>
        </w:tc>
        <w:tc>
          <w:tcPr>
            <w:tcW w:w="1188" w:type="dxa"/>
            <w:shd w:val="clear" w:color="auto" w:fill="1F3864"/>
            <w:vAlign w:val="center"/>
          </w:tcPr>
          <w:p w:rsidR="001B35F3" w:rsidRPr="00167070" w:rsidRDefault="001B35F3" w:rsidP="00366331">
            <w:pPr>
              <w:jc w:val="center"/>
              <w:rPr>
                <w:rFonts w:ascii="Arial" w:hAnsi="Arial" w:cs="Arial"/>
                <w:b/>
                <w:sz w:val="18"/>
                <w:szCs w:val="18"/>
              </w:rPr>
            </w:pPr>
            <w:r w:rsidRPr="00167070">
              <w:rPr>
                <w:rFonts w:ascii="Arial" w:hAnsi="Arial" w:cs="Arial"/>
                <w:b/>
                <w:sz w:val="18"/>
                <w:szCs w:val="18"/>
              </w:rPr>
              <w:t>Vereda</w:t>
            </w:r>
          </w:p>
        </w:tc>
      </w:tr>
      <w:tr w:rsidR="001B35F3" w:rsidRPr="00167070" w:rsidTr="00366331">
        <w:trPr>
          <w:trHeight w:val="282"/>
        </w:trPr>
        <w:tc>
          <w:tcPr>
            <w:tcW w:w="848"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CAP02</w:t>
            </w:r>
          </w:p>
        </w:tc>
        <w:tc>
          <w:tcPr>
            <w:tcW w:w="1843"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1.092.552</w:t>
            </w:r>
          </w:p>
        </w:tc>
        <w:tc>
          <w:tcPr>
            <w:tcW w:w="1841"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1.247.080</w:t>
            </w:r>
          </w:p>
        </w:tc>
        <w:tc>
          <w:tcPr>
            <w:tcW w:w="1188"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Monos</w:t>
            </w:r>
          </w:p>
        </w:tc>
      </w:tr>
      <w:tr w:rsidR="001B35F3" w:rsidRPr="00167070" w:rsidTr="00366331">
        <w:trPr>
          <w:trHeight w:val="282"/>
        </w:trPr>
        <w:tc>
          <w:tcPr>
            <w:tcW w:w="848"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CAP03</w:t>
            </w:r>
          </w:p>
        </w:tc>
        <w:tc>
          <w:tcPr>
            <w:tcW w:w="1843"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1.092.522</w:t>
            </w:r>
          </w:p>
        </w:tc>
        <w:tc>
          <w:tcPr>
            <w:tcW w:w="1841"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1.247.0640</w:t>
            </w:r>
          </w:p>
        </w:tc>
        <w:tc>
          <w:tcPr>
            <w:tcW w:w="1188"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Monos</w:t>
            </w:r>
          </w:p>
        </w:tc>
      </w:tr>
      <w:tr w:rsidR="001B35F3" w:rsidRPr="00167070" w:rsidTr="00366331">
        <w:trPr>
          <w:trHeight w:val="282"/>
        </w:trPr>
        <w:tc>
          <w:tcPr>
            <w:tcW w:w="848"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CAP04</w:t>
            </w:r>
          </w:p>
        </w:tc>
        <w:tc>
          <w:tcPr>
            <w:tcW w:w="1843"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1.092.837</w:t>
            </w:r>
          </w:p>
        </w:tc>
        <w:tc>
          <w:tcPr>
            <w:tcW w:w="1841"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1.246.564</w:t>
            </w:r>
          </w:p>
        </w:tc>
        <w:tc>
          <w:tcPr>
            <w:tcW w:w="1188" w:type="dxa"/>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Monos</w:t>
            </w:r>
          </w:p>
        </w:tc>
      </w:tr>
      <w:tr w:rsidR="001B35F3" w:rsidRPr="00167070" w:rsidTr="00366331">
        <w:trPr>
          <w:trHeight w:val="282"/>
        </w:trPr>
        <w:tc>
          <w:tcPr>
            <w:tcW w:w="848" w:type="dxa"/>
            <w:tcBorders>
              <w:bottom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CAP05</w:t>
            </w:r>
          </w:p>
        </w:tc>
        <w:tc>
          <w:tcPr>
            <w:tcW w:w="1843" w:type="dxa"/>
            <w:tcBorders>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1.094.914</w:t>
            </w:r>
          </w:p>
        </w:tc>
        <w:tc>
          <w:tcPr>
            <w:tcW w:w="1841" w:type="dxa"/>
            <w:tcBorders>
              <w:left w:val="single" w:sz="4" w:space="0" w:color="7F7F7F"/>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1.246.574</w:t>
            </w:r>
          </w:p>
        </w:tc>
        <w:tc>
          <w:tcPr>
            <w:tcW w:w="1188" w:type="dxa"/>
            <w:tcBorders>
              <w:left w:val="single" w:sz="4" w:space="0" w:color="7F7F7F"/>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Chontaduro</w:t>
            </w:r>
          </w:p>
        </w:tc>
      </w:tr>
      <w:tr w:rsidR="001B35F3" w:rsidRPr="00167070" w:rsidTr="00366331">
        <w:trPr>
          <w:trHeight w:val="282"/>
        </w:trPr>
        <w:tc>
          <w:tcPr>
            <w:tcW w:w="848" w:type="dxa"/>
            <w:tcBorders>
              <w:top w:val="single" w:sz="4" w:space="0" w:color="7F7F7F"/>
              <w:left w:val="single" w:sz="4" w:space="0" w:color="7F7F7F"/>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CAP06</w:t>
            </w:r>
          </w:p>
        </w:tc>
        <w:tc>
          <w:tcPr>
            <w:tcW w:w="1843" w:type="dxa"/>
            <w:tcBorders>
              <w:top w:val="single" w:sz="4" w:space="0" w:color="7F7F7F"/>
              <w:left w:val="single" w:sz="4" w:space="0" w:color="7F7F7F"/>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1.094.207</w:t>
            </w:r>
          </w:p>
        </w:tc>
        <w:tc>
          <w:tcPr>
            <w:tcW w:w="1841" w:type="dxa"/>
            <w:tcBorders>
              <w:top w:val="single" w:sz="4" w:space="0" w:color="7F7F7F"/>
              <w:left w:val="single" w:sz="4" w:space="0" w:color="7F7F7F"/>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1.245.994</w:t>
            </w:r>
          </w:p>
        </w:tc>
        <w:tc>
          <w:tcPr>
            <w:tcW w:w="1188" w:type="dxa"/>
            <w:tcBorders>
              <w:top w:val="single" w:sz="4" w:space="0" w:color="7F7F7F"/>
              <w:left w:val="single" w:sz="4" w:space="0" w:color="7F7F7F"/>
              <w:bottom w:val="single" w:sz="4" w:space="0" w:color="7F7F7F"/>
              <w:right w:val="single" w:sz="4" w:space="0" w:color="7F7F7F"/>
            </w:tcBorders>
            <w:vAlign w:val="center"/>
          </w:tcPr>
          <w:p w:rsidR="001B35F3" w:rsidRPr="00167070" w:rsidRDefault="001B35F3" w:rsidP="00366331">
            <w:pPr>
              <w:jc w:val="center"/>
              <w:rPr>
                <w:rFonts w:ascii="Arial" w:hAnsi="Arial" w:cs="Arial"/>
                <w:sz w:val="18"/>
                <w:szCs w:val="18"/>
              </w:rPr>
            </w:pPr>
            <w:r w:rsidRPr="00167070">
              <w:rPr>
                <w:rFonts w:ascii="Arial" w:hAnsi="Arial" w:cs="Arial"/>
                <w:sz w:val="18"/>
                <w:szCs w:val="18"/>
              </w:rPr>
              <w:t>Chontaduro</w:t>
            </w:r>
          </w:p>
        </w:tc>
      </w:tr>
    </w:tbl>
    <w:p w:rsidR="0064474B" w:rsidRPr="00167070" w:rsidRDefault="0064474B" w:rsidP="0064474B">
      <w:pPr>
        <w:jc w:val="center"/>
        <w:rPr>
          <w:rFonts w:ascii="Arial" w:hAnsi="Arial" w:cs="Arial"/>
          <w:bCs/>
          <w:sz w:val="18"/>
          <w:szCs w:val="22"/>
        </w:rPr>
      </w:pPr>
      <w:r w:rsidRPr="00167070">
        <w:rPr>
          <w:rFonts w:ascii="Arial" w:hAnsi="Arial" w:cs="Arial"/>
          <w:bCs/>
          <w:sz w:val="18"/>
          <w:szCs w:val="22"/>
        </w:rPr>
        <w:t>Fuente EIA PCH Rio Verde</w:t>
      </w:r>
    </w:p>
    <w:p w:rsidR="001B35F3" w:rsidRPr="00167070" w:rsidRDefault="001B35F3" w:rsidP="001B35F3">
      <w:pPr>
        <w:jc w:val="both"/>
        <w:rPr>
          <w:rFonts w:ascii="Arial" w:hAnsi="Arial" w:cs="Arial"/>
          <w:sz w:val="22"/>
          <w:szCs w:val="22"/>
        </w:rPr>
      </w:pPr>
    </w:p>
    <w:p w:rsidR="001B35F3" w:rsidRPr="00167070" w:rsidRDefault="001B35F3" w:rsidP="001B35F3">
      <w:pPr>
        <w:autoSpaceDE w:val="0"/>
        <w:autoSpaceDN w:val="0"/>
        <w:adjustRightInd w:val="0"/>
        <w:jc w:val="both"/>
        <w:rPr>
          <w:rFonts w:ascii="Arial" w:hAnsi="Arial" w:cs="Arial"/>
          <w:sz w:val="22"/>
          <w:szCs w:val="22"/>
          <w:lang w:val="es-CO" w:eastAsia="es-CO"/>
        </w:rPr>
      </w:pPr>
      <w:r w:rsidRPr="00167070">
        <w:rPr>
          <w:rFonts w:ascii="Arial" w:hAnsi="Arial" w:cs="Arial"/>
          <w:sz w:val="22"/>
          <w:szCs w:val="22"/>
          <w:lang w:val="es-CO" w:eastAsia="es-CO"/>
        </w:rPr>
        <w:t>La quebrada de la captación del Sr. Iván Bedoya (CAP05) es la que presenta una menor relación oferta- demanda, lo que significa que es la más afectada. Las demás fuentes presentan una relación mayor al 90%.</w:t>
      </w:r>
    </w:p>
    <w:p w:rsidR="001B35F3" w:rsidRPr="00167070" w:rsidRDefault="001B35F3" w:rsidP="001B35F3">
      <w:pPr>
        <w:autoSpaceDE w:val="0"/>
        <w:autoSpaceDN w:val="0"/>
        <w:adjustRightInd w:val="0"/>
        <w:jc w:val="both"/>
        <w:rPr>
          <w:rFonts w:ascii="Arial" w:hAnsi="Arial" w:cs="Arial"/>
          <w:sz w:val="22"/>
          <w:szCs w:val="22"/>
          <w:lang w:val="es-CO" w:eastAsia="es-CO"/>
        </w:rPr>
      </w:pPr>
    </w:p>
    <w:p w:rsidR="001B35F3" w:rsidRPr="00167070" w:rsidRDefault="001B35F3" w:rsidP="001B35F3">
      <w:pPr>
        <w:autoSpaceDE w:val="0"/>
        <w:autoSpaceDN w:val="0"/>
        <w:adjustRightInd w:val="0"/>
        <w:jc w:val="both"/>
        <w:rPr>
          <w:rFonts w:ascii="Arial" w:hAnsi="Arial" w:cs="Arial"/>
          <w:b/>
          <w:bCs/>
          <w:sz w:val="22"/>
          <w:szCs w:val="22"/>
          <w:lang w:val="es-CO" w:eastAsia="es-CO"/>
        </w:rPr>
      </w:pPr>
      <w:r w:rsidRPr="00167070">
        <w:rPr>
          <w:rFonts w:ascii="Arial" w:hAnsi="Arial" w:cs="Arial"/>
          <w:b/>
          <w:bCs/>
          <w:sz w:val="22"/>
          <w:szCs w:val="22"/>
          <w:lang w:val="es-CO" w:eastAsia="es-CO"/>
        </w:rPr>
        <w:t>Conflictos potenciales.</w:t>
      </w:r>
    </w:p>
    <w:p w:rsidR="001B35F3" w:rsidRPr="00167070" w:rsidRDefault="001B35F3" w:rsidP="001B35F3">
      <w:pPr>
        <w:autoSpaceDE w:val="0"/>
        <w:autoSpaceDN w:val="0"/>
        <w:adjustRightInd w:val="0"/>
        <w:jc w:val="both"/>
        <w:rPr>
          <w:rFonts w:ascii="Arial" w:hAnsi="Arial" w:cs="Arial"/>
          <w:sz w:val="22"/>
          <w:szCs w:val="22"/>
          <w:lang w:val="es-CO" w:eastAsia="es-CO"/>
        </w:rPr>
      </w:pPr>
    </w:p>
    <w:p w:rsidR="001B35F3" w:rsidRPr="00167070" w:rsidRDefault="001B35F3" w:rsidP="001B35F3">
      <w:pPr>
        <w:autoSpaceDE w:val="0"/>
        <w:autoSpaceDN w:val="0"/>
        <w:adjustRightInd w:val="0"/>
        <w:jc w:val="both"/>
        <w:rPr>
          <w:rFonts w:ascii="Arial" w:hAnsi="Arial" w:cs="Arial"/>
          <w:sz w:val="22"/>
          <w:szCs w:val="22"/>
          <w:lang w:val="es-CO" w:eastAsia="es-CO"/>
        </w:rPr>
      </w:pPr>
      <w:r w:rsidRPr="00167070">
        <w:rPr>
          <w:rFonts w:ascii="Arial" w:hAnsi="Arial" w:cs="Arial"/>
          <w:sz w:val="22"/>
          <w:szCs w:val="22"/>
          <w:lang w:val="es-CO" w:eastAsia="es-CO"/>
        </w:rPr>
        <w:t>Las cinco captaciones se realizan principalmente sobre la quebrada La Peña, El Peñol y directamente desde un nacimiento. Con el objetivo de no afectar la disponibilidad del recurso hídrico en la Zona, tanto para sus actividades domésticas, industriales y ambientales se decide realizar las captaciones de agua para el desarrollo del proyecto directamente desde el río Verde y la quebrada El Peñol aguas abajo de las captaciones existentes.</w:t>
      </w:r>
    </w:p>
    <w:p w:rsidR="001B35F3" w:rsidRPr="00167070" w:rsidRDefault="001B35F3" w:rsidP="001B35F3">
      <w:pPr>
        <w:pStyle w:val="Ttulo4"/>
        <w:rPr>
          <w:sz w:val="22"/>
          <w:szCs w:val="22"/>
        </w:rPr>
      </w:pPr>
      <w:bookmarkStart w:id="44" w:name="_Toc140405241"/>
    </w:p>
    <w:p w:rsidR="001B35F3" w:rsidRPr="00167070" w:rsidRDefault="001B35F3" w:rsidP="001B35F3">
      <w:pPr>
        <w:pStyle w:val="Ttulo4"/>
        <w:rPr>
          <w:b/>
          <w:bCs/>
          <w:i w:val="0"/>
          <w:iCs w:val="0"/>
          <w:sz w:val="22"/>
          <w:szCs w:val="22"/>
        </w:rPr>
      </w:pPr>
      <w:r w:rsidRPr="00167070">
        <w:rPr>
          <w:b/>
          <w:bCs/>
          <w:i w:val="0"/>
          <w:iCs w:val="0"/>
          <w:sz w:val="22"/>
          <w:szCs w:val="22"/>
        </w:rPr>
        <w:t>Vertimientos existentes</w:t>
      </w:r>
      <w:bookmarkEnd w:id="44"/>
    </w:p>
    <w:p w:rsidR="001B35F3" w:rsidRPr="00167070" w:rsidRDefault="001B35F3" w:rsidP="001B35F3">
      <w:pPr>
        <w:rPr>
          <w:rFonts w:ascii="Arial" w:hAnsi="Arial" w:cs="Arial"/>
          <w:sz w:val="22"/>
          <w:szCs w:val="22"/>
        </w:rPr>
      </w:pPr>
    </w:p>
    <w:p w:rsidR="001B35F3" w:rsidRPr="00167070" w:rsidRDefault="001B35F3" w:rsidP="001B35F3">
      <w:pPr>
        <w:jc w:val="both"/>
        <w:rPr>
          <w:rFonts w:ascii="Arial" w:hAnsi="Arial" w:cs="Arial"/>
          <w:sz w:val="22"/>
          <w:szCs w:val="22"/>
        </w:rPr>
      </w:pPr>
      <w:r w:rsidRPr="00167070">
        <w:rPr>
          <w:rFonts w:ascii="Arial" w:hAnsi="Arial" w:cs="Arial"/>
          <w:sz w:val="22"/>
          <w:szCs w:val="22"/>
        </w:rPr>
        <w:t>En la zona de estudio se identificaron se identificaron 47 vertimientos en el área de influencia; uno se realiza a un caño, dos a un pozo séptico, veinticinco a una corriente tipo quebrada, tres al río Verde, y dieciséis al suelo. Únicamente se registró una vivienda con pozo séptico funcional y corresponde a la Hacienda Monos.</w:t>
      </w:r>
    </w:p>
    <w:p w:rsidR="001B35F3" w:rsidRPr="00167070" w:rsidRDefault="001B35F3" w:rsidP="001B35F3">
      <w:pPr>
        <w:jc w:val="both"/>
        <w:rPr>
          <w:rFonts w:ascii="Arial" w:hAnsi="Arial" w:cs="Arial"/>
          <w:sz w:val="22"/>
          <w:szCs w:val="22"/>
        </w:rPr>
      </w:pPr>
    </w:p>
    <w:p w:rsidR="001B35F3" w:rsidRPr="00167070" w:rsidRDefault="001B35F3" w:rsidP="001B35F3">
      <w:pPr>
        <w:pStyle w:val="Descripcin"/>
        <w:jc w:val="both"/>
        <w:rPr>
          <w:rFonts w:ascii="Arial" w:hAnsi="Arial" w:cs="Arial"/>
          <w:bCs/>
          <w:sz w:val="22"/>
          <w:szCs w:val="22"/>
        </w:rPr>
      </w:pPr>
      <w:r w:rsidRPr="00167070">
        <w:rPr>
          <w:rFonts w:ascii="Arial" w:hAnsi="Arial" w:cs="Arial"/>
          <w:sz w:val="22"/>
          <w:szCs w:val="22"/>
        </w:rPr>
        <w:t xml:space="preserve">Las actividades que generan vertimientos en el área de influencia del proyecto corresponden a actividades domésticas, pecuarias, agrícolas y piscícolas. </w:t>
      </w:r>
    </w:p>
    <w:p w:rsidR="001B35F3" w:rsidRPr="00167070" w:rsidRDefault="001B35F3" w:rsidP="001B35F3">
      <w:pPr>
        <w:pStyle w:val="Descripcin"/>
        <w:jc w:val="both"/>
        <w:rPr>
          <w:rFonts w:ascii="Arial" w:hAnsi="Arial" w:cs="Arial"/>
          <w:bCs/>
          <w:sz w:val="22"/>
          <w:szCs w:val="22"/>
        </w:rPr>
      </w:pPr>
    </w:p>
    <w:p w:rsidR="001B35F3" w:rsidRPr="00167070" w:rsidRDefault="0064474B" w:rsidP="001B35F3">
      <w:pPr>
        <w:pStyle w:val="Descripcin"/>
        <w:jc w:val="center"/>
        <w:rPr>
          <w:rFonts w:ascii="Arial" w:hAnsi="Arial" w:cs="Arial"/>
          <w:sz w:val="18"/>
          <w:szCs w:val="18"/>
        </w:rPr>
      </w:pPr>
      <w:r w:rsidRPr="00167070">
        <w:rPr>
          <w:rFonts w:ascii="Arial" w:hAnsi="Arial" w:cs="Arial"/>
          <w:sz w:val="18"/>
          <w:szCs w:val="18"/>
        </w:rPr>
        <w:t xml:space="preserve">Tabla 25. </w:t>
      </w:r>
      <w:r w:rsidR="001B35F3" w:rsidRPr="00167070">
        <w:rPr>
          <w:rFonts w:ascii="Arial" w:hAnsi="Arial" w:cs="Arial"/>
          <w:sz w:val="18"/>
          <w:szCs w:val="18"/>
        </w:rPr>
        <w:t>Puntos de vertimientos inventariados</w:t>
      </w:r>
    </w:p>
    <w:tbl>
      <w:tblPr>
        <w:tblW w:w="4185" w:type="pct"/>
        <w:tblInd w:w="82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820"/>
        <w:gridCol w:w="1267"/>
        <w:gridCol w:w="1267"/>
        <w:gridCol w:w="1187"/>
        <w:gridCol w:w="1490"/>
        <w:gridCol w:w="1137"/>
        <w:gridCol w:w="1407"/>
      </w:tblGrid>
      <w:tr w:rsidR="001B35F3" w:rsidRPr="00167070" w:rsidTr="00366331">
        <w:trPr>
          <w:trHeight w:val="214"/>
          <w:tblHeader/>
        </w:trPr>
        <w:tc>
          <w:tcPr>
            <w:tcW w:w="479" w:type="pct"/>
            <w:tcBorders>
              <w:bottom w:val="single" w:sz="12" w:space="0" w:color="666666"/>
            </w:tcBorders>
            <w:shd w:val="clear" w:color="auto" w:fill="1F3864"/>
            <w:vAlign w:val="center"/>
          </w:tcPr>
          <w:p w:rsidR="001B35F3" w:rsidRPr="00167070" w:rsidRDefault="001B35F3" w:rsidP="00366331">
            <w:pPr>
              <w:ind w:hanging="27"/>
              <w:jc w:val="center"/>
              <w:rPr>
                <w:rFonts w:ascii="Arial" w:eastAsia="Calibri" w:hAnsi="Arial"/>
                <w:b/>
                <w:bCs/>
                <w:sz w:val="18"/>
                <w:szCs w:val="18"/>
              </w:rPr>
            </w:pPr>
            <w:r w:rsidRPr="00167070">
              <w:rPr>
                <w:rFonts w:ascii="Arial" w:eastAsia="Calibri" w:hAnsi="Arial"/>
                <w:b/>
                <w:bCs/>
                <w:sz w:val="18"/>
                <w:szCs w:val="18"/>
              </w:rPr>
              <w:t>ID</w:t>
            </w:r>
          </w:p>
        </w:tc>
        <w:tc>
          <w:tcPr>
            <w:tcW w:w="739" w:type="pct"/>
            <w:tcBorders>
              <w:bottom w:val="single" w:sz="12" w:space="0" w:color="666666"/>
            </w:tcBorders>
            <w:shd w:val="clear" w:color="auto" w:fill="1F3864"/>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b/>
                <w:bCs/>
                <w:sz w:val="18"/>
                <w:szCs w:val="18"/>
              </w:rPr>
              <w:t>Coordenada Este</w:t>
            </w:r>
          </w:p>
        </w:tc>
        <w:tc>
          <w:tcPr>
            <w:tcW w:w="739" w:type="pct"/>
            <w:tcBorders>
              <w:bottom w:val="single" w:sz="12" w:space="0" w:color="666666"/>
            </w:tcBorders>
            <w:shd w:val="clear" w:color="auto" w:fill="1F3864"/>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b/>
                <w:bCs/>
                <w:sz w:val="18"/>
                <w:szCs w:val="18"/>
              </w:rPr>
              <w:t>Coordenada Norte</w:t>
            </w:r>
          </w:p>
        </w:tc>
        <w:tc>
          <w:tcPr>
            <w:tcW w:w="692" w:type="pct"/>
            <w:tcBorders>
              <w:bottom w:val="single" w:sz="12" w:space="0" w:color="666666"/>
            </w:tcBorders>
            <w:shd w:val="clear" w:color="auto" w:fill="1F3864"/>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b/>
                <w:bCs/>
                <w:sz w:val="18"/>
                <w:szCs w:val="18"/>
              </w:rPr>
              <w:t>Tipo de vertimiento</w:t>
            </w:r>
          </w:p>
        </w:tc>
        <w:tc>
          <w:tcPr>
            <w:tcW w:w="869" w:type="pct"/>
            <w:tcBorders>
              <w:bottom w:val="single" w:sz="12" w:space="0" w:color="666666"/>
            </w:tcBorders>
            <w:shd w:val="clear" w:color="auto" w:fill="1F3864"/>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b/>
                <w:bCs/>
                <w:sz w:val="18"/>
                <w:szCs w:val="18"/>
              </w:rPr>
              <w:t>Vereda</w:t>
            </w:r>
          </w:p>
        </w:tc>
        <w:tc>
          <w:tcPr>
            <w:tcW w:w="663" w:type="pct"/>
            <w:tcBorders>
              <w:bottom w:val="single" w:sz="12" w:space="0" w:color="666666"/>
            </w:tcBorders>
            <w:shd w:val="clear" w:color="auto" w:fill="1F3864"/>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b/>
                <w:bCs/>
                <w:sz w:val="18"/>
                <w:szCs w:val="18"/>
              </w:rPr>
              <w:t>Sitio de descarga</w:t>
            </w:r>
          </w:p>
        </w:tc>
        <w:tc>
          <w:tcPr>
            <w:tcW w:w="820" w:type="pct"/>
            <w:tcBorders>
              <w:bottom w:val="single" w:sz="12" w:space="0" w:color="666666"/>
            </w:tcBorders>
            <w:shd w:val="clear" w:color="auto" w:fill="1F3864"/>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b/>
                <w:bCs/>
                <w:sz w:val="18"/>
                <w:szCs w:val="18"/>
              </w:rPr>
              <w:t>Origen vertimiento</w:t>
            </w:r>
          </w:p>
        </w:tc>
      </w:tr>
      <w:tr w:rsidR="001B35F3" w:rsidRPr="00167070" w:rsidTr="00366331">
        <w:trPr>
          <w:trHeight w:val="214"/>
        </w:trPr>
        <w:tc>
          <w:tcPr>
            <w:tcW w:w="479" w:type="pct"/>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VER01</w:t>
            </w:r>
          </w:p>
        </w:tc>
        <w:tc>
          <w:tcPr>
            <w:tcW w:w="73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1.094.547</w:t>
            </w:r>
          </w:p>
        </w:tc>
        <w:tc>
          <w:tcPr>
            <w:tcW w:w="73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1.246.039</w:t>
            </w:r>
          </w:p>
        </w:tc>
        <w:tc>
          <w:tcPr>
            <w:tcW w:w="692"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Directo</w:t>
            </w:r>
          </w:p>
        </w:tc>
        <w:tc>
          <w:tcPr>
            <w:tcW w:w="86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Paso Ancho</w:t>
            </w:r>
          </w:p>
        </w:tc>
        <w:tc>
          <w:tcPr>
            <w:tcW w:w="663"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Río Verde</w:t>
            </w:r>
          </w:p>
        </w:tc>
        <w:tc>
          <w:tcPr>
            <w:tcW w:w="820" w:type="pct"/>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Doméstico</w:t>
            </w:r>
          </w:p>
        </w:tc>
      </w:tr>
      <w:tr w:rsidR="001B35F3" w:rsidRPr="00167070" w:rsidTr="00366331">
        <w:trPr>
          <w:trHeight w:val="214"/>
        </w:trPr>
        <w:tc>
          <w:tcPr>
            <w:tcW w:w="479" w:type="pct"/>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VER02</w:t>
            </w:r>
          </w:p>
        </w:tc>
        <w:tc>
          <w:tcPr>
            <w:tcW w:w="73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1.094.519</w:t>
            </w:r>
          </w:p>
        </w:tc>
        <w:tc>
          <w:tcPr>
            <w:tcW w:w="73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1.246.047</w:t>
            </w:r>
          </w:p>
        </w:tc>
        <w:tc>
          <w:tcPr>
            <w:tcW w:w="692" w:type="pct"/>
            <w:shd w:val="clear" w:color="auto" w:fill="auto"/>
            <w:vAlign w:val="center"/>
          </w:tcPr>
          <w:p w:rsidR="001B35F3" w:rsidRPr="00167070" w:rsidRDefault="001B35F3" w:rsidP="00366331">
            <w:pPr>
              <w:jc w:val="center"/>
              <w:rPr>
                <w:rFonts w:ascii="Arial" w:eastAsia="Calibri" w:hAnsi="Arial"/>
                <w:sz w:val="18"/>
                <w:szCs w:val="18"/>
              </w:rPr>
            </w:pPr>
          </w:p>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Directo</w:t>
            </w:r>
          </w:p>
        </w:tc>
        <w:tc>
          <w:tcPr>
            <w:tcW w:w="86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Paso Ancho</w:t>
            </w:r>
          </w:p>
        </w:tc>
        <w:tc>
          <w:tcPr>
            <w:tcW w:w="663"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Río Verde</w:t>
            </w:r>
          </w:p>
        </w:tc>
        <w:tc>
          <w:tcPr>
            <w:tcW w:w="820" w:type="pct"/>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Industrial (Agropecuario)</w:t>
            </w:r>
          </w:p>
        </w:tc>
      </w:tr>
      <w:tr w:rsidR="001B35F3" w:rsidRPr="00167070" w:rsidTr="00366331">
        <w:trPr>
          <w:trHeight w:val="214"/>
        </w:trPr>
        <w:tc>
          <w:tcPr>
            <w:tcW w:w="479" w:type="pct"/>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VER03</w:t>
            </w:r>
          </w:p>
        </w:tc>
        <w:tc>
          <w:tcPr>
            <w:tcW w:w="73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1.094.474</w:t>
            </w:r>
          </w:p>
        </w:tc>
        <w:tc>
          <w:tcPr>
            <w:tcW w:w="73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1.246.002</w:t>
            </w:r>
          </w:p>
        </w:tc>
        <w:tc>
          <w:tcPr>
            <w:tcW w:w="692"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Directo</w:t>
            </w:r>
          </w:p>
        </w:tc>
        <w:tc>
          <w:tcPr>
            <w:tcW w:w="869"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Paso Ancho - El Pomo</w:t>
            </w:r>
          </w:p>
        </w:tc>
        <w:tc>
          <w:tcPr>
            <w:tcW w:w="663" w:type="pct"/>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Río Verde</w:t>
            </w:r>
          </w:p>
        </w:tc>
        <w:tc>
          <w:tcPr>
            <w:tcW w:w="820" w:type="pct"/>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Doméstico</w:t>
            </w:r>
          </w:p>
        </w:tc>
      </w:tr>
      <w:tr w:rsidR="001B35F3" w:rsidRPr="00167070" w:rsidTr="00366331">
        <w:trPr>
          <w:trHeight w:val="214"/>
        </w:trPr>
        <w:tc>
          <w:tcPr>
            <w:tcW w:w="479"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VER04</w:t>
            </w:r>
          </w:p>
        </w:tc>
        <w:tc>
          <w:tcPr>
            <w:tcW w:w="739"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1.093.700</w:t>
            </w:r>
          </w:p>
        </w:tc>
        <w:tc>
          <w:tcPr>
            <w:tcW w:w="739"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1.246.872</w:t>
            </w:r>
          </w:p>
        </w:tc>
        <w:tc>
          <w:tcPr>
            <w:tcW w:w="692"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Directo</w:t>
            </w:r>
          </w:p>
        </w:tc>
        <w:tc>
          <w:tcPr>
            <w:tcW w:w="869"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Monos</w:t>
            </w:r>
          </w:p>
        </w:tc>
        <w:tc>
          <w:tcPr>
            <w:tcW w:w="663"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Caño</w:t>
            </w:r>
          </w:p>
        </w:tc>
        <w:tc>
          <w:tcPr>
            <w:tcW w:w="820" w:type="pct"/>
            <w:tcBorders>
              <w:bottom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Doméstico</w:t>
            </w:r>
          </w:p>
        </w:tc>
      </w:tr>
      <w:tr w:rsidR="001B35F3" w:rsidRPr="00167070" w:rsidTr="00366331">
        <w:trPr>
          <w:trHeight w:val="214"/>
        </w:trPr>
        <w:tc>
          <w:tcPr>
            <w:tcW w:w="47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VER05</w:t>
            </w:r>
          </w:p>
        </w:tc>
        <w:tc>
          <w:tcPr>
            <w:tcW w:w="7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1.093.332</w:t>
            </w:r>
          </w:p>
        </w:tc>
        <w:tc>
          <w:tcPr>
            <w:tcW w:w="7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1.247.616</w:t>
            </w:r>
          </w:p>
        </w:tc>
        <w:tc>
          <w:tcPr>
            <w:tcW w:w="692"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Directo</w:t>
            </w:r>
          </w:p>
        </w:tc>
        <w:tc>
          <w:tcPr>
            <w:tcW w:w="86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Monos</w:t>
            </w:r>
          </w:p>
        </w:tc>
        <w:tc>
          <w:tcPr>
            <w:tcW w:w="663"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sz w:val="18"/>
                <w:szCs w:val="18"/>
              </w:rPr>
            </w:pPr>
            <w:r w:rsidRPr="00167070">
              <w:rPr>
                <w:rFonts w:ascii="Arial" w:eastAsia="Calibri" w:hAnsi="Arial"/>
                <w:sz w:val="18"/>
                <w:szCs w:val="18"/>
              </w:rPr>
              <w:t>Quebrada</w:t>
            </w:r>
          </w:p>
        </w:tc>
        <w:tc>
          <w:tcPr>
            <w:tcW w:w="820"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Doméstico</w:t>
            </w:r>
          </w:p>
        </w:tc>
      </w:tr>
      <w:tr w:rsidR="001B35F3" w:rsidRPr="00167070" w:rsidTr="00366331">
        <w:trPr>
          <w:trHeight w:val="214"/>
        </w:trPr>
        <w:tc>
          <w:tcPr>
            <w:tcW w:w="47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VER06</w:t>
            </w:r>
          </w:p>
        </w:tc>
        <w:tc>
          <w:tcPr>
            <w:tcW w:w="7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1.092.884</w:t>
            </w:r>
          </w:p>
        </w:tc>
        <w:tc>
          <w:tcPr>
            <w:tcW w:w="7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1.247.757</w:t>
            </w:r>
          </w:p>
        </w:tc>
        <w:tc>
          <w:tcPr>
            <w:tcW w:w="692"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Directo</w:t>
            </w:r>
          </w:p>
        </w:tc>
        <w:tc>
          <w:tcPr>
            <w:tcW w:w="869"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Monos</w:t>
            </w:r>
          </w:p>
        </w:tc>
        <w:tc>
          <w:tcPr>
            <w:tcW w:w="663"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Quebrada</w:t>
            </w:r>
          </w:p>
        </w:tc>
        <w:tc>
          <w:tcPr>
            <w:tcW w:w="820" w:type="pct"/>
            <w:tcBorders>
              <w:top w:val="single" w:sz="4" w:space="0" w:color="7F7F7F"/>
              <w:left w:val="single" w:sz="4" w:space="0" w:color="7F7F7F"/>
              <w:bottom w:val="single" w:sz="4" w:space="0" w:color="7F7F7F"/>
              <w:right w:val="single" w:sz="4" w:space="0" w:color="7F7F7F"/>
            </w:tcBorders>
            <w:shd w:val="clear" w:color="auto" w:fill="auto"/>
            <w:vAlign w:val="center"/>
          </w:tcPr>
          <w:p w:rsidR="001B35F3" w:rsidRPr="00167070" w:rsidRDefault="001B35F3" w:rsidP="00366331">
            <w:pPr>
              <w:jc w:val="center"/>
              <w:rPr>
                <w:rFonts w:ascii="Arial" w:eastAsia="Calibri" w:hAnsi="Arial"/>
                <w:b/>
                <w:bCs/>
                <w:sz w:val="18"/>
                <w:szCs w:val="18"/>
              </w:rPr>
            </w:pPr>
            <w:r w:rsidRPr="00167070">
              <w:rPr>
                <w:rFonts w:ascii="Arial" w:eastAsia="Calibri" w:hAnsi="Arial"/>
                <w:sz w:val="18"/>
                <w:szCs w:val="18"/>
              </w:rPr>
              <w:t>Doméstico</w:t>
            </w:r>
          </w:p>
        </w:tc>
      </w:tr>
    </w:tbl>
    <w:p w:rsidR="0064474B" w:rsidRPr="00167070" w:rsidRDefault="0064474B" w:rsidP="001B35F3">
      <w:pPr>
        <w:autoSpaceDE w:val="0"/>
        <w:autoSpaceDN w:val="0"/>
        <w:adjustRightInd w:val="0"/>
        <w:jc w:val="both"/>
        <w:rPr>
          <w:noProof/>
          <w:lang w:eastAsia="es-CO"/>
        </w:rPr>
      </w:pPr>
    </w:p>
    <w:p w:rsidR="001B35F3" w:rsidRPr="00167070" w:rsidRDefault="0024582D" w:rsidP="0064474B">
      <w:pPr>
        <w:autoSpaceDE w:val="0"/>
        <w:autoSpaceDN w:val="0"/>
        <w:adjustRightInd w:val="0"/>
        <w:jc w:val="center"/>
        <w:rPr>
          <w:rFonts w:ascii="Arial" w:hAnsi="Arial" w:cs="Arial"/>
          <w:sz w:val="22"/>
          <w:szCs w:val="22"/>
          <w:lang w:val="es-CO" w:eastAsia="es-CO"/>
        </w:rPr>
      </w:pPr>
      <w:r w:rsidRPr="00167070">
        <w:rPr>
          <w:noProof/>
          <w:lang w:eastAsia="es-CO"/>
        </w:rPr>
        <w:drawing>
          <wp:inline distT="0" distB="0" distL="0" distR="0">
            <wp:extent cx="2466975" cy="3495675"/>
            <wp:effectExtent l="0" t="0" r="0" b="0"/>
            <wp:docPr id="142" name="Imagen 83229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3229150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466975" cy="3495675"/>
                    </a:xfrm>
                    <a:prstGeom prst="rect">
                      <a:avLst/>
                    </a:prstGeom>
                    <a:noFill/>
                    <a:ln>
                      <a:noFill/>
                    </a:ln>
                  </pic:spPr>
                </pic:pic>
              </a:graphicData>
            </a:graphic>
          </wp:inline>
        </w:drawing>
      </w:r>
    </w:p>
    <w:p w:rsidR="001B35F3" w:rsidRPr="00167070" w:rsidRDefault="0064474B" w:rsidP="001B35F3">
      <w:pPr>
        <w:autoSpaceDE w:val="0"/>
        <w:autoSpaceDN w:val="0"/>
        <w:adjustRightInd w:val="0"/>
        <w:jc w:val="center"/>
        <w:rPr>
          <w:rFonts w:ascii="Arial" w:hAnsi="Arial" w:cs="Arial"/>
          <w:sz w:val="18"/>
          <w:szCs w:val="18"/>
          <w:lang w:val="es-CO" w:eastAsia="es-CO"/>
        </w:rPr>
      </w:pPr>
      <w:r w:rsidRPr="00167070">
        <w:rPr>
          <w:rFonts w:ascii="Arial" w:hAnsi="Arial" w:cs="Arial"/>
          <w:sz w:val="18"/>
          <w:szCs w:val="18"/>
          <w:lang w:val="es-CO" w:eastAsia="es-CO"/>
        </w:rPr>
        <w:t xml:space="preserve">Figura 33. </w:t>
      </w:r>
      <w:r w:rsidR="001B35F3" w:rsidRPr="00167070">
        <w:rPr>
          <w:rFonts w:ascii="Arial" w:hAnsi="Arial" w:cs="Arial"/>
          <w:sz w:val="18"/>
          <w:szCs w:val="18"/>
          <w:lang w:val="es-CO" w:eastAsia="es-CO"/>
        </w:rPr>
        <w:t>Vertimientos en la zona de influencia del proyecto</w:t>
      </w:r>
    </w:p>
    <w:p w:rsidR="0064474B" w:rsidRPr="00167070" w:rsidRDefault="0064474B" w:rsidP="0064474B">
      <w:pPr>
        <w:jc w:val="center"/>
        <w:rPr>
          <w:rFonts w:ascii="Arial" w:hAnsi="Arial" w:cs="Arial"/>
          <w:bCs/>
          <w:sz w:val="18"/>
          <w:szCs w:val="22"/>
        </w:rPr>
      </w:pPr>
      <w:r w:rsidRPr="00167070">
        <w:rPr>
          <w:rFonts w:ascii="Arial" w:hAnsi="Arial" w:cs="Arial"/>
          <w:bCs/>
          <w:sz w:val="18"/>
          <w:szCs w:val="22"/>
        </w:rPr>
        <w:t>Fuente EIA PCH Rio Verde</w:t>
      </w: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Hidrogeología</w:t>
      </w:r>
    </w:p>
    <w:p w:rsidR="00805BF9" w:rsidRPr="00167070" w:rsidRDefault="00805BF9" w:rsidP="00805BF9">
      <w:pPr>
        <w:ind w:left="115"/>
        <w:rPr>
          <w:rFonts w:ascii="Arial" w:hAnsi="Arial" w:cs="Arial"/>
          <w:b/>
          <w:sz w:val="22"/>
          <w:szCs w:val="22"/>
        </w:rPr>
      </w:pPr>
    </w:p>
    <w:p w:rsidR="008D63F7" w:rsidRPr="00167070" w:rsidRDefault="008D63F7" w:rsidP="008D63F7">
      <w:pPr>
        <w:jc w:val="both"/>
        <w:rPr>
          <w:rFonts w:ascii="Arial" w:hAnsi="Arial" w:cs="Arial"/>
          <w:sz w:val="22"/>
          <w:szCs w:val="22"/>
        </w:rPr>
      </w:pPr>
      <w:r w:rsidRPr="00167070">
        <w:rPr>
          <w:rFonts w:ascii="Arial" w:hAnsi="Arial" w:cs="Arial"/>
          <w:sz w:val="22"/>
          <w:szCs w:val="22"/>
        </w:rPr>
        <w:t xml:space="preserve">Se presentan los resultados del análisis hidrogeológico de las rocas donde se proyecta la construcción de túnel del proyecto hidroeléctrico Río Verde. </w:t>
      </w:r>
      <w:bookmarkStart w:id="45" w:name="_Hlk178530258"/>
      <w:r w:rsidRPr="00167070">
        <w:rPr>
          <w:rFonts w:ascii="Arial" w:hAnsi="Arial" w:cs="Arial"/>
          <w:sz w:val="22"/>
          <w:szCs w:val="22"/>
        </w:rPr>
        <w:t>Se hace la salvedad que el área de interés hidrogeológico no abarca toda la zona de influencia del proyecto hidroeléctrico, sino el área en donde se considera que podrían presentarse afectaciones sobre el recurso hidrogeológico debido a la construcción del túnel.</w:t>
      </w:r>
    </w:p>
    <w:bookmarkEnd w:id="45"/>
    <w:p w:rsidR="008D63F7" w:rsidRPr="00167070" w:rsidRDefault="008D63F7" w:rsidP="008D63F7">
      <w:pPr>
        <w:jc w:val="both"/>
        <w:rPr>
          <w:rFonts w:ascii="Arial" w:hAnsi="Arial" w:cs="Arial"/>
          <w:sz w:val="22"/>
          <w:szCs w:val="22"/>
        </w:rPr>
      </w:pPr>
    </w:p>
    <w:p w:rsidR="008D63F7" w:rsidRPr="00167070" w:rsidRDefault="008D63F7" w:rsidP="008D63F7">
      <w:pPr>
        <w:jc w:val="both"/>
        <w:rPr>
          <w:rFonts w:ascii="Arial" w:hAnsi="Arial" w:cs="Arial"/>
          <w:sz w:val="22"/>
          <w:szCs w:val="22"/>
        </w:rPr>
      </w:pPr>
      <w:r w:rsidRPr="00167070">
        <w:rPr>
          <w:rFonts w:ascii="Arial" w:hAnsi="Arial" w:cs="Arial"/>
          <w:sz w:val="22"/>
          <w:szCs w:val="22"/>
        </w:rPr>
        <w:t>Para determinar el área en la que podría presentarse alteración de la dinámica del agua subterránea por efectos de la construcción del túnel del proyecto Río Verde se tomó en cuenta la litología y condición estructural de las rocas, la capacidad hidráulica de las corrientes representada en la magnitud y permanencia de los caudales, así como el nivel de incisión de los cauces de las corrientes superficiales; todo lo anterior en inmediaciones al sitio donde se proyecta el alineamiento del túnel.</w:t>
      </w:r>
    </w:p>
    <w:p w:rsidR="008D63F7" w:rsidRPr="00167070" w:rsidRDefault="008D63F7" w:rsidP="008D63F7">
      <w:pPr>
        <w:jc w:val="both"/>
        <w:rPr>
          <w:rFonts w:ascii="Arial" w:hAnsi="Arial" w:cs="Arial"/>
          <w:sz w:val="22"/>
          <w:szCs w:val="22"/>
        </w:rPr>
      </w:pPr>
    </w:p>
    <w:p w:rsidR="008D63F7" w:rsidRPr="00167070" w:rsidRDefault="008D63F7" w:rsidP="008D63F7">
      <w:pPr>
        <w:jc w:val="both"/>
        <w:rPr>
          <w:rFonts w:ascii="Arial" w:hAnsi="Arial" w:cs="Arial"/>
          <w:sz w:val="22"/>
          <w:szCs w:val="22"/>
        </w:rPr>
      </w:pPr>
      <w:r w:rsidRPr="00167070">
        <w:rPr>
          <w:rFonts w:ascii="Arial" w:hAnsi="Arial" w:cs="Arial"/>
          <w:sz w:val="22"/>
          <w:szCs w:val="22"/>
        </w:rPr>
        <w:t>Así las cosas, los límites del área de influencia sobre la cual se centrará la atención en la caracterización hidrogeológica son los siguientes: En el costado sur del túnel él área de influencia queda delimitada por la corriente Florentino, en la parte norte el AI es limitada por la quebrada Charco Azul, y en el costado oriental la frontera hidráulica corresponde al Río Verde. En cuanto al sector occidental, el AI queda limitada por la Falla Monos que ponen en contacto los miembros Urrao y Nutibara de la Formación Penderisco.</w:t>
      </w:r>
    </w:p>
    <w:p w:rsidR="008D63F7" w:rsidRPr="00167070" w:rsidRDefault="008D63F7" w:rsidP="008D63F7">
      <w:pPr>
        <w:jc w:val="both"/>
        <w:rPr>
          <w:rFonts w:ascii="Arial" w:hAnsi="Arial" w:cs="Arial"/>
          <w:sz w:val="18"/>
          <w:szCs w:val="18"/>
        </w:rPr>
      </w:pPr>
    </w:p>
    <w:p w:rsidR="008D63F7" w:rsidRPr="00167070" w:rsidRDefault="0024582D" w:rsidP="008D63F7">
      <w:pPr>
        <w:jc w:val="center"/>
        <w:rPr>
          <w:rFonts w:ascii="Arial" w:hAnsi="Arial" w:cs="Arial"/>
          <w:sz w:val="22"/>
          <w:szCs w:val="22"/>
        </w:rPr>
      </w:pPr>
      <w:r w:rsidRPr="00167070">
        <w:rPr>
          <w:noProof/>
        </w:rPr>
        <w:drawing>
          <wp:inline distT="0" distB="0" distL="0" distR="0">
            <wp:extent cx="5610225" cy="3705225"/>
            <wp:effectExtent l="0" t="0" r="0" b="0"/>
            <wp:docPr id="14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610225" cy="3705225"/>
                    </a:xfrm>
                    <a:prstGeom prst="rect">
                      <a:avLst/>
                    </a:prstGeom>
                    <a:noFill/>
                    <a:ln>
                      <a:noFill/>
                    </a:ln>
                  </pic:spPr>
                </pic:pic>
              </a:graphicData>
            </a:graphic>
          </wp:inline>
        </w:drawing>
      </w:r>
    </w:p>
    <w:p w:rsidR="008D63F7" w:rsidRPr="00167070" w:rsidRDefault="004A015F" w:rsidP="004A015F">
      <w:pPr>
        <w:jc w:val="center"/>
        <w:rPr>
          <w:rFonts w:ascii="Arial" w:hAnsi="Arial" w:cs="Arial"/>
          <w:sz w:val="18"/>
          <w:szCs w:val="18"/>
        </w:rPr>
      </w:pPr>
      <w:r w:rsidRPr="00167070">
        <w:rPr>
          <w:rFonts w:ascii="Arial" w:hAnsi="Arial" w:cs="Arial"/>
          <w:sz w:val="18"/>
          <w:szCs w:val="18"/>
        </w:rPr>
        <w:t>Figura 34. Área de interés hidrogeológico en el proyecto hidroeléctrico Río Verde</w:t>
      </w:r>
    </w:p>
    <w:p w:rsidR="004A015F" w:rsidRPr="00167070" w:rsidRDefault="004A015F" w:rsidP="004A015F">
      <w:pPr>
        <w:jc w:val="center"/>
        <w:rPr>
          <w:rFonts w:ascii="Arial" w:hAnsi="Arial" w:cs="Arial"/>
          <w:bCs/>
          <w:sz w:val="18"/>
          <w:szCs w:val="22"/>
        </w:rPr>
      </w:pPr>
      <w:r w:rsidRPr="00167070">
        <w:rPr>
          <w:rFonts w:ascii="Arial" w:hAnsi="Arial" w:cs="Arial"/>
          <w:bCs/>
          <w:sz w:val="18"/>
          <w:szCs w:val="22"/>
        </w:rPr>
        <w:t>Fuente EIA PCH Rio Verde</w:t>
      </w:r>
    </w:p>
    <w:p w:rsidR="004A015F" w:rsidRPr="00167070" w:rsidRDefault="004A015F" w:rsidP="008D63F7">
      <w:pPr>
        <w:rPr>
          <w:rFonts w:ascii="Arial" w:hAnsi="Arial" w:cs="Arial"/>
          <w:sz w:val="24"/>
          <w:szCs w:val="24"/>
        </w:rPr>
      </w:pPr>
    </w:p>
    <w:p w:rsidR="008D63F7" w:rsidRPr="00167070" w:rsidRDefault="008D63F7" w:rsidP="008D63F7">
      <w:pPr>
        <w:rPr>
          <w:rFonts w:ascii="Arial" w:hAnsi="Arial" w:cs="Arial"/>
          <w:sz w:val="24"/>
          <w:szCs w:val="24"/>
        </w:rPr>
      </w:pPr>
    </w:p>
    <w:p w:rsidR="008D63F7" w:rsidRPr="00167070" w:rsidRDefault="008D63F7" w:rsidP="008D63F7">
      <w:pPr>
        <w:pStyle w:val="Ttulo5"/>
        <w:jc w:val="left"/>
        <w:rPr>
          <w:b/>
          <w:bCs/>
          <w:i w:val="0"/>
          <w:iCs w:val="0"/>
          <w:sz w:val="22"/>
          <w:szCs w:val="22"/>
        </w:rPr>
      </w:pPr>
      <w:bookmarkStart w:id="46" w:name="_Toc140405248"/>
      <w:r w:rsidRPr="00167070">
        <w:rPr>
          <w:b/>
          <w:bCs/>
          <w:i w:val="0"/>
          <w:iCs w:val="0"/>
          <w:sz w:val="22"/>
          <w:szCs w:val="22"/>
        </w:rPr>
        <w:t>Potencial hidrogeológico de las rocas del AI</w:t>
      </w:r>
      <w:bookmarkEnd w:id="46"/>
    </w:p>
    <w:p w:rsidR="008D63F7" w:rsidRPr="00167070" w:rsidRDefault="008D63F7" w:rsidP="008D63F7">
      <w:pPr>
        <w:rPr>
          <w:rFonts w:ascii="Arial" w:hAnsi="Arial" w:cs="Arial"/>
          <w:sz w:val="24"/>
          <w:szCs w:val="24"/>
        </w:rPr>
      </w:pPr>
    </w:p>
    <w:p w:rsidR="008D63F7" w:rsidRPr="00167070" w:rsidRDefault="008D63F7" w:rsidP="008D63F7">
      <w:pPr>
        <w:autoSpaceDE w:val="0"/>
        <w:autoSpaceDN w:val="0"/>
        <w:adjustRightInd w:val="0"/>
        <w:jc w:val="both"/>
        <w:rPr>
          <w:rFonts w:ascii="Arial" w:hAnsi="Arial" w:cs="Arial"/>
          <w:sz w:val="22"/>
          <w:szCs w:val="22"/>
          <w:lang w:val="es-CO" w:eastAsia="es-CO"/>
        </w:rPr>
      </w:pPr>
      <w:r w:rsidRPr="00167070">
        <w:rPr>
          <w:rFonts w:ascii="Arial" w:hAnsi="Arial" w:cs="Arial"/>
          <w:sz w:val="22"/>
          <w:szCs w:val="22"/>
          <w:lang w:val="es-CO" w:eastAsia="es-CO"/>
        </w:rPr>
        <w:t>Por el tipo de material presente en el AI del túnel, se consideró que las unidades geológicas no satisfacen enteramente la definición de unidad acuífera, sin embargo, la saturación evidenciada con la medición de niveles piezométricos durante la excavación de las perforaciones, permite considerar las rocas del AI como unidades hidrogeológicas.</w:t>
      </w:r>
    </w:p>
    <w:p w:rsidR="008D63F7" w:rsidRPr="00167070" w:rsidRDefault="008D63F7" w:rsidP="008D63F7">
      <w:pPr>
        <w:rPr>
          <w:rFonts w:ascii="Arial" w:hAnsi="Arial" w:cs="Arial"/>
          <w:sz w:val="24"/>
          <w:szCs w:val="24"/>
        </w:rPr>
      </w:pPr>
    </w:p>
    <w:p w:rsidR="008D63F7" w:rsidRPr="00167070" w:rsidRDefault="008D63F7" w:rsidP="008D63F7">
      <w:pPr>
        <w:jc w:val="both"/>
        <w:rPr>
          <w:rFonts w:ascii="Arial" w:hAnsi="Arial" w:cs="Arial"/>
          <w:sz w:val="22"/>
          <w:szCs w:val="22"/>
        </w:rPr>
      </w:pPr>
      <w:r w:rsidRPr="00167070">
        <w:rPr>
          <w:rFonts w:ascii="Arial" w:hAnsi="Arial" w:cs="Arial"/>
          <w:sz w:val="22"/>
          <w:szCs w:val="22"/>
        </w:rPr>
        <w:t xml:space="preserve">En términos hidráulicos esta unidad hidrogeológica presenta </w:t>
      </w:r>
      <w:bookmarkStart w:id="47" w:name="_Hlk178530373"/>
      <w:r w:rsidRPr="00167070">
        <w:rPr>
          <w:rFonts w:ascii="Arial" w:hAnsi="Arial" w:cs="Arial"/>
          <w:sz w:val="22"/>
          <w:szCs w:val="22"/>
        </w:rPr>
        <w:t>baja porosidad en cuanto a la matriz rocosa</w:t>
      </w:r>
      <w:bookmarkEnd w:id="47"/>
      <w:r w:rsidRPr="00167070">
        <w:rPr>
          <w:rFonts w:ascii="Arial" w:hAnsi="Arial" w:cs="Arial"/>
          <w:sz w:val="22"/>
          <w:szCs w:val="22"/>
        </w:rPr>
        <w:t>, con lo cual, la posibilidad de tránsito y almacenamiento de agua queda enteramente ligado a las discontinuidades estructurales conectadas entre sí y sectores donde se ha presentado alta meteorización en profundidad. A pesar de que se considera que no están en la capacidad de almacenar y transmitir cantidades considerables de agua subterránea es probable la presencia de infiltraciones durante la construcción del túnel</w:t>
      </w:r>
    </w:p>
    <w:p w:rsidR="008D63F7" w:rsidRPr="00167070" w:rsidRDefault="008D63F7" w:rsidP="008D63F7">
      <w:pPr>
        <w:jc w:val="both"/>
        <w:rPr>
          <w:rFonts w:ascii="Arial" w:hAnsi="Arial" w:cs="Arial"/>
          <w:sz w:val="22"/>
          <w:szCs w:val="22"/>
        </w:rPr>
      </w:pPr>
    </w:p>
    <w:p w:rsidR="001F2829" w:rsidRDefault="001F2829" w:rsidP="008D63F7">
      <w:pPr>
        <w:jc w:val="both"/>
        <w:rPr>
          <w:rFonts w:ascii="Arial" w:hAnsi="Arial" w:cs="Arial"/>
          <w:b/>
          <w:bCs/>
          <w:sz w:val="22"/>
        </w:rPr>
      </w:pPr>
    </w:p>
    <w:p w:rsidR="001F2829" w:rsidRDefault="001F2829" w:rsidP="008D63F7">
      <w:pPr>
        <w:jc w:val="both"/>
        <w:rPr>
          <w:rFonts w:ascii="Arial" w:hAnsi="Arial" w:cs="Arial"/>
          <w:b/>
          <w:bCs/>
          <w:sz w:val="22"/>
        </w:rPr>
      </w:pPr>
    </w:p>
    <w:p w:rsidR="001F2829" w:rsidRDefault="001F2829" w:rsidP="008D63F7">
      <w:pPr>
        <w:jc w:val="both"/>
        <w:rPr>
          <w:rFonts w:ascii="Arial" w:hAnsi="Arial" w:cs="Arial"/>
          <w:b/>
          <w:bCs/>
          <w:sz w:val="22"/>
        </w:rPr>
      </w:pPr>
    </w:p>
    <w:p w:rsidR="008D63F7" w:rsidRPr="00167070" w:rsidRDefault="008D63F7" w:rsidP="008D63F7">
      <w:pPr>
        <w:jc w:val="both"/>
        <w:rPr>
          <w:rFonts w:ascii="Arial" w:hAnsi="Arial" w:cs="Arial"/>
          <w:b/>
          <w:bCs/>
          <w:sz w:val="22"/>
        </w:rPr>
      </w:pPr>
      <w:r w:rsidRPr="00167070">
        <w:rPr>
          <w:rFonts w:ascii="Arial" w:hAnsi="Arial" w:cs="Arial"/>
          <w:b/>
          <w:bCs/>
          <w:sz w:val="22"/>
        </w:rPr>
        <w:t xml:space="preserve">Caudales de infiltración </w:t>
      </w:r>
    </w:p>
    <w:p w:rsidR="008D63F7" w:rsidRPr="00167070" w:rsidRDefault="008D63F7" w:rsidP="008D63F7">
      <w:pPr>
        <w:jc w:val="both"/>
        <w:rPr>
          <w:rFonts w:ascii="Arial" w:hAnsi="Arial" w:cs="Arial"/>
          <w:b/>
          <w:bCs/>
          <w:sz w:val="22"/>
        </w:rPr>
      </w:pPr>
    </w:p>
    <w:p w:rsidR="008D63F7" w:rsidRPr="00167070" w:rsidRDefault="008D63F7" w:rsidP="008D63F7">
      <w:pPr>
        <w:jc w:val="both"/>
        <w:rPr>
          <w:rFonts w:ascii="Arial" w:hAnsi="Arial" w:cs="Arial"/>
          <w:sz w:val="22"/>
        </w:rPr>
      </w:pPr>
      <w:r w:rsidRPr="00167070">
        <w:rPr>
          <w:rFonts w:ascii="Arial" w:hAnsi="Arial" w:cs="Arial"/>
          <w:sz w:val="22"/>
        </w:rPr>
        <w:t xml:space="preserve">Haciendo análoga las condiciones de caudal en formaciones con presencia de materiales de origen volcánico y sedimentario a los materiales del túnel del proyecto Río Verde, podría considerarse la </w:t>
      </w:r>
      <w:bookmarkStart w:id="48" w:name="_Hlk178530414"/>
      <w:r w:rsidRPr="00167070">
        <w:rPr>
          <w:rFonts w:ascii="Arial" w:hAnsi="Arial" w:cs="Arial"/>
          <w:sz w:val="22"/>
        </w:rPr>
        <w:t>ocurrencia de caudales picos entre 0,8 l/s y 67 l/s.</w:t>
      </w:r>
    </w:p>
    <w:bookmarkEnd w:id="48"/>
    <w:p w:rsidR="006E504E" w:rsidRPr="00167070" w:rsidRDefault="006E504E" w:rsidP="006E504E">
      <w:pPr>
        <w:rPr>
          <w:rFonts w:ascii="Arial" w:hAnsi="Arial" w:cs="Arial"/>
          <w:b/>
          <w:sz w:val="22"/>
          <w:szCs w:val="22"/>
        </w:rPr>
      </w:pPr>
    </w:p>
    <w:p w:rsidR="007B2AC2"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Geotecnia</w:t>
      </w:r>
    </w:p>
    <w:p w:rsidR="006E504E" w:rsidRPr="00167070" w:rsidRDefault="006E504E" w:rsidP="006E504E">
      <w:pPr>
        <w:pStyle w:val="Prrafodelista"/>
        <w:ind w:left="0"/>
        <w:rPr>
          <w:rFonts w:ascii="Arial" w:hAnsi="Arial" w:cs="Arial"/>
          <w:b/>
          <w:sz w:val="22"/>
          <w:szCs w:val="22"/>
        </w:rPr>
      </w:pPr>
    </w:p>
    <w:p w:rsidR="006E504E" w:rsidRPr="00167070" w:rsidRDefault="006E504E" w:rsidP="006E504E">
      <w:pPr>
        <w:jc w:val="both"/>
        <w:rPr>
          <w:rFonts w:ascii="Arial" w:hAnsi="Arial" w:cs="Arial"/>
          <w:sz w:val="22"/>
          <w:szCs w:val="22"/>
        </w:rPr>
      </w:pPr>
      <w:r w:rsidRPr="00167070">
        <w:rPr>
          <w:rFonts w:ascii="Arial" w:hAnsi="Arial" w:cs="Arial"/>
          <w:sz w:val="22"/>
          <w:szCs w:val="22"/>
        </w:rPr>
        <w:t xml:space="preserve">Se realizaron 17 líneas de refracción sísmica, 30 excavaciones manuales de la menos 3 m de profundidad y 15 perforaciones a rotopercusión (P) con profundidades que varían entre 10,0 y 45, m. </w:t>
      </w:r>
    </w:p>
    <w:p w:rsidR="006E504E" w:rsidRPr="00167070" w:rsidRDefault="006E504E" w:rsidP="006E504E">
      <w:pPr>
        <w:pStyle w:val="Default"/>
        <w:jc w:val="both"/>
        <w:rPr>
          <w:rFonts w:ascii="Arial" w:hAnsi="Arial" w:cs="Arial"/>
          <w:color w:val="auto"/>
          <w:sz w:val="22"/>
          <w:szCs w:val="22"/>
        </w:rPr>
      </w:pPr>
      <w:r w:rsidRPr="00167070">
        <w:rPr>
          <w:rFonts w:ascii="Arial" w:hAnsi="Arial" w:cs="Arial"/>
          <w:color w:val="auto"/>
          <w:sz w:val="22"/>
          <w:szCs w:val="22"/>
        </w:rPr>
        <w:t xml:space="preserve">Los análisis de estabilidad de taludes para las excavaciones superficiales se realizaron mediante el empleo de los softwares Slide V6.0, Dips V6.0 y el módulo Rock Stability de GEO5 2020. </w:t>
      </w:r>
    </w:p>
    <w:p w:rsidR="006E504E" w:rsidRPr="00167070" w:rsidRDefault="006E504E" w:rsidP="006E504E">
      <w:pPr>
        <w:pStyle w:val="Default"/>
        <w:jc w:val="both"/>
        <w:rPr>
          <w:rFonts w:ascii="Arial" w:hAnsi="Arial" w:cs="Arial"/>
          <w:color w:val="auto"/>
          <w:sz w:val="22"/>
          <w:szCs w:val="22"/>
        </w:rPr>
      </w:pPr>
    </w:p>
    <w:p w:rsidR="006E504E" w:rsidRPr="00167070" w:rsidRDefault="006E504E" w:rsidP="006E504E">
      <w:pPr>
        <w:jc w:val="both"/>
        <w:rPr>
          <w:rFonts w:ascii="Arial" w:hAnsi="Arial" w:cs="Arial"/>
          <w:sz w:val="22"/>
          <w:szCs w:val="22"/>
        </w:rPr>
      </w:pPr>
      <w:r w:rsidRPr="00167070">
        <w:rPr>
          <w:rFonts w:ascii="Arial" w:hAnsi="Arial" w:cs="Arial"/>
          <w:sz w:val="22"/>
          <w:szCs w:val="22"/>
        </w:rPr>
        <w:t xml:space="preserve">A partir de las observaciones realizadas en la etapa de exploración de campo desarrollada durante el año 2020, fueron asignados los parámetros a las rocas mediante el software Rocdata V5.0 de Rocscience. </w:t>
      </w:r>
    </w:p>
    <w:p w:rsidR="006E504E" w:rsidRPr="00167070" w:rsidRDefault="006E504E" w:rsidP="006E504E">
      <w:pPr>
        <w:pStyle w:val="Default"/>
        <w:jc w:val="both"/>
        <w:rPr>
          <w:rFonts w:ascii="Arial" w:hAnsi="Arial" w:cs="Arial"/>
          <w:color w:val="auto"/>
          <w:sz w:val="22"/>
          <w:szCs w:val="22"/>
        </w:rPr>
      </w:pPr>
    </w:p>
    <w:p w:rsidR="006E504E" w:rsidRPr="00167070" w:rsidRDefault="006E504E" w:rsidP="006E504E">
      <w:pPr>
        <w:pStyle w:val="Default"/>
        <w:jc w:val="both"/>
        <w:rPr>
          <w:rFonts w:ascii="Arial" w:hAnsi="Arial" w:cs="Arial"/>
          <w:color w:val="auto"/>
          <w:sz w:val="22"/>
          <w:szCs w:val="22"/>
        </w:rPr>
      </w:pPr>
      <w:r w:rsidRPr="00167070">
        <w:rPr>
          <w:rFonts w:ascii="Arial" w:hAnsi="Arial" w:cs="Arial"/>
          <w:color w:val="auto"/>
          <w:sz w:val="22"/>
          <w:szCs w:val="22"/>
        </w:rPr>
        <w:t xml:space="preserve">Las excavaciones proyectadas corresponden a la geometría definida para las obras de derivación. Los tratamientos geotécnicos contemplados muestran una distribución en altura respecto a la línea de chaflán estimada de la excavación hasta alcanzar los niveles definidos en las secciones transversales típicas. </w:t>
      </w:r>
    </w:p>
    <w:p w:rsidR="006E504E" w:rsidRPr="00167070" w:rsidRDefault="006E504E" w:rsidP="006E504E">
      <w:pPr>
        <w:pStyle w:val="Default"/>
        <w:jc w:val="both"/>
        <w:rPr>
          <w:rFonts w:ascii="Arial" w:hAnsi="Arial" w:cs="Arial"/>
          <w:color w:val="auto"/>
          <w:sz w:val="22"/>
          <w:szCs w:val="22"/>
        </w:rPr>
      </w:pPr>
    </w:p>
    <w:p w:rsidR="006E504E" w:rsidRPr="00167070" w:rsidRDefault="006E504E" w:rsidP="006E504E">
      <w:pPr>
        <w:pStyle w:val="Default"/>
        <w:jc w:val="both"/>
        <w:rPr>
          <w:rFonts w:ascii="Arial" w:hAnsi="Arial" w:cs="Arial"/>
          <w:color w:val="auto"/>
          <w:sz w:val="22"/>
          <w:szCs w:val="22"/>
        </w:rPr>
      </w:pPr>
      <w:r w:rsidRPr="00167070">
        <w:rPr>
          <w:rFonts w:ascii="Arial" w:hAnsi="Arial" w:cs="Arial"/>
          <w:color w:val="auto"/>
          <w:sz w:val="22"/>
          <w:szCs w:val="22"/>
        </w:rPr>
        <w:t xml:space="preserve">Los factores de seguridad obtenidos están entre los exigidos como mínimos en la NSR-10, no obstante, se manifiesta que, se debe realizar la instalación del tratamiento geotécnico de forma cómo vaya avanzando la excavación y seguir los tratamientos y especificaciones presentados en los planos de tratamientos de ambas etapas para las obras. </w:t>
      </w:r>
    </w:p>
    <w:p w:rsidR="006E504E" w:rsidRPr="00167070" w:rsidRDefault="006E504E" w:rsidP="006E504E">
      <w:pPr>
        <w:pStyle w:val="Default"/>
        <w:jc w:val="both"/>
        <w:rPr>
          <w:rFonts w:ascii="Arial" w:hAnsi="Arial" w:cs="Arial"/>
          <w:color w:val="auto"/>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 xml:space="preserve">1. Obras de Derivación: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Las obras de derivación están compuestas por la captación, el vertedero de crecientes o azud, tres módulos desarenadores, el canal elevado y el tanque de carga.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La margen izquierda de las obras de derivación se encuentra un depósito de vertiente compacto, estable matriz soportado con un espesor superior a los 10 m, este depósito de vertiente se encuentra sobre un depósito aluvial de diferentes orígenes, este depósito varía según lo explorado su granulometría siendo en los diferentes niveles, siendo clasto soportado a nivel de río y aumentando la cantidad de finos a medida que se aleja de este.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La margen derecha muestra de un depósito de vertiente menos consolidado en toda la superficie, de igual manera se encuentra sobre depósitos aluviales estables de diferentes orígenes, en general todas las excavaciones estarán sobre estos dos materiales.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bookmarkStart w:id="49" w:name="_Hlk178774018"/>
      <w:r w:rsidRPr="00167070">
        <w:rPr>
          <w:rFonts w:ascii="Arial" w:hAnsi="Arial" w:cs="Arial"/>
          <w:sz w:val="22"/>
          <w:szCs w:val="22"/>
        </w:rPr>
        <w:t xml:space="preserve">El suelo de cimentación en el que se fundarán las estructuras proyectadas de las obras de derivación corresponde a un depósito aluvial y un depósito de vertiente, </w:t>
      </w:r>
      <w:bookmarkEnd w:id="49"/>
      <w:r w:rsidRPr="00167070">
        <w:rPr>
          <w:rFonts w:ascii="Arial" w:hAnsi="Arial" w:cs="Arial"/>
          <w:sz w:val="22"/>
          <w:szCs w:val="22"/>
        </w:rPr>
        <w:t xml:space="preserve">cuyos parámetros geotécnicos son los que se presentan en la siguiente figura: </w:t>
      </w:r>
    </w:p>
    <w:p w:rsidR="006E504E" w:rsidRPr="00167070" w:rsidRDefault="006E504E" w:rsidP="006E504E">
      <w:pPr>
        <w:pStyle w:val="Default"/>
        <w:jc w:val="both"/>
        <w:rPr>
          <w:rFonts w:ascii="Arial" w:hAnsi="Arial" w:cs="Arial"/>
          <w:sz w:val="22"/>
          <w:szCs w:val="22"/>
        </w:rPr>
      </w:pPr>
    </w:p>
    <w:p w:rsidR="006E504E" w:rsidRPr="00167070" w:rsidRDefault="0024582D" w:rsidP="006E504E">
      <w:pPr>
        <w:pStyle w:val="Default"/>
        <w:jc w:val="center"/>
        <w:rPr>
          <w:rFonts w:ascii="Arial" w:hAnsi="Arial" w:cs="Arial"/>
          <w:sz w:val="22"/>
          <w:szCs w:val="22"/>
        </w:rPr>
      </w:pPr>
      <w:r w:rsidRPr="00167070">
        <w:rPr>
          <w:rFonts w:ascii="Arial" w:hAnsi="Arial" w:cs="Arial"/>
          <w:noProof/>
          <w:sz w:val="22"/>
          <w:szCs w:val="22"/>
        </w:rPr>
        <w:drawing>
          <wp:inline distT="0" distB="0" distL="0" distR="0">
            <wp:extent cx="2733675" cy="762000"/>
            <wp:effectExtent l="0" t="0" r="0" b="0"/>
            <wp:docPr id="14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45" cstate="print">
                      <a:extLst>
                        <a:ext uri="{28A0092B-C50C-407E-A947-70E740481C1C}">
                          <a14:useLocalDpi xmlns:a14="http://schemas.microsoft.com/office/drawing/2010/main" val="0"/>
                        </a:ext>
                      </a:extLst>
                    </a:blip>
                    <a:srcRect t="13092"/>
                    <a:stretch>
                      <a:fillRect/>
                    </a:stretch>
                  </pic:blipFill>
                  <pic:spPr bwMode="auto">
                    <a:xfrm>
                      <a:off x="0" y="0"/>
                      <a:ext cx="2733675" cy="762000"/>
                    </a:xfrm>
                    <a:prstGeom prst="rect">
                      <a:avLst/>
                    </a:prstGeom>
                    <a:noFill/>
                    <a:ln>
                      <a:noFill/>
                    </a:ln>
                  </pic:spPr>
                </pic:pic>
              </a:graphicData>
            </a:graphic>
          </wp:inline>
        </w:drawing>
      </w:r>
    </w:p>
    <w:p w:rsidR="006E504E" w:rsidRPr="00167070" w:rsidRDefault="006E504E" w:rsidP="004A015F">
      <w:pPr>
        <w:pStyle w:val="Default"/>
        <w:jc w:val="center"/>
        <w:rPr>
          <w:rFonts w:ascii="Arial" w:hAnsi="Arial" w:cs="Arial"/>
          <w:sz w:val="18"/>
          <w:szCs w:val="18"/>
        </w:rPr>
      </w:pPr>
      <w:r w:rsidRPr="00167070">
        <w:rPr>
          <w:rFonts w:ascii="Arial" w:hAnsi="Arial" w:cs="Arial"/>
          <w:sz w:val="18"/>
          <w:szCs w:val="18"/>
        </w:rPr>
        <w:t xml:space="preserve">Figura </w:t>
      </w:r>
      <w:r w:rsidR="004A015F" w:rsidRPr="00167070">
        <w:rPr>
          <w:rFonts w:ascii="Arial" w:hAnsi="Arial" w:cs="Arial"/>
          <w:sz w:val="18"/>
          <w:szCs w:val="18"/>
        </w:rPr>
        <w:t>35</w:t>
      </w:r>
      <w:r w:rsidRPr="00167070">
        <w:rPr>
          <w:rFonts w:ascii="Arial" w:hAnsi="Arial" w:cs="Arial"/>
          <w:sz w:val="18"/>
          <w:szCs w:val="18"/>
        </w:rPr>
        <w:t xml:space="preserve">. Parámetros Geotécnicos de los materiales de las obras de derivación. </w:t>
      </w:r>
    </w:p>
    <w:p w:rsidR="004A015F" w:rsidRPr="00167070" w:rsidRDefault="004A015F" w:rsidP="004A015F">
      <w:pPr>
        <w:jc w:val="center"/>
        <w:rPr>
          <w:rFonts w:ascii="Arial" w:hAnsi="Arial" w:cs="Arial"/>
          <w:bCs/>
          <w:sz w:val="18"/>
          <w:szCs w:val="22"/>
        </w:rPr>
      </w:pPr>
      <w:r w:rsidRPr="00167070">
        <w:rPr>
          <w:rFonts w:ascii="Arial" w:hAnsi="Arial" w:cs="Arial"/>
          <w:bCs/>
          <w:sz w:val="18"/>
          <w:szCs w:val="22"/>
        </w:rPr>
        <w:t>Fuente EIA PCH Rio Verde</w:t>
      </w:r>
    </w:p>
    <w:p w:rsidR="004A015F" w:rsidRPr="00167070" w:rsidRDefault="004A015F" w:rsidP="004A015F">
      <w:pPr>
        <w:pStyle w:val="Default"/>
        <w:jc w:val="center"/>
        <w:rPr>
          <w:rFonts w:ascii="Arial" w:hAnsi="Arial" w:cs="Arial"/>
          <w:sz w:val="18"/>
          <w:szCs w:val="18"/>
        </w:rPr>
      </w:pPr>
    </w:p>
    <w:p w:rsidR="006E504E" w:rsidRPr="00167070" w:rsidRDefault="006E504E" w:rsidP="006E504E">
      <w:pPr>
        <w:pStyle w:val="Default"/>
        <w:jc w:val="both"/>
        <w:rPr>
          <w:rFonts w:ascii="Arial" w:hAnsi="Arial" w:cs="Arial"/>
          <w:sz w:val="22"/>
          <w:szCs w:val="22"/>
        </w:rPr>
      </w:pPr>
      <w:bookmarkStart w:id="50" w:name="_Hlk178774092"/>
      <w:r w:rsidRPr="00167070">
        <w:rPr>
          <w:rFonts w:ascii="Arial" w:hAnsi="Arial" w:cs="Arial"/>
          <w:sz w:val="22"/>
          <w:szCs w:val="22"/>
        </w:rPr>
        <w:t xml:space="preserve">Se plantean varios tipos de tratamientos en las excavaciones de las obras de derivación, por ejemplo, cortinas de inyecciones de impermeabilización por debajo del azud, con el objetivo que actúen como barreras para que el agua no fluya por la base de las obras, evitando la generación de problemas de filtración, erosión e inestabilidad. </w:t>
      </w:r>
    </w:p>
    <w:bookmarkEnd w:id="50"/>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Vertedero de crecientes o azud.</w:t>
      </w:r>
    </w:p>
    <w:p w:rsidR="006E504E" w:rsidRPr="00167070" w:rsidRDefault="006E504E"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Se consideró como hipótesis de diseño, y de forma conservadora, que estará fundado totalmente en depósito aluviotorrencial, debido a la incertidumbre sobre el material que realmente se encontrará hacia el centro del cauce. Si las condiciones en campo son diferentes, el diseño deberá ser revisado y ajustado por un ingeniero geotecnista.</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Los parámetros geomecánicos utilizados para los análisis de estabilidad del azud son los que se presentan a continuación: </w:t>
      </w:r>
    </w:p>
    <w:p w:rsidR="006E504E" w:rsidRPr="00167070" w:rsidRDefault="006E504E" w:rsidP="006E504E">
      <w:pPr>
        <w:pStyle w:val="Default"/>
        <w:jc w:val="both"/>
        <w:rPr>
          <w:rFonts w:ascii="Arial" w:hAnsi="Arial" w:cs="Arial"/>
          <w:sz w:val="22"/>
          <w:szCs w:val="22"/>
        </w:rPr>
      </w:pPr>
    </w:p>
    <w:p w:rsidR="006E504E" w:rsidRPr="00167070" w:rsidRDefault="0024582D" w:rsidP="004A015F">
      <w:pPr>
        <w:pStyle w:val="Default"/>
        <w:jc w:val="center"/>
        <w:rPr>
          <w:rFonts w:ascii="Arial" w:hAnsi="Arial" w:cs="Arial"/>
          <w:sz w:val="22"/>
          <w:szCs w:val="22"/>
        </w:rPr>
      </w:pPr>
      <w:r w:rsidRPr="00167070">
        <w:rPr>
          <w:rFonts w:ascii="Arial" w:hAnsi="Arial" w:cs="Arial"/>
          <w:noProof/>
          <w:sz w:val="22"/>
          <w:szCs w:val="22"/>
        </w:rPr>
        <w:drawing>
          <wp:inline distT="0" distB="0" distL="0" distR="0">
            <wp:extent cx="3524250" cy="514350"/>
            <wp:effectExtent l="0" t="0" r="0" b="0"/>
            <wp:docPr id="14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46" cstate="print">
                      <a:extLst>
                        <a:ext uri="{28A0092B-C50C-407E-A947-70E740481C1C}">
                          <a14:useLocalDpi xmlns:a14="http://schemas.microsoft.com/office/drawing/2010/main" val="0"/>
                        </a:ext>
                      </a:extLst>
                    </a:blip>
                    <a:srcRect t="20235"/>
                    <a:stretch>
                      <a:fillRect/>
                    </a:stretch>
                  </pic:blipFill>
                  <pic:spPr bwMode="auto">
                    <a:xfrm>
                      <a:off x="0" y="0"/>
                      <a:ext cx="3524250" cy="514350"/>
                    </a:xfrm>
                    <a:prstGeom prst="rect">
                      <a:avLst/>
                    </a:prstGeom>
                    <a:noFill/>
                    <a:ln>
                      <a:noFill/>
                    </a:ln>
                  </pic:spPr>
                </pic:pic>
              </a:graphicData>
            </a:graphic>
          </wp:inline>
        </w:drawing>
      </w:r>
    </w:p>
    <w:p w:rsidR="006E504E" w:rsidRPr="00167070" w:rsidRDefault="006E504E" w:rsidP="004A015F">
      <w:pPr>
        <w:pStyle w:val="Default"/>
        <w:jc w:val="center"/>
        <w:rPr>
          <w:rFonts w:ascii="Arial" w:hAnsi="Arial" w:cs="Arial"/>
          <w:sz w:val="18"/>
          <w:szCs w:val="18"/>
        </w:rPr>
      </w:pPr>
      <w:r w:rsidRPr="00167070">
        <w:rPr>
          <w:rFonts w:ascii="Arial" w:hAnsi="Arial" w:cs="Arial"/>
          <w:bCs/>
          <w:sz w:val="18"/>
          <w:szCs w:val="18"/>
        </w:rPr>
        <w:t xml:space="preserve">Figura </w:t>
      </w:r>
      <w:r w:rsidR="004A015F" w:rsidRPr="00167070">
        <w:rPr>
          <w:rFonts w:ascii="Arial" w:hAnsi="Arial" w:cs="Arial"/>
          <w:bCs/>
          <w:sz w:val="18"/>
          <w:szCs w:val="18"/>
        </w:rPr>
        <w:t>36</w:t>
      </w:r>
      <w:r w:rsidRPr="00167070">
        <w:rPr>
          <w:rFonts w:ascii="Arial" w:hAnsi="Arial" w:cs="Arial"/>
          <w:sz w:val="18"/>
          <w:szCs w:val="18"/>
        </w:rPr>
        <w:t>. Parámetros geo mecánicos del material de fundación del azud.</w:t>
      </w:r>
    </w:p>
    <w:p w:rsidR="004A015F" w:rsidRPr="00167070" w:rsidRDefault="004A015F" w:rsidP="004A015F">
      <w:pPr>
        <w:jc w:val="center"/>
        <w:rPr>
          <w:rFonts w:ascii="Arial" w:hAnsi="Arial" w:cs="Arial"/>
          <w:bCs/>
          <w:sz w:val="18"/>
          <w:szCs w:val="22"/>
        </w:rPr>
      </w:pPr>
      <w:r w:rsidRPr="00167070">
        <w:rPr>
          <w:rFonts w:ascii="Arial" w:hAnsi="Arial" w:cs="Arial"/>
          <w:bCs/>
          <w:sz w:val="18"/>
          <w:szCs w:val="22"/>
        </w:rPr>
        <w:t>Fuente EIA PCH Rio Verde</w:t>
      </w:r>
    </w:p>
    <w:p w:rsidR="004A015F" w:rsidRPr="00167070" w:rsidRDefault="004A015F" w:rsidP="004A015F">
      <w:pPr>
        <w:pStyle w:val="Default"/>
        <w:jc w:val="center"/>
        <w:rPr>
          <w:rFonts w:ascii="Arial" w:hAnsi="Arial" w:cs="Arial"/>
          <w:sz w:val="18"/>
          <w:szCs w:val="18"/>
        </w:rPr>
      </w:pP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 xml:space="preserve">Muro de cierre. </w:t>
      </w:r>
    </w:p>
    <w:p w:rsidR="006E504E" w:rsidRPr="00167070" w:rsidRDefault="006E504E"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En la margen izquierda de las obras de derivación se proyecta un muro para dar cerramiento a las obras hasta el terreno natural y así evitar el paso del agua más allá de la cresta del azud</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El suelo de fundación en el que se cimentará el muro de contención corresponde a un depósito aluviotorrencial cuyos parámetros geotécnicos se muestran en la siguiente figura</w:t>
      </w:r>
    </w:p>
    <w:p w:rsidR="006E504E" w:rsidRPr="00167070" w:rsidRDefault="006E504E" w:rsidP="006E504E">
      <w:pPr>
        <w:pStyle w:val="Default"/>
        <w:jc w:val="both"/>
        <w:rPr>
          <w:rFonts w:ascii="Arial" w:hAnsi="Arial" w:cs="Arial"/>
          <w:sz w:val="22"/>
          <w:szCs w:val="22"/>
        </w:rPr>
      </w:pPr>
    </w:p>
    <w:p w:rsidR="006E504E" w:rsidRPr="00167070" w:rsidRDefault="0024582D" w:rsidP="004A015F">
      <w:pPr>
        <w:pStyle w:val="Default"/>
        <w:jc w:val="center"/>
        <w:rPr>
          <w:rFonts w:ascii="Arial" w:hAnsi="Arial" w:cs="Arial"/>
          <w:sz w:val="22"/>
          <w:szCs w:val="22"/>
        </w:rPr>
      </w:pPr>
      <w:r w:rsidRPr="00167070">
        <w:rPr>
          <w:rFonts w:ascii="Arial" w:hAnsi="Arial" w:cs="Arial"/>
          <w:noProof/>
          <w:sz w:val="22"/>
          <w:szCs w:val="22"/>
        </w:rPr>
        <w:drawing>
          <wp:inline distT="0" distB="0" distL="0" distR="0">
            <wp:extent cx="3343275" cy="428625"/>
            <wp:effectExtent l="0" t="0" r="0" b="0"/>
            <wp:docPr id="14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47">
                      <a:extLst>
                        <a:ext uri="{28A0092B-C50C-407E-A947-70E740481C1C}">
                          <a14:useLocalDpi xmlns:a14="http://schemas.microsoft.com/office/drawing/2010/main" val="0"/>
                        </a:ext>
                      </a:extLst>
                    </a:blip>
                    <a:srcRect l="17664" t="26382" r="17535"/>
                    <a:stretch>
                      <a:fillRect/>
                    </a:stretch>
                  </pic:blipFill>
                  <pic:spPr bwMode="auto">
                    <a:xfrm>
                      <a:off x="0" y="0"/>
                      <a:ext cx="3343275" cy="428625"/>
                    </a:xfrm>
                    <a:prstGeom prst="rect">
                      <a:avLst/>
                    </a:prstGeom>
                    <a:noFill/>
                    <a:ln>
                      <a:noFill/>
                    </a:ln>
                  </pic:spPr>
                </pic:pic>
              </a:graphicData>
            </a:graphic>
          </wp:inline>
        </w:drawing>
      </w:r>
    </w:p>
    <w:p w:rsidR="006E504E" w:rsidRPr="00167070" w:rsidRDefault="006E504E" w:rsidP="004A015F">
      <w:pPr>
        <w:pStyle w:val="Default"/>
        <w:jc w:val="center"/>
        <w:rPr>
          <w:rFonts w:ascii="Arial" w:hAnsi="Arial" w:cs="Arial"/>
          <w:sz w:val="18"/>
          <w:szCs w:val="18"/>
        </w:rPr>
      </w:pPr>
      <w:r w:rsidRPr="00167070">
        <w:rPr>
          <w:rFonts w:ascii="Arial" w:hAnsi="Arial" w:cs="Arial"/>
          <w:b/>
          <w:sz w:val="18"/>
          <w:szCs w:val="18"/>
        </w:rPr>
        <w:t xml:space="preserve">Figura </w:t>
      </w:r>
      <w:r w:rsidR="004A015F" w:rsidRPr="00167070">
        <w:rPr>
          <w:rFonts w:ascii="Arial" w:hAnsi="Arial" w:cs="Arial"/>
          <w:b/>
          <w:sz w:val="18"/>
          <w:szCs w:val="18"/>
        </w:rPr>
        <w:t>37</w:t>
      </w:r>
      <w:r w:rsidRPr="00167070">
        <w:rPr>
          <w:rFonts w:ascii="Arial" w:hAnsi="Arial" w:cs="Arial"/>
          <w:sz w:val="18"/>
          <w:szCs w:val="18"/>
        </w:rPr>
        <w:t xml:space="preserve">. Parámetros geotécnicos del suelo de fundación del muro de contención. </w:t>
      </w:r>
    </w:p>
    <w:p w:rsidR="004A015F" w:rsidRPr="00167070" w:rsidRDefault="004A015F" w:rsidP="004A015F">
      <w:pPr>
        <w:jc w:val="center"/>
        <w:rPr>
          <w:rFonts w:ascii="Arial" w:hAnsi="Arial" w:cs="Arial"/>
          <w:bCs/>
          <w:sz w:val="18"/>
          <w:szCs w:val="22"/>
        </w:rPr>
      </w:pPr>
      <w:r w:rsidRPr="00167070">
        <w:rPr>
          <w:rFonts w:ascii="Arial" w:hAnsi="Arial" w:cs="Arial"/>
          <w:bCs/>
          <w:sz w:val="18"/>
          <w:szCs w:val="22"/>
        </w:rPr>
        <w:t>Fuente EIA PCH Rio Verde</w:t>
      </w:r>
    </w:p>
    <w:p w:rsidR="004A015F" w:rsidRPr="00167070" w:rsidRDefault="004A015F" w:rsidP="004A015F">
      <w:pPr>
        <w:pStyle w:val="Default"/>
        <w:jc w:val="center"/>
        <w:rPr>
          <w:rFonts w:ascii="Arial" w:hAnsi="Arial" w:cs="Arial"/>
          <w:sz w:val="18"/>
          <w:szCs w:val="18"/>
        </w:rPr>
      </w:pP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Pilas del canal elevado.</w:t>
      </w:r>
    </w:p>
    <w:p w:rsidR="006E504E" w:rsidRPr="00167070" w:rsidRDefault="006E504E"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Después de los desarenadores se proyecta un canal elevado a través del cual se conducirá el caudal captado hacia el tanque de carga.</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Dadas las condiciones de servicio a las que se verán expuestas las estructuras y las condiciones sísmicas de la zona se estima la deflexión de la cimentación y su interacción con el terreno de fundación por medio de análisis por carga lateral.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Se emplea como norma de referencia para los análisis de carga axial y lateral el código colombiano de puentes (CCP 14, 2014) para pilas barrenadas o excavadas.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En el EIA se detallan las cargas de cada una de las pilas, y dimensiones estimadas, las cuales pueden variar de acuerdo con las solicitaciones necesarias que el ingeniero tenga en consideración, lo cual se verá reflejado en los respectivos planos de construcción. </w:t>
      </w:r>
    </w:p>
    <w:p w:rsidR="006E504E" w:rsidRPr="00167070" w:rsidRDefault="006E504E" w:rsidP="006E504E">
      <w:pPr>
        <w:pStyle w:val="Default"/>
        <w:jc w:val="both"/>
        <w:rPr>
          <w:rFonts w:ascii="Arial" w:hAnsi="Arial" w:cs="Arial"/>
          <w:sz w:val="22"/>
          <w:szCs w:val="22"/>
        </w:rPr>
      </w:pPr>
      <w:bookmarkStart w:id="51" w:name="_Hlk178771495"/>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Canal de desviación de la quebrada Bateas.</w:t>
      </w:r>
    </w:p>
    <w:p w:rsidR="006E504E" w:rsidRPr="00167070" w:rsidRDefault="006E504E"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sz w:val="22"/>
          <w:szCs w:val="22"/>
        </w:rPr>
        <w:t>Con el fin de tener un control en la llegada de la quebrada Bateas y evitar que los procesos de erosión y depositación que actualmente se desarrollan en ella tengan influencia en las obras proyectadas, se contempla la construcción de un canal de desviación escalonado en la quebrada. De esta forma la entrega de agua desde la quebrada Bateas hacia el Río Verde ocurrirá aguas arriba de las obras de derivación.</w:t>
      </w:r>
    </w:p>
    <w:bookmarkEnd w:id="51"/>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Los materiales de suelo y roca considerados dentro de los análisis de estabilidad para las excavaciones del canal escalonado. </w:t>
      </w:r>
    </w:p>
    <w:p w:rsidR="006E504E" w:rsidRPr="00167070" w:rsidRDefault="006E504E" w:rsidP="006E504E">
      <w:pPr>
        <w:pStyle w:val="Default"/>
        <w:jc w:val="both"/>
        <w:rPr>
          <w:rFonts w:ascii="Arial" w:hAnsi="Arial" w:cs="Arial"/>
          <w:sz w:val="22"/>
          <w:szCs w:val="22"/>
        </w:rPr>
      </w:pPr>
    </w:p>
    <w:p w:rsidR="006E504E" w:rsidRPr="00167070" w:rsidRDefault="0024582D" w:rsidP="004A015F">
      <w:pPr>
        <w:pStyle w:val="Default"/>
        <w:jc w:val="center"/>
        <w:rPr>
          <w:rFonts w:ascii="Arial" w:hAnsi="Arial" w:cs="Arial"/>
          <w:sz w:val="22"/>
          <w:szCs w:val="22"/>
        </w:rPr>
      </w:pPr>
      <w:r w:rsidRPr="00167070">
        <w:rPr>
          <w:rFonts w:ascii="Arial" w:hAnsi="Arial" w:cs="Arial"/>
          <w:noProof/>
          <w:sz w:val="22"/>
          <w:szCs w:val="22"/>
        </w:rPr>
        <w:drawing>
          <wp:inline distT="0" distB="0" distL="0" distR="0">
            <wp:extent cx="4267200" cy="1200150"/>
            <wp:effectExtent l="0" t="0" r="0" b="0"/>
            <wp:docPr id="14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48">
                      <a:extLst>
                        <a:ext uri="{28A0092B-C50C-407E-A947-70E740481C1C}">
                          <a14:useLocalDpi xmlns:a14="http://schemas.microsoft.com/office/drawing/2010/main" val="0"/>
                        </a:ext>
                      </a:extLst>
                    </a:blip>
                    <a:srcRect l="8571" t="11916" r="20316"/>
                    <a:stretch>
                      <a:fillRect/>
                    </a:stretch>
                  </pic:blipFill>
                  <pic:spPr bwMode="auto">
                    <a:xfrm>
                      <a:off x="0" y="0"/>
                      <a:ext cx="4267200" cy="1200150"/>
                    </a:xfrm>
                    <a:prstGeom prst="rect">
                      <a:avLst/>
                    </a:prstGeom>
                    <a:noFill/>
                    <a:ln>
                      <a:noFill/>
                    </a:ln>
                  </pic:spPr>
                </pic:pic>
              </a:graphicData>
            </a:graphic>
          </wp:inline>
        </w:drawing>
      </w:r>
    </w:p>
    <w:p w:rsidR="004A015F" w:rsidRPr="00167070" w:rsidRDefault="006E504E" w:rsidP="004A015F">
      <w:pPr>
        <w:pStyle w:val="Default"/>
        <w:jc w:val="center"/>
        <w:rPr>
          <w:rFonts w:ascii="Arial" w:hAnsi="Arial" w:cs="Arial"/>
          <w:sz w:val="18"/>
          <w:szCs w:val="18"/>
        </w:rPr>
      </w:pPr>
      <w:r w:rsidRPr="00167070">
        <w:rPr>
          <w:rFonts w:ascii="Arial" w:hAnsi="Arial" w:cs="Arial"/>
          <w:b/>
          <w:sz w:val="18"/>
          <w:szCs w:val="18"/>
        </w:rPr>
        <w:t xml:space="preserve">Figura </w:t>
      </w:r>
      <w:r w:rsidR="004A015F" w:rsidRPr="00167070">
        <w:rPr>
          <w:rFonts w:ascii="Arial" w:hAnsi="Arial" w:cs="Arial"/>
          <w:b/>
          <w:sz w:val="18"/>
          <w:szCs w:val="18"/>
        </w:rPr>
        <w:t>38</w:t>
      </w:r>
      <w:r w:rsidRPr="00167070">
        <w:rPr>
          <w:rFonts w:ascii="Arial" w:hAnsi="Arial" w:cs="Arial"/>
          <w:sz w:val="18"/>
          <w:szCs w:val="18"/>
        </w:rPr>
        <w:t xml:space="preserve">. Parámetros geotécnicos de los materiales de fundación del canal escalonado. </w:t>
      </w:r>
    </w:p>
    <w:p w:rsidR="004A015F" w:rsidRPr="00167070" w:rsidRDefault="004A015F" w:rsidP="004A015F">
      <w:pPr>
        <w:jc w:val="center"/>
        <w:rPr>
          <w:rFonts w:ascii="Arial" w:hAnsi="Arial" w:cs="Arial"/>
          <w:bCs/>
          <w:sz w:val="18"/>
          <w:szCs w:val="22"/>
        </w:rPr>
      </w:pPr>
      <w:r w:rsidRPr="00167070">
        <w:rPr>
          <w:rFonts w:ascii="Arial" w:hAnsi="Arial" w:cs="Arial"/>
          <w:bCs/>
          <w:sz w:val="18"/>
          <w:szCs w:val="22"/>
        </w:rPr>
        <w:t>Fuente EIA PCH Rio Verde</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Se contempla como soporte geotécnico en el modelo de las excavaciones del canal escalonado la instalación de pernos  </w:t>
      </w:r>
    </w:p>
    <w:p w:rsidR="006E504E" w:rsidRPr="00167070" w:rsidRDefault="006E504E" w:rsidP="006E504E">
      <w:pPr>
        <w:pStyle w:val="Default"/>
        <w:jc w:val="both"/>
        <w:rPr>
          <w:rFonts w:ascii="Arial" w:hAnsi="Arial" w:cs="Arial"/>
          <w:sz w:val="22"/>
          <w:szCs w:val="22"/>
        </w:rPr>
      </w:pPr>
    </w:p>
    <w:p w:rsidR="001F2829" w:rsidRDefault="001F2829"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Caseta de operación.</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Comprenderá los servicios auxiliares y el cuarto de tableros de control de equipos hidromecánicos. El suelo de fundación corresponde a un depósito aluvial, las características de este depósito son presentadas a continuación:</w:t>
      </w:r>
    </w:p>
    <w:p w:rsidR="006E504E" w:rsidRPr="00167070" w:rsidRDefault="006E504E" w:rsidP="006E504E">
      <w:pPr>
        <w:pStyle w:val="Default"/>
        <w:jc w:val="both"/>
        <w:rPr>
          <w:rFonts w:ascii="Arial" w:hAnsi="Arial" w:cs="Arial"/>
          <w:sz w:val="22"/>
          <w:szCs w:val="22"/>
        </w:rPr>
      </w:pPr>
    </w:p>
    <w:p w:rsidR="006E504E" w:rsidRPr="00167070" w:rsidRDefault="0024582D" w:rsidP="004A015F">
      <w:pPr>
        <w:pStyle w:val="Default"/>
        <w:jc w:val="center"/>
        <w:rPr>
          <w:rFonts w:ascii="Arial" w:hAnsi="Arial" w:cs="Arial"/>
          <w:sz w:val="22"/>
          <w:szCs w:val="22"/>
        </w:rPr>
      </w:pPr>
      <w:r w:rsidRPr="00167070">
        <w:rPr>
          <w:rFonts w:ascii="Arial" w:hAnsi="Arial" w:cs="Arial"/>
          <w:noProof/>
          <w:sz w:val="22"/>
          <w:szCs w:val="22"/>
        </w:rPr>
        <w:drawing>
          <wp:inline distT="0" distB="0" distL="0" distR="0">
            <wp:extent cx="3162300" cy="1057275"/>
            <wp:effectExtent l="0" t="0" r="0" b="0"/>
            <wp:docPr id="1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49">
                      <a:extLst>
                        <a:ext uri="{28A0092B-C50C-407E-A947-70E740481C1C}">
                          <a14:useLocalDpi xmlns:a14="http://schemas.microsoft.com/office/drawing/2010/main" val="0"/>
                        </a:ext>
                      </a:extLst>
                    </a:blip>
                    <a:srcRect l="17906" t="14452" r="10043"/>
                    <a:stretch>
                      <a:fillRect/>
                    </a:stretch>
                  </pic:blipFill>
                  <pic:spPr bwMode="auto">
                    <a:xfrm>
                      <a:off x="0" y="0"/>
                      <a:ext cx="3162300" cy="1057275"/>
                    </a:xfrm>
                    <a:prstGeom prst="rect">
                      <a:avLst/>
                    </a:prstGeom>
                    <a:noFill/>
                    <a:ln>
                      <a:noFill/>
                    </a:ln>
                  </pic:spPr>
                </pic:pic>
              </a:graphicData>
            </a:graphic>
          </wp:inline>
        </w:drawing>
      </w:r>
    </w:p>
    <w:p w:rsidR="006E504E" w:rsidRPr="00167070" w:rsidRDefault="006E504E" w:rsidP="004A015F">
      <w:pPr>
        <w:pStyle w:val="Default"/>
        <w:jc w:val="center"/>
        <w:rPr>
          <w:rFonts w:ascii="Arial" w:hAnsi="Arial" w:cs="Arial"/>
          <w:sz w:val="18"/>
          <w:szCs w:val="18"/>
        </w:rPr>
      </w:pPr>
      <w:r w:rsidRPr="00167070">
        <w:rPr>
          <w:rFonts w:ascii="Arial" w:hAnsi="Arial" w:cs="Arial"/>
          <w:sz w:val="18"/>
          <w:szCs w:val="18"/>
        </w:rPr>
        <w:t xml:space="preserve">Figura </w:t>
      </w:r>
      <w:r w:rsidR="004A015F" w:rsidRPr="00167070">
        <w:rPr>
          <w:rFonts w:ascii="Arial" w:hAnsi="Arial" w:cs="Arial"/>
          <w:sz w:val="18"/>
          <w:szCs w:val="18"/>
        </w:rPr>
        <w:t>39</w:t>
      </w:r>
      <w:r w:rsidRPr="00167070">
        <w:rPr>
          <w:rFonts w:ascii="Arial" w:hAnsi="Arial" w:cs="Arial"/>
          <w:sz w:val="18"/>
          <w:szCs w:val="18"/>
        </w:rPr>
        <w:t>. Parámetros geotécnicos del suelo de fundación.</w:t>
      </w:r>
    </w:p>
    <w:p w:rsidR="004A015F" w:rsidRPr="00167070" w:rsidRDefault="004A015F" w:rsidP="004A015F">
      <w:pPr>
        <w:jc w:val="center"/>
        <w:rPr>
          <w:rFonts w:ascii="Arial" w:hAnsi="Arial" w:cs="Arial"/>
          <w:bCs/>
          <w:sz w:val="18"/>
          <w:szCs w:val="22"/>
        </w:rPr>
      </w:pPr>
      <w:r w:rsidRPr="00167070">
        <w:rPr>
          <w:rFonts w:ascii="Arial" w:hAnsi="Arial" w:cs="Arial"/>
          <w:bCs/>
          <w:sz w:val="18"/>
          <w:szCs w:val="22"/>
        </w:rPr>
        <w:t>Fuente EIA PCH Rio Verde</w:t>
      </w:r>
    </w:p>
    <w:p w:rsidR="004A015F" w:rsidRPr="00167070" w:rsidRDefault="004A015F" w:rsidP="004A015F">
      <w:pPr>
        <w:pStyle w:val="Default"/>
        <w:jc w:val="center"/>
        <w:rPr>
          <w:rFonts w:ascii="Arial" w:hAnsi="Arial" w:cs="Arial"/>
          <w:sz w:val="18"/>
          <w:szCs w:val="18"/>
        </w:rPr>
      </w:pP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Las estimaciones de capacidad de carga y asentamientos se presentan detalladamente en el EIA.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2. Obras de Conducción</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El corredor de implantación de la tubería de conducción inicia en el tanque de carga, con una longitud aproximada de 4165 m en tubería GRP con diámetro nominal de 1,9 m y 41 m en tubería metálica con diámetros entre 1,9 y 1,1 m, hasta llegar a la bifurcación que se encuentra en proximidad a la casa de máquinas. Además, las obras de la conducción comprenderán la construcción de un tramo en túnel.</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Según la localización del corredor de implantación de la tubería de conducción, se estima que las áreas a intervenir con las obras proyectadas para la conducción estarán compuestas por diferentes tipos de materiales, que de forma general pueden agruparse en: roca en diferentes fases de meteorización, saprolito, depósitos aluviales en las orillas del río Verde y de las principales corrientes de agua y depósitos de vertiente y aluviotorrenciales. Los parámetros geotécnicos para los materiales que se van a intervenir se muestran en la siguiente figura: </w:t>
      </w:r>
    </w:p>
    <w:p w:rsidR="006E504E" w:rsidRPr="00167070" w:rsidRDefault="006E504E" w:rsidP="006E504E">
      <w:pPr>
        <w:pStyle w:val="Default"/>
        <w:jc w:val="both"/>
        <w:rPr>
          <w:rFonts w:ascii="Arial" w:hAnsi="Arial" w:cs="Arial"/>
          <w:sz w:val="22"/>
          <w:szCs w:val="22"/>
        </w:rPr>
      </w:pPr>
    </w:p>
    <w:p w:rsidR="006E504E" w:rsidRPr="00167070" w:rsidRDefault="0024582D" w:rsidP="0072325E">
      <w:pPr>
        <w:pStyle w:val="Default"/>
        <w:jc w:val="center"/>
        <w:rPr>
          <w:rFonts w:ascii="Arial" w:hAnsi="Arial" w:cs="Arial"/>
          <w:sz w:val="22"/>
          <w:szCs w:val="22"/>
        </w:rPr>
      </w:pPr>
      <w:r w:rsidRPr="00167070">
        <w:rPr>
          <w:rFonts w:ascii="Arial" w:hAnsi="Arial" w:cs="Arial"/>
          <w:noProof/>
          <w:sz w:val="22"/>
          <w:szCs w:val="22"/>
        </w:rPr>
        <w:drawing>
          <wp:inline distT="0" distB="0" distL="0" distR="0">
            <wp:extent cx="5286375" cy="2028825"/>
            <wp:effectExtent l="0" t="0" r="0" b="0"/>
            <wp:docPr id="14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50" cstate="print">
                      <a:extLst>
                        <a:ext uri="{28A0092B-C50C-407E-A947-70E740481C1C}">
                          <a14:useLocalDpi xmlns:a14="http://schemas.microsoft.com/office/drawing/2010/main" val="0"/>
                        </a:ext>
                      </a:extLst>
                    </a:blip>
                    <a:srcRect t="4631"/>
                    <a:stretch>
                      <a:fillRect/>
                    </a:stretch>
                  </pic:blipFill>
                  <pic:spPr bwMode="auto">
                    <a:xfrm>
                      <a:off x="0" y="0"/>
                      <a:ext cx="5286375" cy="2028825"/>
                    </a:xfrm>
                    <a:prstGeom prst="rect">
                      <a:avLst/>
                    </a:prstGeom>
                    <a:noFill/>
                    <a:ln>
                      <a:noFill/>
                    </a:ln>
                  </pic:spPr>
                </pic:pic>
              </a:graphicData>
            </a:graphic>
          </wp:inline>
        </w:drawing>
      </w:r>
    </w:p>
    <w:p w:rsidR="006E504E" w:rsidRPr="00167070" w:rsidRDefault="006E504E" w:rsidP="0072325E">
      <w:pPr>
        <w:pStyle w:val="Default"/>
        <w:jc w:val="center"/>
        <w:rPr>
          <w:rFonts w:ascii="Arial" w:hAnsi="Arial" w:cs="Arial"/>
          <w:sz w:val="20"/>
          <w:szCs w:val="20"/>
        </w:rPr>
      </w:pPr>
      <w:r w:rsidRPr="00167070">
        <w:rPr>
          <w:rFonts w:ascii="Arial" w:hAnsi="Arial" w:cs="Arial"/>
          <w:sz w:val="20"/>
          <w:szCs w:val="20"/>
        </w:rPr>
        <w:t xml:space="preserve">Figura </w:t>
      </w:r>
      <w:r w:rsidR="0072325E" w:rsidRPr="00167070">
        <w:rPr>
          <w:rFonts w:ascii="Arial" w:hAnsi="Arial" w:cs="Arial"/>
          <w:sz w:val="20"/>
          <w:szCs w:val="20"/>
        </w:rPr>
        <w:t>40</w:t>
      </w:r>
      <w:r w:rsidRPr="00167070">
        <w:rPr>
          <w:rFonts w:ascii="Arial" w:hAnsi="Arial" w:cs="Arial"/>
          <w:sz w:val="20"/>
          <w:szCs w:val="20"/>
        </w:rPr>
        <w:t>. Parámetros geotécnicos de los materiales de las obras de conducción.</w:t>
      </w:r>
    </w:p>
    <w:p w:rsidR="0072325E" w:rsidRPr="00167070" w:rsidRDefault="0072325E" w:rsidP="0072325E">
      <w:pPr>
        <w:jc w:val="center"/>
        <w:rPr>
          <w:rFonts w:ascii="Arial" w:hAnsi="Arial" w:cs="Arial"/>
          <w:bCs/>
          <w:sz w:val="18"/>
          <w:szCs w:val="22"/>
        </w:rPr>
      </w:pPr>
      <w:r w:rsidRPr="00167070">
        <w:rPr>
          <w:rFonts w:ascii="Arial" w:hAnsi="Arial" w:cs="Arial"/>
          <w:bCs/>
          <w:sz w:val="18"/>
          <w:szCs w:val="22"/>
        </w:rPr>
        <w:t>Fuente EIA PCH Rio Verde</w:t>
      </w:r>
    </w:p>
    <w:p w:rsidR="0072325E" w:rsidRPr="00167070" w:rsidRDefault="0072325E" w:rsidP="0072325E">
      <w:pPr>
        <w:pStyle w:val="Default"/>
        <w:jc w:val="center"/>
        <w:rPr>
          <w:rFonts w:ascii="Arial" w:hAnsi="Arial" w:cs="Arial"/>
          <w:sz w:val="20"/>
          <w:szCs w:val="20"/>
        </w:rPr>
      </w:pP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Los tratamientos correspondientes para la conducción en tubería se muestran en la Tabla 94, del EIA, así mismo los referentes para las brechas de los bloques de anclaje de la conducción se presentan en la Tabla 95.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Muros de Contención del Corredor de la Conducción</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Se plantean cinco muros de contención distribuidos a lo largo del corredor de conducción. En la siguiente figura se presentan los parámetros geotécnicos del suelo de fundación de estos: </w:t>
      </w:r>
    </w:p>
    <w:p w:rsidR="006E504E" w:rsidRPr="00167070" w:rsidRDefault="006E504E" w:rsidP="006E504E">
      <w:pPr>
        <w:pStyle w:val="Default"/>
        <w:jc w:val="both"/>
        <w:rPr>
          <w:rFonts w:ascii="Arial" w:hAnsi="Arial" w:cs="Arial"/>
          <w:b/>
          <w:sz w:val="22"/>
          <w:szCs w:val="22"/>
        </w:rPr>
      </w:pPr>
    </w:p>
    <w:p w:rsidR="006E504E" w:rsidRPr="00167070" w:rsidRDefault="0024582D" w:rsidP="0072325E">
      <w:pPr>
        <w:pStyle w:val="Default"/>
        <w:jc w:val="center"/>
        <w:rPr>
          <w:rFonts w:ascii="Arial" w:hAnsi="Arial" w:cs="Arial"/>
          <w:b/>
          <w:sz w:val="22"/>
          <w:szCs w:val="22"/>
        </w:rPr>
      </w:pPr>
      <w:r w:rsidRPr="00167070">
        <w:rPr>
          <w:rFonts w:ascii="Arial" w:hAnsi="Arial" w:cs="Arial"/>
          <w:b/>
          <w:noProof/>
          <w:sz w:val="22"/>
          <w:szCs w:val="22"/>
        </w:rPr>
        <w:drawing>
          <wp:inline distT="0" distB="0" distL="0" distR="0">
            <wp:extent cx="3171825" cy="638175"/>
            <wp:effectExtent l="0" t="0" r="0" b="0"/>
            <wp:docPr id="15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51">
                      <a:extLst>
                        <a:ext uri="{28A0092B-C50C-407E-A947-70E740481C1C}">
                          <a14:useLocalDpi xmlns:a14="http://schemas.microsoft.com/office/drawing/2010/main" val="0"/>
                        </a:ext>
                      </a:extLst>
                    </a:blip>
                    <a:srcRect l="10953" t="18961" r="8667"/>
                    <a:stretch>
                      <a:fillRect/>
                    </a:stretch>
                  </pic:blipFill>
                  <pic:spPr bwMode="auto">
                    <a:xfrm>
                      <a:off x="0" y="0"/>
                      <a:ext cx="3171825" cy="638175"/>
                    </a:xfrm>
                    <a:prstGeom prst="rect">
                      <a:avLst/>
                    </a:prstGeom>
                    <a:noFill/>
                    <a:ln>
                      <a:noFill/>
                    </a:ln>
                  </pic:spPr>
                </pic:pic>
              </a:graphicData>
            </a:graphic>
          </wp:inline>
        </w:drawing>
      </w:r>
    </w:p>
    <w:p w:rsidR="006E504E" w:rsidRPr="00167070" w:rsidRDefault="006E504E" w:rsidP="0072325E">
      <w:pPr>
        <w:pStyle w:val="Default"/>
        <w:jc w:val="center"/>
        <w:rPr>
          <w:rFonts w:ascii="Arial" w:hAnsi="Arial" w:cs="Arial"/>
          <w:sz w:val="18"/>
          <w:szCs w:val="18"/>
        </w:rPr>
      </w:pPr>
      <w:r w:rsidRPr="00167070">
        <w:rPr>
          <w:rFonts w:ascii="Arial" w:hAnsi="Arial" w:cs="Arial"/>
          <w:b/>
          <w:sz w:val="18"/>
          <w:szCs w:val="18"/>
        </w:rPr>
        <w:t xml:space="preserve">Figura </w:t>
      </w:r>
      <w:r w:rsidR="0072325E" w:rsidRPr="00167070">
        <w:rPr>
          <w:rFonts w:ascii="Arial" w:hAnsi="Arial" w:cs="Arial"/>
          <w:b/>
          <w:sz w:val="18"/>
          <w:szCs w:val="18"/>
        </w:rPr>
        <w:t>41</w:t>
      </w:r>
      <w:r w:rsidRPr="00167070">
        <w:rPr>
          <w:rFonts w:ascii="Arial" w:hAnsi="Arial" w:cs="Arial"/>
          <w:sz w:val="18"/>
          <w:szCs w:val="18"/>
        </w:rPr>
        <w:t>. Parámetros geotécnicos del suelo de fundación de los muros.</w:t>
      </w:r>
    </w:p>
    <w:p w:rsidR="0072325E" w:rsidRPr="00167070" w:rsidRDefault="0072325E" w:rsidP="0072325E">
      <w:pPr>
        <w:jc w:val="center"/>
        <w:rPr>
          <w:rFonts w:ascii="Arial" w:hAnsi="Arial" w:cs="Arial"/>
          <w:bCs/>
          <w:sz w:val="18"/>
          <w:szCs w:val="22"/>
        </w:rPr>
      </w:pPr>
      <w:r w:rsidRPr="00167070">
        <w:rPr>
          <w:rFonts w:ascii="Arial" w:hAnsi="Arial" w:cs="Arial"/>
          <w:bCs/>
          <w:sz w:val="18"/>
          <w:szCs w:val="22"/>
        </w:rPr>
        <w:t>Fuente EIA PCH Rio Verde</w:t>
      </w:r>
    </w:p>
    <w:p w:rsidR="0072325E" w:rsidRPr="00167070" w:rsidRDefault="0072325E" w:rsidP="0072325E">
      <w:pPr>
        <w:pStyle w:val="Default"/>
        <w:jc w:val="center"/>
        <w:rPr>
          <w:rFonts w:ascii="Arial" w:hAnsi="Arial" w:cs="Arial"/>
          <w:sz w:val="18"/>
          <w:szCs w:val="18"/>
        </w:rPr>
      </w:pPr>
    </w:p>
    <w:p w:rsidR="006E504E" w:rsidRPr="00167070" w:rsidRDefault="006E504E"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 xml:space="preserve">En el EIA en el numeral </w:t>
      </w:r>
      <w:r w:rsidRPr="00167070">
        <w:rPr>
          <w:rFonts w:ascii="Arial" w:hAnsi="Arial" w:cs="Arial"/>
          <w:sz w:val="22"/>
          <w:szCs w:val="22"/>
        </w:rPr>
        <w:t xml:space="preserve">5.1.9.2.5.3, se presentan los diseños estructurales y estimaciones de estabilidad para cada uno de los muros.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Pasos Elevados de la Conducción</w:t>
      </w:r>
    </w:p>
    <w:p w:rsidR="006E504E" w:rsidRPr="00167070" w:rsidRDefault="006E504E" w:rsidP="006E504E">
      <w:pPr>
        <w:pStyle w:val="Default"/>
        <w:jc w:val="both"/>
        <w:rPr>
          <w:rFonts w:ascii="Arial" w:hAnsi="Arial" w:cs="Arial"/>
          <w:b/>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A lo largo del corredor de implantación de la conducción se proyectan cuatro pasos elevados: los dos primeros sobre las quebradas Las Cañas y Chontadurito, cumpliendo una función única de soporte de la tubería, el tercero corresponde al primer cruce sobre el río Verde, donde la tubería pasará de margen derecha a margen izquierda y, por último, el segundo cruce del río Verde, desde margen izquierda hacia margen derecha, en una función compartida de soporte de la tubería y tránsito vehicular.</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En el numeral No.5.1.9.2.6.3 del EIA se presentan los resultados de la estimación de la capacidad de carga de las cimentaciones superficiales de los pasos elevados,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b/>
          <w:sz w:val="22"/>
          <w:szCs w:val="22"/>
        </w:rPr>
      </w:pPr>
      <w:r w:rsidRPr="00167070">
        <w:rPr>
          <w:rFonts w:ascii="Arial" w:hAnsi="Arial" w:cs="Arial"/>
          <w:b/>
          <w:sz w:val="22"/>
          <w:szCs w:val="22"/>
        </w:rPr>
        <w:t>Excavaciones Subterráneas</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El diseño se realiza con base en tres metodologías: empírica mediante el uso de sistemas de clasificación de macizos rocosos, estudio de estabilidad de bloques de roca y analítica a través de modelos numéricos.</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Entre las abscisas 2+661,56 y 2+899,24, la tubería de conducción estará emplazada dentro de un túnel. En comparación con las otras alternativas superficiales que se habían considerado en la etapa de diseño conceptual, ésta permite reducir los cambios abruptos en la dirección, disminuir riesgos asociados con la cercanía de las obras al río y evitar altos volúmenes de excavación en esos sectores.</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Estructuralmente, el túnel de conducción se encuentra influenciado por el Sistema de Fallas Rio Verde-Fuemia</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bookmarkStart w:id="52" w:name="_Hlk178773836"/>
      <w:r w:rsidRPr="00167070">
        <w:rPr>
          <w:rFonts w:ascii="Arial" w:hAnsi="Arial" w:cs="Arial"/>
          <w:sz w:val="22"/>
          <w:szCs w:val="22"/>
        </w:rPr>
        <w:t>En las conclusiones del estudio geotécnico se recomienda llevar a cabo un programa de instrumentación y monitoreo completo en la zona de obras de derivación, con el fin de tener control sobre los efectos de la fluctuación del nivel de agua y de verificar el correcto funcionamiento del sistema de drenaje en la fundación de las obras</w:t>
      </w:r>
      <w:bookmarkEnd w:id="52"/>
      <w:r w:rsidRPr="00167070">
        <w:rPr>
          <w:rFonts w:ascii="Arial" w:hAnsi="Arial" w:cs="Arial"/>
          <w:sz w:val="22"/>
          <w:szCs w:val="22"/>
        </w:rPr>
        <w:t xml:space="preserve">.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En el numeral 5.1.9.2.7.7 del EIA se presentan los resultados de los análisis geotécnicos, y con base en la metodología NGI y RMR se definen los tratamientos requeridos por tipo de terreno. Una vez que los tratamientos definidos por ambos sistemas fueron conciliados, se procede a validarlos con un análisis de bloques de roca y un análisis numérico, mientras que en la Tabla 134 se presentan los tratamientos propuestos para el túnel de conducción y ventana. </w:t>
      </w:r>
    </w:p>
    <w:p w:rsidR="0072325E" w:rsidRPr="00167070" w:rsidRDefault="0072325E" w:rsidP="006E504E">
      <w:pPr>
        <w:rPr>
          <w:rFonts w:ascii="Arial" w:hAnsi="Arial" w:cs="Arial"/>
          <w:b/>
          <w:sz w:val="22"/>
          <w:szCs w:val="22"/>
        </w:rPr>
      </w:pPr>
    </w:p>
    <w:p w:rsidR="00F14CB3" w:rsidRPr="00167070" w:rsidRDefault="007B2AC2" w:rsidP="005D07DC">
      <w:pPr>
        <w:numPr>
          <w:ilvl w:val="3"/>
          <w:numId w:val="1"/>
        </w:numPr>
        <w:ind w:left="1276" w:hanging="1161"/>
        <w:rPr>
          <w:rFonts w:ascii="Arial" w:hAnsi="Arial" w:cs="Arial"/>
          <w:b/>
          <w:sz w:val="22"/>
          <w:szCs w:val="22"/>
        </w:rPr>
      </w:pPr>
      <w:r w:rsidRPr="00167070">
        <w:rPr>
          <w:rFonts w:ascii="Arial" w:hAnsi="Arial" w:cs="Arial"/>
          <w:b/>
          <w:sz w:val="22"/>
          <w:szCs w:val="22"/>
        </w:rPr>
        <w:t>Atmosfera</w:t>
      </w:r>
    </w:p>
    <w:p w:rsidR="006E504E" w:rsidRPr="00167070" w:rsidRDefault="006E504E" w:rsidP="000E3C63">
      <w:pPr>
        <w:rPr>
          <w:rFonts w:ascii="Arial" w:hAnsi="Arial" w:cs="Arial"/>
          <w:b/>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 xml:space="preserve">Las estaciones de precipitación incidentes en la cuenca del río Verde y utilizadas para obtener el mapa distribuido de precipitación en la zona de estudio corresponden a: Fuemia (11110030), Musinga (11115040), Musinga Grande (11110050) y Normal Sta Teresa (11110010). Al oriente de la cuenca se encuentran las estaciones Cañasgordas (11115020), Abriaquí (11110020) y La Clarita (11070030), las cuales no tienen una incidencia directa en la cuenca de estudio, pero si en la cuenca de la estación de caudal El Añil (11117010). Al occidente de la cuenca del río Verde, se cuenta con la información de precipitación media anual a nivel multianual de las estaciones Chaquenoda (11070140) y Pantanogrande (11070160) propiedad de Empresas Públicas de Medellín. </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Se obtiene una precipitación media anual multianual para la cuenca del río Verde hasta el sitio de captación del proyecto igual a 2494,94 mm y para la cuenca del río Sucio hasta la estación hidrológica El Añil una precipitación media anual de</w:t>
      </w:r>
      <w:r w:rsidRPr="00167070">
        <w:rPr>
          <w:rFonts w:ascii="Arial" w:hAnsi="Arial" w:cs="Arial"/>
          <w:sz w:val="22"/>
          <w:szCs w:val="22"/>
        </w:rPr>
        <w:br/>
        <w:t>2428,68 mm. la temperatura media de la cuenca es de 17,71°C y varía desde un mínimo de 8,76°C hasta un máximo de 21,47°C.</w:t>
      </w:r>
    </w:p>
    <w:p w:rsidR="006E504E" w:rsidRPr="00167070" w:rsidRDefault="006E504E" w:rsidP="006E504E">
      <w:pPr>
        <w:pStyle w:val="Default"/>
        <w:jc w:val="both"/>
        <w:rPr>
          <w:rFonts w:ascii="Arial" w:hAnsi="Arial" w:cs="Arial"/>
          <w:sz w:val="22"/>
          <w:szCs w:val="22"/>
        </w:rPr>
      </w:pPr>
    </w:p>
    <w:p w:rsidR="006E504E" w:rsidRPr="00167070" w:rsidRDefault="006E504E" w:rsidP="006E504E">
      <w:pPr>
        <w:pStyle w:val="Default"/>
        <w:jc w:val="both"/>
        <w:rPr>
          <w:rFonts w:ascii="Arial" w:hAnsi="Arial" w:cs="Arial"/>
          <w:sz w:val="22"/>
          <w:szCs w:val="22"/>
        </w:rPr>
      </w:pPr>
      <w:r w:rsidRPr="00167070">
        <w:rPr>
          <w:rFonts w:ascii="Arial" w:hAnsi="Arial" w:cs="Arial"/>
          <w:sz w:val="22"/>
          <w:szCs w:val="22"/>
        </w:rPr>
        <w:t>El usuario utilizó, para la estimación de la evapotranspiración real, el método de Turc (Vélez, Poveda, &amp; Mesa, 2000), cuyo valor medio para la cuenca del río Verde corresponden a 987,42 mm/año.</w:t>
      </w:r>
    </w:p>
    <w:p w:rsidR="006E504E" w:rsidRPr="00167070" w:rsidRDefault="006E504E" w:rsidP="006E504E">
      <w:pPr>
        <w:pStyle w:val="Default"/>
        <w:jc w:val="both"/>
        <w:rPr>
          <w:rFonts w:ascii="Arial" w:hAnsi="Arial" w:cs="Arial"/>
          <w:sz w:val="22"/>
          <w:szCs w:val="22"/>
        </w:rPr>
      </w:pPr>
    </w:p>
    <w:p w:rsidR="000F4B2E" w:rsidRDefault="000F4B2E" w:rsidP="000E3C63">
      <w:pPr>
        <w:rPr>
          <w:rFonts w:ascii="Arial" w:hAnsi="Arial" w:cs="Arial"/>
          <w:b/>
          <w:sz w:val="22"/>
          <w:szCs w:val="22"/>
        </w:rPr>
      </w:pPr>
    </w:p>
    <w:p w:rsidR="001F2829" w:rsidRDefault="001F2829" w:rsidP="000E3C63">
      <w:pPr>
        <w:rPr>
          <w:rFonts w:ascii="Arial" w:hAnsi="Arial" w:cs="Arial"/>
          <w:b/>
          <w:sz w:val="22"/>
          <w:szCs w:val="22"/>
        </w:rPr>
      </w:pPr>
    </w:p>
    <w:p w:rsidR="001F2829" w:rsidRDefault="001F2829" w:rsidP="000E3C63">
      <w:pPr>
        <w:rPr>
          <w:rFonts w:ascii="Arial" w:hAnsi="Arial" w:cs="Arial"/>
          <w:b/>
          <w:sz w:val="22"/>
          <w:szCs w:val="22"/>
        </w:rPr>
      </w:pPr>
    </w:p>
    <w:p w:rsidR="001F2829" w:rsidRPr="00167070" w:rsidRDefault="001F2829" w:rsidP="000E3C63">
      <w:pPr>
        <w:rPr>
          <w:rFonts w:ascii="Arial" w:hAnsi="Arial" w:cs="Arial"/>
          <w:b/>
          <w:sz w:val="22"/>
          <w:szCs w:val="22"/>
        </w:rPr>
      </w:pPr>
    </w:p>
    <w:p w:rsidR="0072325E" w:rsidRPr="00167070" w:rsidRDefault="0072325E" w:rsidP="000E3C63">
      <w:pPr>
        <w:rPr>
          <w:rFonts w:ascii="Arial" w:hAnsi="Arial" w:cs="Arial"/>
          <w:b/>
          <w:sz w:val="22"/>
          <w:szCs w:val="22"/>
        </w:rPr>
      </w:pPr>
    </w:p>
    <w:p w:rsidR="000F4B2E" w:rsidRPr="00167070" w:rsidRDefault="000F4B2E" w:rsidP="00C30E69">
      <w:pPr>
        <w:numPr>
          <w:ilvl w:val="2"/>
          <w:numId w:val="1"/>
        </w:numPr>
        <w:ind w:left="993" w:hanging="851"/>
        <w:rPr>
          <w:rFonts w:ascii="Arial" w:hAnsi="Arial" w:cs="Arial"/>
          <w:b/>
          <w:sz w:val="22"/>
          <w:szCs w:val="22"/>
        </w:rPr>
      </w:pPr>
      <w:r w:rsidRPr="00167070">
        <w:rPr>
          <w:rFonts w:ascii="Arial" w:hAnsi="Arial" w:cs="Arial"/>
          <w:b/>
          <w:sz w:val="22"/>
          <w:szCs w:val="22"/>
        </w:rPr>
        <w:t>Medio Biótico</w:t>
      </w:r>
    </w:p>
    <w:p w:rsidR="007B2AC2" w:rsidRPr="00167070" w:rsidRDefault="007B2AC2" w:rsidP="00C30E69">
      <w:pPr>
        <w:ind w:left="993" w:hanging="851"/>
        <w:rPr>
          <w:rFonts w:ascii="Arial" w:hAnsi="Arial" w:cs="Arial"/>
          <w:b/>
          <w:sz w:val="22"/>
          <w:szCs w:val="22"/>
        </w:rPr>
      </w:pPr>
    </w:p>
    <w:p w:rsidR="000F4B2E" w:rsidRPr="00167070" w:rsidRDefault="000F4B2E" w:rsidP="00C30E69">
      <w:pPr>
        <w:numPr>
          <w:ilvl w:val="3"/>
          <w:numId w:val="1"/>
        </w:numPr>
        <w:ind w:left="993" w:hanging="851"/>
        <w:rPr>
          <w:rFonts w:ascii="Arial" w:hAnsi="Arial" w:cs="Arial"/>
          <w:b/>
          <w:sz w:val="22"/>
          <w:szCs w:val="22"/>
        </w:rPr>
      </w:pPr>
      <w:r w:rsidRPr="00167070">
        <w:rPr>
          <w:rFonts w:ascii="Arial" w:hAnsi="Arial" w:cs="Arial"/>
          <w:b/>
          <w:sz w:val="22"/>
          <w:szCs w:val="22"/>
        </w:rPr>
        <w:t>Ecosistemas</w:t>
      </w:r>
    </w:p>
    <w:p w:rsidR="007B2AC2" w:rsidRPr="00167070" w:rsidRDefault="007B2AC2" w:rsidP="00C30E69">
      <w:pPr>
        <w:ind w:left="993" w:hanging="851"/>
        <w:rPr>
          <w:rFonts w:ascii="Arial" w:hAnsi="Arial" w:cs="Arial"/>
          <w:b/>
          <w:sz w:val="22"/>
          <w:szCs w:val="22"/>
        </w:rPr>
      </w:pPr>
    </w:p>
    <w:p w:rsidR="00A754A0" w:rsidRPr="00167070" w:rsidRDefault="00A754A0" w:rsidP="00A754A0">
      <w:pPr>
        <w:tabs>
          <w:tab w:val="left" w:pos="567"/>
        </w:tabs>
        <w:jc w:val="both"/>
        <w:rPr>
          <w:rFonts w:ascii="Arial" w:hAnsi="Arial" w:cs="Arial"/>
          <w:sz w:val="22"/>
          <w:szCs w:val="22"/>
        </w:rPr>
      </w:pPr>
      <w:r w:rsidRPr="00167070">
        <w:rPr>
          <w:rFonts w:ascii="Arial" w:hAnsi="Arial" w:cs="Arial"/>
          <w:sz w:val="22"/>
          <w:szCs w:val="22"/>
        </w:rPr>
        <w:t>El área de influencia del proyecto Pequeña Central Hidroeléctrica Río Verde se encuentra localizado principalmente en el ecosistema “Orobioma Azonal Subandino Cauca alto” y en menor proporción de área en el ecosistema “Orobioma Subandino Cauca alto”. Asimismo, el área del proyecto se ubica en las formaciones vegetales de bosque seco tropical (bs-T) y bosque muy húmedo premontano (bmh-PM).</w:t>
      </w:r>
    </w:p>
    <w:p w:rsidR="00A754A0" w:rsidRPr="00167070" w:rsidRDefault="00A754A0" w:rsidP="00A754A0">
      <w:pPr>
        <w:tabs>
          <w:tab w:val="left" w:pos="567"/>
        </w:tabs>
        <w:jc w:val="both"/>
        <w:rPr>
          <w:rFonts w:ascii="Arial" w:hAnsi="Arial" w:cs="Arial"/>
          <w:sz w:val="22"/>
          <w:szCs w:val="24"/>
        </w:rPr>
      </w:pPr>
    </w:p>
    <w:p w:rsidR="00A754A0" w:rsidRPr="00167070" w:rsidRDefault="00A754A0" w:rsidP="00A754A0">
      <w:pPr>
        <w:tabs>
          <w:tab w:val="left" w:pos="567"/>
        </w:tabs>
        <w:jc w:val="both"/>
        <w:rPr>
          <w:rFonts w:ascii="Arial" w:hAnsi="Arial" w:cs="Arial"/>
          <w:sz w:val="22"/>
          <w:szCs w:val="24"/>
        </w:rPr>
      </w:pPr>
      <w:r w:rsidRPr="00167070">
        <w:rPr>
          <w:rFonts w:ascii="Arial" w:hAnsi="Arial" w:cs="Arial"/>
          <w:sz w:val="22"/>
          <w:szCs w:val="24"/>
        </w:rPr>
        <w:t>La construcción de las obras de la Pequeña Central Hidroeléctrica Río Verde requiere la intervención de 13,917 hectáreas distribuidas en trece (13) coberturas terrestres de las cuales se aprovecharán en total 1.085 individuos. Ninguna de las especies registradas en el censo forestal al 100% posee un rango de distribución restringido (endemismo), ni posee categoría de veda regional, de acuerdo con las Resoluciones 1580 de 2007, 338 de 2004, 1021 de 2003 y 126198 de 1998 de CORPOURABÁ.</w:t>
      </w:r>
    </w:p>
    <w:p w:rsidR="00A754A0" w:rsidRPr="00167070" w:rsidRDefault="00A754A0" w:rsidP="00A754A0">
      <w:pPr>
        <w:tabs>
          <w:tab w:val="left" w:pos="567"/>
        </w:tabs>
        <w:jc w:val="both"/>
        <w:rPr>
          <w:rFonts w:ascii="Arial" w:hAnsi="Arial" w:cs="Arial"/>
          <w:sz w:val="22"/>
          <w:szCs w:val="24"/>
        </w:rPr>
      </w:pPr>
    </w:p>
    <w:p w:rsidR="00A754A0" w:rsidRPr="00167070" w:rsidRDefault="00A754A0" w:rsidP="00A754A0">
      <w:pPr>
        <w:tabs>
          <w:tab w:val="left" w:pos="567"/>
        </w:tabs>
        <w:jc w:val="both"/>
        <w:rPr>
          <w:rFonts w:ascii="Arial" w:hAnsi="Arial" w:cs="Arial"/>
          <w:b/>
          <w:sz w:val="22"/>
          <w:szCs w:val="22"/>
        </w:rPr>
      </w:pPr>
      <w:r w:rsidRPr="00167070">
        <w:rPr>
          <w:rFonts w:ascii="Arial" w:hAnsi="Arial" w:cs="Arial"/>
          <w:sz w:val="22"/>
          <w:szCs w:val="24"/>
        </w:rPr>
        <w:t>Con respecto al muestreo de los grupos que se encuentran vedados a nivel nacional por la Resolución 0213 de 1977 del INDERENA en el área de intervención del proyecto, se registró una especie endémica de acuerdo con el Catálogo de Plantas y Líquenes de Colombia (Bernal, Gradstein, &amp; Celis, 2019): Catasetum cf. Tabulare, mientras que ninguna de las especies de briófitos y hongos liquenizados se encontró evaluada bajo alguna categoría de amenaza ni posee una distribución restringida, de acuerdo con la serie de Libros Rojos de Especies Amenazadas de Colombia (Linares &amp; Uribe-Meléndez, 2002), la Resolución 1912 de 2017 del Ministerio de Ambiente y Desarrollo Sostenible y el Listado de especies Endémicas del Catálogo de Plantas y Líquenes de Colombia (Bernal, Gradstein, &amp; Celis, 2019).</w:t>
      </w:r>
    </w:p>
    <w:p w:rsidR="00A754A0" w:rsidRPr="00167070" w:rsidRDefault="00A754A0" w:rsidP="00C30E69">
      <w:pPr>
        <w:ind w:left="993" w:hanging="851"/>
        <w:rPr>
          <w:rFonts w:ascii="Arial" w:hAnsi="Arial" w:cs="Arial"/>
          <w:b/>
          <w:sz w:val="22"/>
          <w:szCs w:val="22"/>
        </w:rPr>
      </w:pPr>
    </w:p>
    <w:p w:rsidR="00A754A0" w:rsidRPr="00167070" w:rsidRDefault="00A754A0" w:rsidP="00C30E69">
      <w:pPr>
        <w:ind w:left="993" w:hanging="851"/>
        <w:rPr>
          <w:rFonts w:ascii="Arial" w:hAnsi="Arial" w:cs="Arial"/>
          <w:b/>
          <w:sz w:val="22"/>
          <w:szCs w:val="22"/>
        </w:rPr>
      </w:pPr>
    </w:p>
    <w:p w:rsidR="00A754A0" w:rsidRPr="00167070" w:rsidRDefault="00A754A0" w:rsidP="00A754A0">
      <w:pPr>
        <w:numPr>
          <w:ilvl w:val="4"/>
          <w:numId w:val="1"/>
        </w:numPr>
        <w:ind w:left="1276" w:hanging="1276"/>
        <w:rPr>
          <w:rFonts w:ascii="Arial" w:hAnsi="Arial" w:cs="Arial"/>
          <w:b/>
          <w:sz w:val="22"/>
        </w:rPr>
      </w:pPr>
      <w:r w:rsidRPr="00167070">
        <w:rPr>
          <w:rFonts w:ascii="Arial" w:hAnsi="Arial" w:cs="Arial"/>
          <w:b/>
          <w:sz w:val="22"/>
        </w:rPr>
        <w:t xml:space="preserve">Flora </w:t>
      </w:r>
    </w:p>
    <w:p w:rsidR="00A754A0" w:rsidRPr="00167070" w:rsidRDefault="00A754A0" w:rsidP="00A754A0">
      <w:pPr>
        <w:tabs>
          <w:tab w:val="left" w:pos="567"/>
        </w:tabs>
        <w:jc w:val="both"/>
        <w:rPr>
          <w:rFonts w:ascii="Arial" w:hAnsi="Arial" w:cs="Arial"/>
          <w:sz w:val="22"/>
          <w:szCs w:val="24"/>
        </w:rPr>
      </w:pPr>
    </w:p>
    <w:p w:rsidR="00A754A0" w:rsidRPr="00167070" w:rsidRDefault="00A754A0" w:rsidP="00A754A0">
      <w:pPr>
        <w:tabs>
          <w:tab w:val="left" w:pos="567"/>
        </w:tabs>
        <w:jc w:val="both"/>
        <w:rPr>
          <w:rFonts w:ascii="Arial" w:hAnsi="Arial" w:cs="Arial"/>
          <w:sz w:val="22"/>
          <w:szCs w:val="24"/>
        </w:rPr>
      </w:pPr>
      <w:r w:rsidRPr="00167070">
        <w:rPr>
          <w:rFonts w:ascii="Arial" w:hAnsi="Arial" w:cs="Arial"/>
          <w:sz w:val="22"/>
          <w:szCs w:val="24"/>
        </w:rPr>
        <w:t>La construcción de las obras de la Pequeña Central Hidroeléctrica Río Verde requiere la intervención de 13,917 hectáreas distribuidas en trece (13) coberturas terrestres. De estas, se afectarán 0,955 ha de coberturas boscosas (bosque de galería y ripario y vegetación secundaria baja), 1,992 ha de coberturas de manejo antrópico cultivos permanentes (caña, papaya y cacao); ,861 ha de pastos (pastos arbolados, pastos enmalezados y pastos limpios); 1,087 ha de áreas agrícolas heterogéneas (mosaico de cultivos y mosaico de cultivos, pastos y espacios naturales), 0,430 ha de zonas urbanizadas y 0,592 de río.</w:t>
      </w:r>
    </w:p>
    <w:p w:rsidR="00A754A0" w:rsidRPr="00167070" w:rsidRDefault="00A754A0" w:rsidP="00A754A0">
      <w:pPr>
        <w:tabs>
          <w:tab w:val="left" w:pos="567"/>
        </w:tabs>
        <w:jc w:val="both"/>
        <w:rPr>
          <w:rFonts w:ascii="Arial" w:hAnsi="Arial" w:cs="Arial"/>
          <w:sz w:val="22"/>
          <w:szCs w:val="24"/>
        </w:rPr>
      </w:pPr>
    </w:p>
    <w:p w:rsidR="00A754A0" w:rsidRPr="00167070" w:rsidRDefault="00A754A0" w:rsidP="00A754A0">
      <w:pPr>
        <w:tabs>
          <w:tab w:val="left" w:pos="567"/>
        </w:tabs>
        <w:jc w:val="both"/>
        <w:rPr>
          <w:rFonts w:ascii="Arial" w:hAnsi="Arial" w:cs="Arial"/>
          <w:sz w:val="22"/>
          <w:szCs w:val="24"/>
        </w:rPr>
      </w:pPr>
      <w:r w:rsidRPr="00167070">
        <w:rPr>
          <w:rFonts w:ascii="Arial" w:hAnsi="Arial" w:cs="Arial"/>
          <w:sz w:val="22"/>
          <w:szCs w:val="24"/>
        </w:rPr>
        <w:t xml:space="preserve">Coberturas terrestres existentes en el área de influencia: </w:t>
      </w:r>
    </w:p>
    <w:p w:rsidR="00A754A0" w:rsidRPr="00167070" w:rsidRDefault="00A754A0" w:rsidP="00A754A0">
      <w:pPr>
        <w:tabs>
          <w:tab w:val="left" w:pos="567"/>
        </w:tabs>
        <w:jc w:val="both"/>
        <w:rPr>
          <w:rFonts w:ascii="Arial" w:hAnsi="Arial" w:cs="Arial"/>
          <w:sz w:val="22"/>
          <w:szCs w:val="24"/>
        </w:rPr>
      </w:pP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Tejido urbano discontinuo</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Vivienda rural</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Caña</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Papaya</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Cacao</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Pastos Limpios</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Pastos arbolados</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 xml:space="preserve">Pastos Enmalezados </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Mosaico de cultivos</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Mosaico de cultivos, pastos y espacios naturales</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Bosque de Galería</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Vegetación secundaria baja</w:t>
      </w:r>
    </w:p>
    <w:p w:rsidR="00A754A0" w:rsidRPr="00167070" w:rsidRDefault="00A754A0" w:rsidP="00063ADF">
      <w:pPr>
        <w:numPr>
          <w:ilvl w:val="0"/>
          <w:numId w:val="79"/>
        </w:numPr>
        <w:tabs>
          <w:tab w:val="left" w:pos="567"/>
        </w:tabs>
        <w:jc w:val="both"/>
        <w:rPr>
          <w:rFonts w:ascii="Arial" w:hAnsi="Arial" w:cs="Arial"/>
          <w:sz w:val="22"/>
          <w:szCs w:val="24"/>
        </w:rPr>
      </w:pPr>
      <w:r w:rsidRPr="00167070">
        <w:rPr>
          <w:rFonts w:ascii="Arial" w:hAnsi="Arial" w:cs="Arial"/>
          <w:sz w:val="22"/>
          <w:szCs w:val="24"/>
        </w:rPr>
        <w:t>Ríos 50 m</w:t>
      </w:r>
    </w:p>
    <w:p w:rsidR="00A754A0" w:rsidRPr="00167070" w:rsidRDefault="00A754A0" w:rsidP="00A754A0">
      <w:pPr>
        <w:tabs>
          <w:tab w:val="left" w:pos="567"/>
        </w:tabs>
        <w:jc w:val="both"/>
        <w:rPr>
          <w:rFonts w:ascii="Arial" w:hAnsi="Arial" w:cs="Arial"/>
          <w:sz w:val="22"/>
          <w:szCs w:val="24"/>
        </w:rPr>
      </w:pPr>
    </w:p>
    <w:p w:rsidR="00A754A0" w:rsidRPr="00167070" w:rsidRDefault="0024582D" w:rsidP="00A754A0">
      <w:pPr>
        <w:tabs>
          <w:tab w:val="left" w:pos="567"/>
        </w:tabs>
        <w:jc w:val="center"/>
        <w:rPr>
          <w:rFonts w:ascii="Arial" w:hAnsi="Arial" w:cs="Arial"/>
          <w:noProof/>
          <w:sz w:val="22"/>
          <w:szCs w:val="24"/>
          <w:lang w:val="es-CO" w:eastAsia="es-CO"/>
        </w:rPr>
      </w:pPr>
      <w:r w:rsidRPr="00167070">
        <w:rPr>
          <w:rFonts w:ascii="Arial" w:hAnsi="Arial" w:cs="Arial"/>
          <w:noProof/>
          <w:sz w:val="22"/>
          <w:szCs w:val="24"/>
          <w:lang w:val="es-CO" w:eastAsia="es-CO"/>
        </w:rPr>
        <w:drawing>
          <wp:inline distT="0" distB="0" distL="0" distR="0">
            <wp:extent cx="3362325" cy="4181475"/>
            <wp:effectExtent l="0" t="0" r="0" b="0"/>
            <wp:docPr id="1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362325" cy="4181475"/>
                    </a:xfrm>
                    <a:prstGeom prst="rect">
                      <a:avLst/>
                    </a:prstGeom>
                    <a:noFill/>
                    <a:ln>
                      <a:noFill/>
                    </a:ln>
                  </pic:spPr>
                </pic:pic>
              </a:graphicData>
            </a:graphic>
          </wp:inline>
        </w:drawing>
      </w:r>
    </w:p>
    <w:p w:rsidR="00A754A0" w:rsidRPr="00167070" w:rsidRDefault="0072325E" w:rsidP="00A754A0">
      <w:pPr>
        <w:tabs>
          <w:tab w:val="left" w:pos="567"/>
        </w:tabs>
        <w:jc w:val="center"/>
        <w:rPr>
          <w:rFonts w:ascii="Arial" w:hAnsi="Arial" w:cs="Arial"/>
          <w:sz w:val="18"/>
          <w:szCs w:val="18"/>
          <w:lang w:val="es-CO" w:eastAsia="es-CO"/>
        </w:rPr>
      </w:pPr>
      <w:r w:rsidRPr="00167070">
        <w:rPr>
          <w:rFonts w:ascii="Arial" w:hAnsi="Arial" w:cs="Arial"/>
          <w:sz w:val="18"/>
          <w:szCs w:val="18"/>
          <w:lang w:val="es-CO" w:eastAsia="es-CO"/>
        </w:rPr>
        <w:t xml:space="preserve">Figura 42. </w:t>
      </w:r>
      <w:r w:rsidR="00A754A0" w:rsidRPr="00167070">
        <w:rPr>
          <w:rFonts w:ascii="Arial" w:hAnsi="Arial" w:cs="Arial"/>
          <w:sz w:val="18"/>
          <w:szCs w:val="18"/>
          <w:lang w:val="es-CO" w:eastAsia="es-CO"/>
        </w:rPr>
        <w:t>Localización general de la Pequeña Central Hidroeléctrica Río Verde</w:t>
      </w:r>
    </w:p>
    <w:p w:rsidR="0072325E" w:rsidRPr="00167070" w:rsidRDefault="0072325E" w:rsidP="0072325E">
      <w:pPr>
        <w:jc w:val="center"/>
        <w:rPr>
          <w:rFonts w:ascii="Arial" w:hAnsi="Arial" w:cs="Arial"/>
          <w:bCs/>
          <w:sz w:val="18"/>
          <w:szCs w:val="22"/>
        </w:rPr>
      </w:pPr>
      <w:r w:rsidRPr="00167070">
        <w:rPr>
          <w:rFonts w:ascii="Arial" w:hAnsi="Arial" w:cs="Arial"/>
          <w:bCs/>
          <w:sz w:val="18"/>
          <w:szCs w:val="22"/>
        </w:rPr>
        <w:t>Fuente EIA PCH Rio Verde</w:t>
      </w:r>
    </w:p>
    <w:p w:rsidR="00A754A0" w:rsidRPr="00167070" w:rsidRDefault="00A754A0" w:rsidP="00A754A0">
      <w:pPr>
        <w:pStyle w:val="Descripcin"/>
        <w:rPr>
          <w:rFonts w:ascii="Arial" w:hAnsi="Arial" w:cs="Arial"/>
          <w:sz w:val="22"/>
          <w:szCs w:val="24"/>
        </w:rPr>
      </w:pPr>
    </w:p>
    <w:p w:rsidR="00A754A0" w:rsidRPr="00167070" w:rsidRDefault="00A754A0" w:rsidP="00A754A0">
      <w:pPr>
        <w:pStyle w:val="Descripcin"/>
        <w:jc w:val="both"/>
        <w:rPr>
          <w:rFonts w:ascii="Arial" w:hAnsi="Arial" w:cs="Arial"/>
          <w:sz w:val="22"/>
          <w:szCs w:val="24"/>
        </w:rPr>
      </w:pPr>
      <w:r w:rsidRPr="00167070">
        <w:rPr>
          <w:rFonts w:ascii="Arial" w:hAnsi="Arial" w:cs="Arial"/>
          <w:sz w:val="22"/>
          <w:szCs w:val="24"/>
        </w:rPr>
        <w:t>En el área de intervención se censaron en total 1.439 fustes de 1.085 individuos arbóreos pertenecientes a 66 especies, distribuidas en 29 familias botánicas. Fabaceae fue la familia más representativa, con diez especies, seguida por Moraceae y Lauraceae, con ocho y seis especies, respectivamente. En los resultados presentados la Theobroma cacao fue la especie más abundante con 207 individuos, seguida por Gliricidia sepium con 151 individuos y Trichanthera gigantea con 97 individuos. Anacardium excelsum, Cedrela odorata y Ficus cf. obtusifolia fueron las especies que aportaron el mayor volumen total.</w:t>
      </w:r>
    </w:p>
    <w:p w:rsidR="00A754A0" w:rsidRPr="00167070" w:rsidRDefault="00A754A0" w:rsidP="00A754A0">
      <w:pPr>
        <w:jc w:val="both"/>
        <w:rPr>
          <w:rFonts w:ascii="Arial" w:hAnsi="Arial" w:cs="Arial"/>
          <w:sz w:val="22"/>
          <w:lang w:val="es-CO"/>
        </w:rPr>
      </w:pPr>
    </w:p>
    <w:p w:rsidR="00A754A0" w:rsidRPr="00167070" w:rsidRDefault="00A754A0" w:rsidP="00A754A0">
      <w:pPr>
        <w:jc w:val="both"/>
        <w:rPr>
          <w:rFonts w:ascii="Arial" w:hAnsi="Arial" w:cs="Arial"/>
          <w:sz w:val="22"/>
          <w:lang w:val="es-CO"/>
        </w:rPr>
      </w:pPr>
      <w:r w:rsidRPr="00167070">
        <w:rPr>
          <w:rFonts w:ascii="Arial" w:hAnsi="Arial" w:cs="Arial"/>
          <w:sz w:val="22"/>
          <w:lang w:val="es-CO"/>
        </w:rPr>
        <w:t>Según los resultados entregados por el usuario ninguna de las especies registradas en el inventario forestal al 100% posee un rango de distribución restringido (endemismo), ni posee categoría de veda regional, de acuerdo con las Resoluciones 1580 de 2007, 338 de 2004, 1021 de 2003 y 126198 de 1998 de CORPOURABA. Por otro lado, en cuanto a las especies de briófitos y hongos liquenizados ninguna se encontró evaluada bajo alguna categoría de amenaza ni posee una distribución restringida, de acuerdo con la serie de Libros Rojos de Especies Amenazadas de Colombia (Linares E. L.-M., 2002), la Resolución 1912 de 2017 del Ministerio de Ambiente y Desarrollo Sostenible y el listado de especies endémicas del Catálogo de Plantas y Líquenes de Colombia (Bernal R. G., 2019).</w:t>
      </w:r>
    </w:p>
    <w:p w:rsidR="00A754A0" w:rsidRPr="00167070" w:rsidRDefault="00A754A0" w:rsidP="00A754A0">
      <w:pPr>
        <w:ind w:left="1080"/>
        <w:rPr>
          <w:rFonts w:ascii="Arial" w:hAnsi="Arial" w:cs="Arial"/>
          <w:b/>
          <w:sz w:val="22"/>
        </w:rPr>
      </w:pPr>
    </w:p>
    <w:p w:rsidR="00A754A0" w:rsidRPr="00167070" w:rsidRDefault="00A754A0" w:rsidP="00A754A0">
      <w:pPr>
        <w:numPr>
          <w:ilvl w:val="4"/>
          <w:numId w:val="1"/>
        </w:numPr>
        <w:ind w:left="1276" w:hanging="1276"/>
        <w:rPr>
          <w:rFonts w:ascii="Arial" w:hAnsi="Arial" w:cs="Arial"/>
          <w:b/>
          <w:sz w:val="22"/>
        </w:rPr>
      </w:pPr>
      <w:r w:rsidRPr="00167070">
        <w:rPr>
          <w:rFonts w:ascii="Arial" w:hAnsi="Arial" w:cs="Arial"/>
          <w:b/>
          <w:sz w:val="22"/>
        </w:rPr>
        <w:t xml:space="preserve">Fauna </w:t>
      </w:r>
    </w:p>
    <w:p w:rsidR="00A754A0" w:rsidRPr="00167070" w:rsidRDefault="00A754A0" w:rsidP="00A754A0">
      <w:pPr>
        <w:jc w:val="both"/>
        <w:rPr>
          <w:rFonts w:ascii="Arial" w:hAnsi="Arial" w:cs="Arial"/>
          <w:sz w:val="22"/>
        </w:rPr>
      </w:pPr>
    </w:p>
    <w:p w:rsidR="00A754A0" w:rsidRPr="00167070" w:rsidRDefault="00A754A0" w:rsidP="00A754A0">
      <w:pPr>
        <w:jc w:val="both"/>
        <w:rPr>
          <w:rFonts w:ascii="Arial" w:hAnsi="Arial" w:cs="Arial"/>
          <w:sz w:val="22"/>
        </w:rPr>
      </w:pPr>
      <w:r w:rsidRPr="00167070">
        <w:rPr>
          <w:rFonts w:ascii="Arial" w:hAnsi="Arial" w:cs="Arial"/>
          <w:sz w:val="22"/>
        </w:rPr>
        <w:t>El municipio cuenta con una alta diversidad y riqueza de especies de fauna. En estudios realizados en la región, se han registrado más de 400 especies de animales vertebrados, entre los que destacan 184 especies de aves, 82 de mamíferos, 70 de anfibios y 40 de reptiles. (Trabajo, 2011), (Occidente, 2020).</w:t>
      </w:r>
    </w:p>
    <w:p w:rsidR="00A754A0" w:rsidRPr="00167070" w:rsidRDefault="00A754A0" w:rsidP="00C30E69">
      <w:pPr>
        <w:ind w:left="993" w:hanging="851"/>
        <w:rPr>
          <w:rFonts w:ascii="Arial" w:hAnsi="Arial" w:cs="Arial"/>
          <w:b/>
          <w:sz w:val="22"/>
          <w:szCs w:val="22"/>
        </w:rPr>
      </w:pPr>
    </w:p>
    <w:p w:rsidR="00942178" w:rsidRPr="00167070" w:rsidRDefault="00942178" w:rsidP="00063ADF">
      <w:pPr>
        <w:numPr>
          <w:ilvl w:val="0"/>
          <w:numId w:val="81"/>
        </w:numPr>
        <w:rPr>
          <w:rFonts w:ascii="Arial" w:hAnsi="Arial" w:cs="Arial"/>
          <w:b/>
          <w:sz w:val="22"/>
        </w:rPr>
      </w:pPr>
      <w:r w:rsidRPr="00167070">
        <w:rPr>
          <w:rFonts w:ascii="Arial" w:hAnsi="Arial" w:cs="Arial"/>
          <w:b/>
          <w:sz w:val="22"/>
        </w:rPr>
        <w:t xml:space="preserve">Mamíferos </w:t>
      </w:r>
    </w:p>
    <w:p w:rsidR="00942178" w:rsidRPr="00167070" w:rsidRDefault="00942178" w:rsidP="00942178">
      <w:pPr>
        <w:ind w:left="1080"/>
        <w:rPr>
          <w:rFonts w:ascii="Arial" w:hAnsi="Arial" w:cs="Arial"/>
          <w:b/>
          <w:sz w:val="22"/>
        </w:rPr>
      </w:pPr>
    </w:p>
    <w:p w:rsidR="00942178" w:rsidRPr="00167070" w:rsidRDefault="00942178" w:rsidP="00942178">
      <w:pPr>
        <w:jc w:val="both"/>
        <w:rPr>
          <w:rFonts w:ascii="Arial" w:hAnsi="Arial" w:cs="Arial"/>
          <w:sz w:val="22"/>
        </w:rPr>
      </w:pPr>
      <w:r w:rsidRPr="00167070">
        <w:rPr>
          <w:rFonts w:ascii="Arial" w:hAnsi="Arial" w:cs="Arial"/>
          <w:sz w:val="22"/>
        </w:rPr>
        <w:t xml:space="preserve">Para la caracterización de mamíferos presentes en el área de influencia del proyecto, el usuario tomo como referencia varios estudios: </w:t>
      </w:r>
    </w:p>
    <w:p w:rsidR="00942178" w:rsidRPr="00167070" w:rsidRDefault="00942178" w:rsidP="00942178">
      <w:pPr>
        <w:jc w:val="both"/>
        <w:rPr>
          <w:rFonts w:ascii="Arial" w:hAnsi="Arial" w:cs="Arial"/>
          <w:sz w:val="22"/>
        </w:rPr>
      </w:pPr>
    </w:p>
    <w:p w:rsidR="00942178" w:rsidRPr="00167070" w:rsidRDefault="00942178" w:rsidP="00063ADF">
      <w:pPr>
        <w:numPr>
          <w:ilvl w:val="0"/>
          <w:numId w:val="82"/>
        </w:numPr>
        <w:jc w:val="both"/>
        <w:rPr>
          <w:rFonts w:ascii="Arial" w:hAnsi="Arial" w:cs="Arial"/>
          <w:b/>
          <w:sz w:val="22"/>
        </w:rPr>
      </w:pPr>
      <w:r w:rsidRPr="00167070">
        <w:rPr>
          <w:rFonts w:ascii="Arial" w:hAnsi="Arial" w:cs="Arial"/>
          <w:b/>
          <w:sz w:val="22"/>
        </w:rPr>
        <w:t xml:space="preserve">Diversidad de mamíferos de la subregión occidental de Antioquia, Colombia" de Palacios E, Murillo D &amp; Jaramillo J (2013): </w:t>
      </w:r>
    </w:p>
    <w:p w:rsidR="00942178" w:rsidRPr="00167070" w:rsidRDefault="00942178" w:rsidP="00225BDF">
      <w:pPr>
        <w:ind w:left="709"/>
        <w:jc w:val="both"/>
        <w:rPr>
          <w:rFonts w:ascii="Arial" w:hAnsi="Arial" w:cs="Arial"/>
          <w:sz w:val="22"/>
        </w:rPr>
      </w:pPr>
      <w:r w:rsidRPr="00167070">
        <w:rPr>
          <w:rFonts w:ascii="Arial" w:hAnsi="Arial" w:cs="Arial"/>
          <w:sz w:val="22"/>
        </w:rPr>
        <w:t>En total se registraron 64 especies de mamíferos, pertenecientes a 10 órdenes y 24 familias. Las familias más representativas fueron Phyllostomidae (murciélagos frugívoros y nectarívoros), Didelphidae (zarigüeyas), Cricetidae (ratones), Dasypodidae (armadillos) y Felidae (felinos). Entre las especies registradas destacan por su categoría de amenaza como el jaguar (Panthera onca), el puma (Puma concolor), el ocelote (Leopardus pardalis), el armadillo de nueve bandas (Dasypus novemcinctus), el murciélago frugívoro común (Artibeus jamaicensis) y la zarigüeya común (Didelphis marsupiales).</w:t>
      </w:r>
    </w:p>
    <w:p w:rsidR="00942178" w:rsidRPr="00167070" w:rsidRDefault="00942178" w:rsidP="00942178">
      <w:pPr>
        <w:ind w:left="720"/>
        <w:jc w:val="both"/>
        <w:rPr>
          <w:rFonts w:ascii="Arial" w:hAnsi="Arial" w:cs="Arial"/>
          <w:sz w:val="22"/>
        </w:rPr>
      </w:pPr>
    </w:p>
    <w:p w:rsidR="00942178" w:rsidRPr="00167070" w:rsidRDefault="00942178" w:rsidP="00063ADF">
      <w:pPr>
        <w:pStyle w:val="Descripcin"/>
        <w:numPr>
          <w:ilvl w:val="0"/>
          <w:numId w:val="82"/>
        </w:numPr>
        <w:jc w:val="both"/>
        <w:rPr>
          <w:rFonts w:ascii="Arial" w:hAnsi="Arial" w:cs="Arial"/>
          <w:b/>
          <w:sz w:val="22"/>
        </w:rPr>
      </w:pPr>
      <w:r w:rsidRPr="00167070">
        <w:rPr>
          <w:rFonts w:ascii="Arial" w:hAnsi="Arial" w:cs="Arial"/>
          <w:b/>
          <w:sz w:val="22"/>
        </w:rPr>
        <w:t xml:space="preserve">Estudio de Palacios, E., &amp; Murillo, D. (2014). Mamíferos del municipio de Frontino (Antioquia, Colombia): </w:t>
      </w:r>
    </w:p>
    <w:p w:rsidR="00942178" w:rsidRPr="00167070" w:rsidRDefault="00942178" w:rsidP="00225BDF">
      <w:pPr>
        <w:ind w:left="709"/>
        <w:jc w:val="both"/>
        <w:rPr>
          <w:rFonts w:ascii="Arial" w:hAnsi="Arial" w:cs="Arial"/>
          <w:sz w:val="22"/>
        </w:rPr>
      </w:pPr>
      <w:r w:rsidRPr="00167070">
        <w:rPr>
          <w:rFonts w:ascii="Arial" w:hAnsi="Arial" w:cs="Arial"/>
          <w:sz w:val="22"/>
        </w:rPr>
        <w:t>En total, se registraron 47 especies de mamíferos en el municipio de Frontino, incluidas algunas especies en peligro de extinción, como el ocelote (Leopardus pardalis) y el mono aullador (Alouatta seniculus). (Tabla 173) Además, los autores observaron que los bosques de niebla y los bosques subandinos son los hábitats más importantes para la conservación de la diversidad de mamíferos en la zona.</w:t>
      </w:r>
    </w:p>
    <w:p w:rsidR="00942178" w:rsidRPr="00167070" w:rsidRDefault="00942178" w:rsidP="00942178">
      <w:pPr>
        <w:rPr>
          <w:lang w:val="es-CO"/>
        </w:rPr>
      </w:pPr>
    </w:p>
    <w:p w:rsidR="00942178" w:rsidRPr="00167070" w:rsidRDefault="00942178" w:rsidP="00063ADF">
      <w:pPr>
        <w:pStyle w:val="Descripcin"/>
        <w:numPr>
          <w:ilvl w:val="0"/>
          <w:numId w:val="82"/>
        </w:numPr>
        <w:jc w:val="both"/>
        <w:rPr>
          <w:b/>
        </w:rPr>
      </w:pPr>
      <w:r w:rsidRPr="00167070">
        <w:rPr>
          <w:rFonts w:ascii="Arial" w:hAnsi="Arial" w:cs="Arial"/>
          <w:b/>
          <w:noProof/>
          <w:sz w:val="22"/>
        </w:rPr>
        <w:t xml:space="preserve"> (Arroyave, 2013)</w:t>
      </w:r>
      <w:r w:rsidRPr="00167070">
        <w:rPr>
          <w:rFonts w:ascii="Arial" w:hAnsi="Arial" w:cs="Arial"/>
          <w:b/>
          <w:sz w:val="22"/>
        </w:rPr>
        <w:t xml:space="preserve"> diversidad de mamíferos en la Reserva Natural La Montaña, ubicada en el municipio de Frontino, Antioquia</w:t>
      </w:r>
      <w:r w:rsidRPr="00167070">
        <w:rPr>
          <w:b/>
        </w:rPr>
        <w:t xml:space="preserve">: </w:t>
      </w:r>
    </w:p>
    <w:p w:rsidR="00942178" w:rsidRPr="00167070" w:rsidRDefault="00942178" w:rsidP="00225BDF">
      <w:pPr>
        <w:ind w:left="709"/>
        <w:jc w:val="both"/>
        <w:rPr>
          <w:rFonts w:ascii="Arial" w:hAnsi="Arial" w:cs="Arial"/>
          <w:sz w:val="22"/>
        </w:rPr>
      </w:pPr>
      <w:r w:rsidRPr="00167070">
        <w:rPr>
          <w:rFonts w:ascii="Arial" w:hAnsi="Arial" w:cs="Arial"/>
          <w:sz w:val="22"/>
        </w:rPr>
        <w:t>En total, se registraron 19 especies de mamíferos en la reserva, incluidas dos especies amenazadas: el ocelote (Leopardus pardalis) y el puma (Puma concolor).</w:t>
      </w:r>
    </w:p>
    <w:p w:rsidR="00942178" w:rsidRPr="00167070" w:rsidRDefault="00942178" w:rsidP="00942178">
      <w:pPr>
        <w:jc w:val="both"/>
        <w:rPr>
          <w:rFonts w:ascii="Arial" w:hAnsi="Arial" w:cs="Arial"/>
          <w:sz w:val="22"/>
          <w:lang w:val="es-CO"/>
        </w:rPr>
      </w:pPr>
    </w:p>
    <w:p w:rsidR="00942178" w:rsidRPr="00167070" w:rsidRDefault="00942178" w:rsidP="00063ADF">
      <w:pPr>
        <w:numPr>
          <w:ilvl w:val="0"/>
          <w:numId w:val="82"/>
        </w:numPr>
        <w:jc w:val="both"/>
        <w:rPr>
          <w:rFonts w:ascii="Arial" w:hAnsi="Arial" w:cs="Arial"/>
          <w:b/>
          <w:sz w:val="22"/>
        </w:rPr>
      </w:pPr>
      <w:r w:rsidRPr="00167070">
        <w:rPr>
          <w:rFonts w:ascii="Arial" w:hAnsi="Arial" w:cs="Arial"/>
          <w:b/>
          <w:sz w:val="22"/>
        </w:rPr>
        <w:t>Estudio de (Moreno-García, 2016) Diversidad de mamíferos en la región del oro verde del occidente antioqueño: caso del municipio de Frontino:</w:t>
      </w:r>
    </w:p>
    <w:p w:rsidR="00942178" w:rsidRPr="00167070" w:rsidRDefault="00942178" w:rsidP="00225BDF">
      <w:pPr>
        <w:ind w:left="709"/>
        <w:jc w:val="both"/>
        <w:rPr>
          <w:rFonts w:ascii="Arial" w:hAnsi="Arial" w:cs="Arial"/>
          <w:sz w:val="22"/>
        </w:rPr>
      </w:pPr>
      <w:r w:rsidRPr="00167070">
        <w:rPr>
          <w:rFonts w:ascii="Arial" w:hAnsi="Arial" w:cs="Arial"/>
          <w:sz w:val="22"/>
        </w:rPr>
        <w:t>En total, se registraron 54 especies registradas pertenecientes a 9 órdenes y 22 familias. Las especies más frecuentemente capturadas o registradas fueron: Microryzomys minutus, Oecomys bicolor, Thomasomys aureus, Dasyprocta punctata, Sciurus granatensis, Didelphis marsupialis, Philander opossum, Puma concolor, Leopardus pardalis y Panthera onca</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 xml:space="preserve">En los diferentes estudios presentados por el usuario, la metodología implementada para registrar la presencia y distribución de las especies de mamíferos se realizó mediante trampas de captura viva, registro de vocalizaciones, observaciones directas, entrevistas a pobladores locales en diferentes zonas, muestreos de campo en diferentes hábitats, cámaras trampa, recorridos nocturno, entre otros. </w:t>
      </w:r>
    </w:p>
    <w:p w:rsidR="00942178" w:rsidRPr="00167070" w:rsidRDefault="00942178" w:rsidP="00942178">
      <w:pPr>
        <w:ind w:left="1080"/>
        <w:rPr>
          <w:rFonts w:ascii="Arial" w:hAnsi="Arial" w:cs="Arial"/>
          <w:b/>
          <w:sz w:val="22"/>
        </w:rPr>
      </w:pPr>
    </w:p>
    <w:p w:rsidR="00942178" w:rsidRPr="00167070" w:rsidRDefault="00942178" w:rsidP="00063ADF">
      <w:pPr>
        <w:numPr>
          <w:ilvl w:val="0"/>
          <w:numId w:val="81"/>
        </w:numPr>
        <w:rPr>
          <w:rFonts w:ascii="Arial" w:hAnsi="Arial" w:cs="Arial"/>
          <w:b/>
          <w:sz w:val="22"/>
        </w:rPr>
      </w:pPr>
      <w:r w:rsidRPr="00167070">
        <w:rPr>
          <w:rFonts w:ascii="Arial" w:hAnsi="Arial" w:cs="Arial"/>
          <w:b/>
          <w:sz w:val="22"/>
        </w:rPr>
        <w:t xml:space="preserve">Aves </w:t>
      </w:r>
    </w:p>
    <w:p w:rsidR="00942178" w:rsidRPr="00167070" w:rsidRDefault="00942178" w:rsidP="00942178">
      <w:pPr>
        <w:ind w:left="1080"/>
        <w:rPr>
          <w:rFonts w:ascii="Arial" w:hAnsi="Arial" w:cs="Arial"/>
          <w:b/>
          <w:sz w:val="22"/>
        </w:rPr>
      </w:pPr>
    </w:p>
    <w:p w:rsidR="00942178" w:rsidRPr="00167070" w:rsidRDefault="00942178" w:rsidP="00942178">
      <w:pPr>
        <w:jc w:val="both"/>
        <w:rPr>
          <w:rFonts w:ascii="Arial" w:hAnsi="Arial" w:cs="Arial"/>
          <w:sz w:val="22"/>
        </w:rPr>
      </w:pPr>
      <w:r w:rsidRPr="00167070">
        <w:rPr>
          <w:rFonts w:ascii="Arial" w:hAnsi="Arial" w:cs="Arial"/>
          <w:sz w:val="22"/>
        </w:rPr>
        <w:t>El municipio de Frontino forma parte de una región que es conocida por su gran biodiversidad, y en particular por la variedad de aves que habitan en ella, se han registrado alrededor de 300 especies de aves, lo que representa cerca del 30% de la avifauna del departamento de Antioquia. Los estudios realizados en Frontino han permitido identificar diferentes tipos de hábitats que albergan una gran variedad de aves. Entre estos, los bosques de niebla, los bosques húmedos tropicales, las zonas de</w:t>
      </w:r>
    </w:p>
    <w:p w:rsidR="00942178" w:rsidRPr="00167070" w:rsidRDefault="00942178" w:rsidP="00942178">
      <w:pPr>
        <w:jc w:val="both"/>
        <w:rPr>
          <w:rFonts w:ascii="Arial" w:hAnsi="Arial" w:cs="Arial"/>
          <w:sz w:val="22"/>
        </w:rPr>
      </w:pPr>
      <w:r w:rsidRPr="00167070">
        <w:rPr>
          <w:rFonts w:ascii="Arial" w:hAnsi="Arial" w:cs="Arial"/>
          <w:sz w:val="22"/>
        </w:rPr>
        <w:t>matorral y los cultivos agrícolas.</w:t>
      </w:r>
    </w:p>
    <w:p w:rsidR="00942178" w:rsidRPr="00167070" w:rsidRDefault="00942178" w:rsidP="00942178">
      <w:pPr>
        <w:rPr>
          <w:rFonts w:ascii="Arial" w:hAnsi="Arial" w:cs="Arial"/>
          <w:sz w:val="22"/>
        </w:rPr>
      </w:pPr>
    </w:p>
    <w:p w:rsidR="00942178" w:rsidRPr="00167070" w:rsidRDefault="00942178" w:rsidP="00942178">
      <w:pPr>
        <w:rPr>
          <w:rFonts w:ascii="Arial" w:hAnsi="Arial" w:cs="Arial"/>
          <w:sz w:val="22"/>
        </w:rPr>
      </w:pPr>
      <w:r w:rsidRPr="00167070">
        <w:rPr>
          <w:rFonts w:ascii="Arial" w:hAnsi="Arial" w:cs="Arial"/>
          <w:sz w:val="22"/>
        </w:rPr>
        <w:t xml:space="preserve">Los estudios presentados por el usuario para la caracterización de aves, también se basó en estudios realizados en la zona: </w:t>
      </w:r>
    </w:p>
    <w:p w:rsidR="00942178" w:rsidRPr="00167070" w:rsidRDefault="00942178" w:rsidP="00942178">
      <w:pPr>
        <w:rPr>
          <w:rFonts w:ascii="Arial" w:hAnsi="Arial" w:cs="Arial"/>
          <w:sz w:val="22"/>
        </w:rPr>
      </w:pPr>
    </w:p>
    <w:p w:rsidR="00942178" w:rsidRPr="00167070" w:rsidRDefault="00942178" w:rsidP="00063ADF">
      <w:pPr>
        <w:numPr>
          <w:ilvl w:val="0"/>
          <w:numId w:val="88"/>
        </w:numPr>
        <w:jc w:val="both"/>
        <w:rPr>
          <w:rFonts w:ascii="Arial" w:hAnsi="Arial" w:cs="Arial"/>
          <w:b/>
          <w:sz w:val="22"/>
        </w:rPr>
      </w:pPr>
      <w:r w:rsidRPr="00167070">
        <w:rPr>
          <w:rFonts w:ascii="Arial" w:hAnsi="Arial" w:cs="Arial"/>
          <w:b/>
          <w:sz w:val="22"/>
        </w:rPr>
        <w:t xml:space="preserve">Estudio de (Gómez, 2010) “Aves de la Serranía de Abibe y el Noroeste de Antioquia, Colombia”: </w:t>
      </w:r>
    </w:p>
    <w:p w:rsidR="00942178" w:rsidRPr="00167070" w:rsidRDefault="00942178" w:rsidP="0072325E">
      <w:pPr>
        <w:ind w:left="720"/>
        <w:jc w:val="both"/>
        <w:rPr>
          <w:rFonts w:ascii="Arial" w:hAnsi="Arial" w:cs="Arial"/>
          <w:sz w:val="22"/>
        </w:rPr>
      </w:pPr>
      <w:r w:rsidRPr="00167070">
        <w:rPr>
          <w:rFonts w:ascii="Arial" w:hAnsi="Arial" w:cs="Arial"/>
          <w:sz w:val="22"/>
        </w:rPr>
        <w:t>En total, los autores registraron la presencia de 363 especies de aves en la Serranía de Abibe, de las cuales 43 son endémicas de Colombia. Algunas de las especies más representativas en la zona incluyen la guacharaca (Ortalis vetula), el tucán pico de frasco (Ramphastos sulfuratus), el hormiguero pico de hacha (Drymornis bridgesii), la torcaza común (Patagioenas squamosa), la cotorra cabeciamarilla (Hapalopsittaca fuertesi) y el colibrí esmeralda (Chlorostilbon mellisugus)</w:t>
      </w:r>
    </w:p>
    <w:p w:rsidR="00942178" w:rsidRPr="00167070" w:rsidRDefault="00942178" w:rsidP="00942178">
      <w:pPr>
        <w:ind w:left="720"/>
        <w:jc w:val="both"/>
        <w:rPr>
          <w:rFonts w:ascii="Arial" w:hAnsi="Arial" w:cs="Arial"/>
          <w:b/>
          <w:sz w:val="22"/>
        </w:rPr>
      </w:pPr>
    </w:p>
    <w:p w:rsidR="00942178" w:rsidRPr="00167070" w:rsidRDefault="00942178" w:rsidP="00063ADF">
      <w:pPr>
        <w:numPr>
          <w:ilvl w:val="0"/>
          <w:numId w:val="88"/>
        </w:numPr>
        <w:jc w:val="both"/>
        <w:rPr>
          <w:rFonts w:ascii="Arial" w:hAnsi="Arial" w:cs="Arial"/>
          <w:b/>
          <w:sz w:val="22"/>
        </w:rPr>
      </w:pPr>
      <w:r w:rsidRPr="00167070">
        <w:rPr>
          <w:rFonts w:ascii="Arial" w:hAnsi="Arial" w:cs="Arial"/>
          <w:b/>
          <w:sz w:val="22"/>
        </w:rPr>
        <w:t>Estudio de (Nieto, 2014) “Diversidad y estructura de las comunidades de aves del sotobosque en diferentes tipos de bosques de una montaña andina colombiana”:</w:t>
      </w:r>
    </w:p>
    <w:p w:rsidR="00942178" w:rsidRPr="00167070" w:rsidRDefault="00942178" w:rsidP="0072325E">
      <w:pPr>
        <w:ind w:left="720"/>
        <w:jc w:val="both"/>
        <w:rPr>
          <w:rFonts w:ascii="Arial" w:hAnsi="Arial" w:cs="Arial"/>
          <w:sz w:val="22"/>
        </w:rPr>
      </w:pPr>
      <w:r w:rsidRPr="00167070">
        <w:rPr>
          <w:rFonts w:ascii="Arial" w:hAnsi="Arial" w:cs="Arial"/>
          <w:sz w:val="22"/>
        </w:rPr>
        <w:t>Se registraron un total de 137 especies de aves pertenecientes a 36 familias, con un mayor número de especies en el bosque primario. Además, se observaron diferencias significativas en la composición de las comunidades de aves entre los tres tipos de bosques, lo que sugiere que la restauración de bosques secundarios y de plantación no puede ser suficiente para recuperar la diversidad y estructura de las comunidades de aves del sotobosque</w:t>
      </w:r>
    </w:p>
    <w:p w:rsidR="00B0745F" w:rsidRPr="00167070" w:rsidRDefault="00B0745F" w:rsidP="00942178">
      <w:pPr>
        <w:ind w:left="1080"/>
        <w:rPr>
          <w:rFonts w:ascii="Arial" w:hAnsi="Arial" w:cs="Arial"/>
          <w:b/>
          <w:sz w:val="22"/>
        </w:rPr>
      </w:pPr>
    </w:p>
    <w:p w:rsidR="00942178" w:rsidRPr="00167070" w:rsidRDefault="00942178" w:rsidP="00063ADF">
      <w:pPr>
        <w:numPr>
          <w:ilvl w:val="0"/>
          <w:numId w:val="81"/>
        </w:numPr>
        <w:rPr>
          <w:rFonts w:ascii="Arial" w:hAnsi="Arial" w:cs="Arial"/>
          <w:b/>
          <w:sz w:val="22"/>
        </w:rPr>
      </w:pPr>
      <w:r w:rsidRPr="00167070">
        <w:rPr>
          <w:rFonts w:ascii="Arial" w:hAnsi="Arial" w:cs="Arial"/>
          <w:b/>
          <w:sz w:val="22"/>
        </w:rPr>
        <w:t xml:space="preserve">Anfibios y reptiles </w:t>
      </w:r>
    </w:p>
    <w:p w:rsidR="00942178" w:rsidRPr="00167070" w:rsidRDefault="00942178" w:rsidP="00942178">
      <w:pPr>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Los estudios presentados por el usuario para la caracterización de anfibio y reptiles, se basó en uno de los estudios más recientes "Diversidad de anfibios y reptiles en el municipio de Frontino, Antioquia, Colombia" publicado en la revista Apuntes de Herpetología por (Serna-González, 2018), en el cual se encontraron un total de 38 especies de anfibios y reptiles, distribuidas en 17 familias. De estas, 19 especies correspondían a anfibios y 19 a reptiles. Las familias con mayor riqueza de especies fueron Hylidae (anfibios) y Dipsadidae (reptiles), con 6 especies cada una. Además, se produjo una alta diversidad de anfibios y reptiles en los bosques de niebla de la región, con 26 especies registradas en este hábitat</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La metodología utilizada para la recolección de los datos incluyo técnicas de muestreo activo y pasivo, como recorridos a pie, búsqueda visual, uso de trampas de pitfall, trampas de interceptación y recolección manual</w:t>
      </w:r>
    </w:p>
    <w:p w:rsidR="00942178" w:rsidRPr="00167070" w:rsidRDefault="00942178" w:rsidP="00942178">
      <w:pPr>
        <w:tabs>
          <w:tab w:val="left" w:pos="567"/>
        </w:tabs>
        <w:rPr>
          <w:rFonts w:ascii="Arial" w:hAnsi="Arial" w:cs="Arial"/>
          <w:sz w:val="22"/>
          <w:szCs w:val="22"/>
        </w:rPr>
      </w:pPr>
    </w:p>
    <w:p w:rsidR="00942178" w:rsidRPr="00167070" w:rsidRDefault="00942178" w:rsidP="00942178">
      <w:pPr>
        <w:tabs>
          <w:tab w:val="left" w:pos="567"/>
        </w:tabs>
        <w:rPr>
          <w:rFonts w:ascii="Arial" w:hAnsi="Arial" w:cs="Arial"/>
          <w:sz w:val="22"/>
          <w:szCs w:val="22"/>
        </w:rPr>
      </w:pPr>
    </w:p>
    <w:p w:rsidR="00942178" w:rsidRPr="00167070" w:rsidRDefault="00942178" w:rsidP="00063ADF">
      <w:pPr>
        <w:numPr>
          <w:ilvl w:val="0"/>
          <w:numId w:val="81"/>
        </w:numPr>
        <w:rPr>
          <w:rFonts w:ascii="Arial" w:hAnsi="Arial" w:cs="Arial"/>
          <w:b/>
          <w:sz w:val="22"/>
        </w:rPr>
      </w:pPr>
      <w:r w:rsidRPr="00167070">
        <w:rPr>
          <w:rFonts w:ascii="Arial" w:hAnsi="Arial" w:cs="Arial"/>
          <w:b/>
          <w:sz w:val="22"/>
        </w:rPr>
        <w:t>Ecosistemas Acuáticos</w:t>
      </w:r>
    </w:p>
    <w:p w:rsidR="00942178" w:rsidRPr="00167070" w:rsidRDefault="00942178" w:rsidP="00942178"/>
    <w:p w:rsidR="00942178" w:rsidRPr="00167070" w:rsidRDefault="00942178" w:rsidP="00942178">
      <w:pPr>
        <w:jc w:val="both"/>
        <w:rPr>
          <w:rFonts w:ascii="Arial" w:hAnsi="Arial" w:cs="Arial"/>
          <w:sz w:val="22"/>
        </w:rPr>
      </w:pPr>
      <w:r w:rsidRPr="00167070">
        <w:rPr>
          <w:rFonts w:ascii="Arial" w:hAnsi="Arial" w:cs="Arial"/>
          <w:sz w:val="22"/>
        </w:rPr>
        <w:t>La cuenca del río Verde es una de las más importantes del departamento de Antioquia y es una de las principales fuentes de agua para la región.</w:t>
      </w:r>
      <w:r w:rsidRPr="00167070">
        <w:t xml:space="preserve"> </w:t>
      </w:r>
      <w:r w:rsidRPr="00167070">
        <w:rPr>
          <w:rFonts w:ascii="Arial" w:hAnsi="Arial" w:cs="Arial"/>
          <w:sz w:val="22"/>
        </w:rPr>
        <w:t>Esta cuenca es rica en biodiversidad y alberga diversas especies de peces, algunas de las cuales son endémicas de la región. Entre las especies de peces más comunes en la cuenca del río Verde se encuentran la trucha arcoíris (Oncorhynchus mykiss), el bagre (Pimelodus blochii), la sardina (Astyanax fasciatus) y la mojarra (Astatheros longimanus), entre otras.</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Para la caracterización de los ecosistemas acuáticos, el usuario realizo un muestreo hidrobiológico el cual se realizó en los puntos donde se realizaron los muestreos fisicoquímicos y microbiológicos, teniendo en cuenta las consideraciones generales de metodología para cada ensamble hidrobiológico, además de considerar dos periodos climáticos (época seca y de lluvias). La toma de muestras se realizó por transeptos aguas arriba y aguas abajo del punto de muestreo, con el fin de abarcar una mayor área de estudio y datos para el análisis de calidad biológica</w:t>
      </w:r>
    </w:p>
    <w:p w:rsidR="00942178" w:rsidRPr="00167070" w:rsidRDefault="00942178" w:rsidP="00942178">
      <w:pPr>
        <w:rPr>
          <w:rFonts w:ascii="Arial" w:hAnsi="Arial" w:cs="Arial"/>
          <w:sz w:val="22"/>
        </w:rPr>
      </w:pPr>
    </w:p>
    <w:p w:rsidR="00942178" w:rsidRPr="00167070" w:rsidRDefault="0024582D" w:rsidP="00942178">
      <w:pPr>
        <w:jc w:val="center"/>
        <w:rPr>
          <w:rFonts w:ascii="Arial" w:hAnsi="Arial" w:cs="Arial"/>
          <w:noProof/>
          <w:sz w:val="22"/>
          <w:lang w:val="es-CO" w:eastAsia="es-CO"/>
        </w:rPr>
      </w:pPr>
      <w:r w:rsidRPr="00167070">
        <w:rPr>
          <w:rFonts w:ascii="Arial" w:hAnsi="Arial" w:cs="Arial"/>
          <w:noProof/>
          <w:sz w:val="22"/>
          <w:lang w:val="es-CO" w:eastAsia="es-CO"/>
        </w:rPr>
        <w:drawing>
          <wp:inline distT="0" distB="0" distL="0" distR="0">
            <wp:extent cx="2476500" cy="4610100"/>
            <wp:effectExtent l="0" t="0" r="0" b="0"/>
            <wp:docPr id="1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476500" cy="4610100"/>
                    </a:xfrm>
                    <a:prstGeom prst="rect">
                      <a:avLst/>
                    </a:prstGeom>
                    <a:noFill/>
                    <a:ln>
                      <a:noFill/>
                    </a:ln>
                  </pic:spPr>
                </pic:pic>
              </a:graphicData>
            </a:graphic>
          </wp:inline>
        </w:drawing>
      </w:r>
    </w:p>
    <w:p w:rsidR="00942178" w:rsidRPr="00167070" w:rsidRDefault="00CC0EB5" w:rsidP="00942178">
      <w:pPr>
        <w:jc w:val="center"/>
        <w:rPr>
          <w:rFonts w:ascii="Arial" w:hAnsi="Arial" w:cs="Arial"/>
          <w:sz w:val="18"/>
          <w:szCs w:val="18"/>
          <w:lang w:val="es-CO" w:eastAsia="es-CO"/>
        </w:rPr>
      </w:pPr>
      <w:r w:rsidRPr="00167070">
        <w:rPr>
          <w:rFonts w:ascii="Arial" w:hAnsi="Arial" w:cs="Arial"/>
          <w:sz w:val="18"/>
          <w:szCs w:val="18"/>
          <w:lang w:val="es-CO" w:eastAsia="es-CO"/>
        </w:rPr>
        <w:t xml:space="preserve">Figura 43. </w:t>
      </w:r>
      <w:r w:rsidR="00942178" w:rsidRPr="00167070">
        <w:rPr>
          <w:rFonts w:ascii="Arial" w:hAnsi="Arial" w:cs="Arial"/>
          <w:sz w:val="18"/>
          <w:szCs w:val="18"/>
          <w:lang w:val="es-CO" w:eastAsia="es-CO"/>
        </w:rPr>
        <w:t>Localización de los puntos de muestreo</w:t>
      </w:r>
    </w:p>
    <w:p w:rsidR="00CC0EB5" w:rsidRPr="00167070" w:rsidRDefault="00CC0EB5" w:rsidP="00CC0EB5">
      <w:pPr>
        <w:jc w:val="center"/>
        <w:rPr>
          <w:rFonts w:ascii="Arial" w:hAnsi="Arial" w:cs="Arial"/>
          <w:bCs/>
          <w:sz w:val="18"/>
          <w:szCs w:val="22"/>
        </w:rPr>
      </w:pPr>
      <w:r w:rsidRPr="00167070">
        <w:rPr>
          <w:rFonts w:ascii="Arial" w:hAnsi="Arial" w:cs="Arial"/>
          <w:bCs/>
          <w:sz w:val="18"/>
          <w:szCs w:val="22"/>
        </w:rPr>
        <w:t>Fuente EIA PCH Rio Verde</w:t>
      </w:r>
    </w:p>
    <w:p w:rsidR="00CC0EB5" w:rsidRPr="00167070" w:rsidRDefault="00CC0EB5" w:rsidP="00942178">
      <w:pPr>
        <w:jc w:val="center"/>
        <w:rPr>
          <w:rFonts w:ascii="Arial" w:hAnsi="Arial" w:cs="Arial"/>
          <w:sz w:val="22"/>
        </w:rPr>
      </w:pP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La recolección de especímenes se realizó de acuerdo con lo definido en la Resolución de consecutivo 200-03-20-02-0656-2020 del 03/06/2020 por medio de la cual se otorgó el permiso de recolección de especímenes de especies silvestres de la diversidad biológica. Para cada campaña de campo se hizo la comunicación oficial a Corpourabá por medio de correo electrónico con 15 días hábiles de antelación de cada salida y así cumplir con lo definido en el Artículo 6 de la Resolución.</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 xml:space="preserve">La metodología aplicada por el usuario para la colecta de las comunidades hidrobiológicas se realizó mediante Perifiton, macroinvertebrados y peces, las cuales tuvieron en cuenta las consideraciones generales de metodología establecida por la ANLA. </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En el Anexo 811-RVE-INE-17_Calidad del Agua/Anexo 5, se presentan los resultados de análisis de laboratorio obtenidos del muestreo hidrobiológico y de ictiofauna, así como los informes de las respectivas campañas de campo realizadas por la universidad Católica de Oriente (UCO) así como sus certificaciones ente el IDEAM para realizar este tipo de muestreos</w:t>
      </w:r>
    </w:p>
    <w:p w:rsidR="00942178" w:rsidRPr="00167070" w:rsidRDefault="00942178" w:rsidP="00942178">
      <w:pPr>
        <w:jc w:val="both"/>
        <w:rPr>
          <w:rFonts w:ascii="Arial" w:hAnsi="Arial" w:cs="Arial"/>
          <w:b/>
          <w:sz w:val="22"/>
        </w:rPr>
      </w:pPr>
    </w:p>
    <w:p w:rsidR="00942178" w:rsidRPr="00167070" w:rsidRDefault="00942178" w:rsidP="00063ADF">
      <w:pPr>
        <w:numPr>
          <w:ilvl w:val="0"/>
          <w:numId w:val="81"/>
        </w:numPr>
        <w:rPr>
          <w:rFonts w:ascii="Arial" w:hAnsi="Arial" w:cs="Arial"/>
          <w:b/>
          <w:sz w:val="22"/>
        </w:rPr>
      </w:pPr>
      <w:r w:rsidRPr="00167070">
        <w:rPr>
          <w:rFonts w:ascii="Arial" w:hAnsi="Arial" w:cs="Arial"/>
          <w:b/>
          <w:sz w:val="22"/>
        </w:rPr>
        <w:t xml:space="preserve">Perifiton </w:t>
      </w:r>
    </w:p>
    <w:p w:rsidR="00942178" w:rsidRPr="00167070" w:rsidRDefault="00942178" w:rsidP="00942178">
      <w:pPr>
        <w:jc w:val="both"/>
        <w:rPr>
          <w:rFonts w:ascii="Arial" w:hAnsi="Arial" w:cs="Arial"/>
          <w:b/>
          <w:sz w:val="22"/>
        </w:rPr>
      </w:pPr>
    </w:p>
    <w:p w:rsidR="00942178" w:rsidRPr="00167070" w:rsidRDefault="00942178" w:rsidP="00942178">
      <w:pPr>
        <w:jc w:val="both"/>
        <w:rPr>
          <w:rFonts w:ascii="Arial" w:hAnsi="Arial" w:cs="Arial"/>
          <w:sz w:val="22"/>
        </w:rPr>
      </w:pPr>
      <w:r w:rsidRPr="00167070">
        <w:rPr>
          <w:rFonts w:ascii="Arial" w:hAnsi="Arial" w:cs="Arial"/>
          <w:sz w:val="22"/>
        </w:rPr>
        <w:t xml:space="preserve">La composición taxonómica del ensamble del perifiton para el proyecto hidroeléctrico Río Verde, estuvo conformado por 24 taxones determinados hasta género y agrupados en 19 familias, 13 órdenes, ocho clases y cinco divisiones algales. </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En los resultados obtenidos se observaron para la época de lluvia 17 taxones que corresponden a 70,83% de la riqueza total. Por su parte en la época seca se registraron 21 taxones (87,50%). En términos de densidad en la época de lluvia se contabilizaron 5.148,65 ind/cm</w:t>
      </w:r>
      <w:r w:rsidRPr="00167070">
        <w:rPr>
          <w:rFonts w:ascii="Arial" w:hAnsi="Arial" w:cs="Arial"/>
          <w:sz w:val="22"/>
          <w:vertAlign w:val="superscript"/>
        </w:rPr>
        <w:t>2</w:t>
      </w:r>
      <w:r w:rsidRPr="00167070">
        <w:rPr>
          <w:rFonts w:ascii="Arial" w:hAnsi="Arial" w:cs="Arial"/>
          <w:sz w:val="22"/>
        </w:rPr>
        <w:t xml:space="preserve"> (64,90%), mientras que en la época seca el valor fue 2.784,94 ind/cm</w:t>
      </w:r>
      <w:r w:rsidRPr="00167070">
        <w:rPr>
          <w:rFonts w:ascii="Arial" w:hAnsi="Arial" w:cs="Arial"/>
          <w:sz w:val="22"/>
          <w:vertAlign w:val="superscript"/>
        </w:rPr>
        <w:t>2</w:t>
      </w:r>
      <w:r w:rsidRPr="00167070">
        <w:rPr>
          <w:rFonts w:ascii="Arial" w:hAnsi="Arial" w:cs="Arial"/>
          <w:sz w:val="22"/>
        </w:rPr>
        <w:t xml:space="preserve"> (35,10%).</w:t>
      </w:r>
    </w:p>
    <w:p w:rsidR="00942178" w:rsidRPr="00167070" w:rsidRDefault="00942178" w:rsidP="00942178">
      <w:pPr>
        <w:jc w:val="both"/>
        <w:rPr>
          <w:rFonts w:ascii="Arial" w:hAnsi="Arial" w:cs="Arial"/>
          <w:sz w:val="22"/>
        </w:rPr>
      </w:pPr>
    </w:p>
    <w:p w:rsidR="00942178" w:rsidRPr="00167070" w:rsidRDefault="00942178" w:rsidP="00942178">
      <w:pPr>
        <w:jc w:val="both"/>
        <w:rPr>
          <w:rFonts w:ascii="Arial" w:hAnsi="Arial" w:cs="Arial"/>
          <w:sz w:val="22"/>
        </w:rPr>
      </w:pPr>
      <w:r w:rsidRPr="00167070">
        <w:rPr>
          <w:rFonts w:ascii="Arial" w:hAnsi="Arial" w:cs="Arial"/>
          <w:sz w:val="22"/>
        </w:rPr>
        <w:t>Según los resultados presentados por el usuario tanto de la época de lluvia como en la seca, se observó que en los sitios de mayor riqueza las densidades fueron más bajas.</w:t>
      </w:r>
    </w:p>
    <w:p w:rsidR="00CC0EB5" w:rsidRPr="00167070" w:rsidRDefault="00CC0EB5" w:rsidP="00942178">
      <w:pPr>
        <w:jc w:val="both"/>
        <w:rPr>
          <w:rFonts w:ascii="Arial" w:hAnsi="Arial" w:cs="Arial"/>
          <w:sz w:val="22"/>
        </w:rPr>
      </w:pPr>
    </w:p>
    <w:p w:rsidR="00CC0EB5" w:rsidRPr="00167070" w:rsidRDefault="00CC0EB5" w:rsidP="00942178">
      <w:pPr>
        <w:jc w:val="both"/>
        <w:rPr>
          <w:rFonts w:ascii="Arial" w:hAnsi="Arial" w:cs="Arial"/>
          <w:sz w:val="22"/>
        </w:rPr>
      </w:pPr>
    </w:p>
    <w:p w:rsidR="00942178" w:rsidRPr="00167070" w:rsidRDefault="0024582D" w:rsidP="00942178">
      <w:pPr>
        <w:jc w:val="center"/>
        <w:rPr>
          <w:rFonts w:ascii="Arial" w:hAnsi="Arial" w:cs="Arial"/>
          <w:noProof/>
          <w:sz w:val="22"/>
          <w:lang w:val="es-CO" w:eastAsia="es-CO"/>
        </w:rPr>
      </w:pPr>
      <w:r w:rsidRPr="00167070">
        <w:rPr>
          <w:rFonts w:ascii="Arial" w:hAnsi="Arial" w:cs="Arial"/>
          <w:noProof/>
          <w:sz w:val="22"/>
          <w:lang w:val="es-CO" w:eastAsia="es-CO"/>
        </w:rPr>
        <w:drawing>
          <wp:inline distT="0" distB="0" distL="0" distR="0">
            <wp:extent cx="4743450" cy="1743075"/>
            <wp:effectExtent l="0" t="0" r="0" b="0"/>
            <wp:docPr id="1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743450" cy="1743075"/>
                    </a:xfrm>
                    <a:prstGeom prst="rect">
                      <a:avLst/>
                    </a:prstGeom>
                    <a:noFill/>
                    <a:ln>
                      <a:noFill/>
                    </a:ln>
                  </pic:spPr>
                </pic:pic>
              </a:graphicData>
            </a:graphic>
          </wp:inline>
        </w:drawing>
      </w:r>
    </w:p>
    <w:p w:rsidR="00CC0EB5" w:rsidRPr="00167070" w:rsidRDefault="00CC0EB5" w:rsidP="00942178">
      <w:pPr>
        <w:jc w:val="center"/>
        <w:rPr>
          <w:rFonts w:ascii="Arial" w:hAnsi="Arial" w:cs="Arial"/>
          <w:noProof/>
          <w:sz w:val="18"/>
          <w:lang w:val="es-CO" w:eastAsia="es-CO"/>
        </w:rPr>
      </w:pPr>
      <w:r w:rsidRPr="00167070">
        <w:rPr>
          <w:rFonts w:ascii="Arial" w:hAnsi="Arial" w:cs="Arial"/>
          <w:noProof/>
          <w:sz w:val="18"/>
          <w:lang w:val="es-CO" w:eastAsia="es-CO"/>
        </w:rPr>
        <w:t xml:space="preserve">Figura </w:t>
      </w:r>
      <w:r w:rsidR="00954360" w:rsidRPr="00167070">
        <w:rPr>
          <w:rFonts w:ascii="Arial" w:hAnsi="Arial" w:cs="Arial"/>
          <w:noProof/>
          <w:sz w:val="18"/>
          <w:lang w:val="es-CO" w:eastAsia="es-CO"/>
        </w:rPr>
        <w:t>44.  Evidencia fotografica toma de muestras perifiton</w:t>
      </w:r>
    </w:p>
    <w:p w:rsidR="00954360" w:rsidRPr="00167070" w:rsidRDefault="00954360" w:rsidP="00954360">
      <w:pPr>
        <w:jc w:val="center"/>
        <w:rPr>
          <w:rFonts w:ascii="Arial" w:hAnsi="Arial" w:cs="Arial"/>
          <w:bCs/>
          <w:sz w:val="18"/>
          <w:szCs w:val="22"/>
        </w:rPr>
      </w:pPr>
      <w:r w:rsidRPr="00167070">
        <w:rPr>
          <w:rFonts w:ascii="Arial" w:hAnsi="Arial" w:cs="Arial"/>
          <w:bCs/>
          <w:sz w:val="18"/>
          <w:szCs w:val="22"/>
        </w:rPr>
        <w:t>Fuente EIA PCH Rio Verde</w:t>
      </w:r>
    </w:p>
    <w:p w:rsidR="00954360" w:rsidRPr="00167070" w:rsidRDefault="00954360" w:rsidP="00954360">
      <w:pPr>
        <w:jc w:val="center"/>
        <w:rPr>
          <w:rFonts w:ascii="Arial" w:hAnsi="Arial" w:cs="Arial"/>
          <w:bCs/>
          <w:sz w:val="18"/>
          <w:szCs w:val="22"/>
        </w:rPr>
      </w:pPr>
    </w:p>
    <w:p w:rsidR="00954360" w:rsidRPr="00167070" w:rsidRDefault="00954360" w:rsidP="00954360">
      <w:pPr>
        <w:jc w:val="center"/>
        <w:rPr>
          <w:rFonts w:ascii="Arial" w:hAnsi="Arial" w:cs="Arial"/>
          <w:bCs/>
          <w:sz w:val="18"/>
          <w:szCs w:val="22"/>
        </w:rPr>
      </w:pPr>
    </w:p>
    <w:p w:rsidR="00954360" w:rsidRPr="00167070" w:rsidRDefault="00954360" w:rsidP="00954360">
      <w:pPr>
        <w:jc w:val="center"/>
        <w:rPr>
          <w:rFonts w:ascii="Arial" w:hAnsi="Arial" w:cs="Arial"/>
          <w:bCs/>
          <w:sz w:val="18"/>
          <w:szCs w:val="22"/>
        </w:rPr>
      </w:pPr>
    </w:p>
    <w:p w:rsidR="00954360" w:rsidRPr="00167070" w:rsidRDefault="00954360" w:rsidP="00954360">
      <w:pPr>
        <w:jc w:val="center"/>
        <w:rPr>
          <w:rFonts w:ascii="Arial" w:hAnsi="Arial" w:cs="Arial"/>
          <w:bCs/>
          <w:sz w:val="18"/>
          <w:szCs w:val="22"/>
        </w:rPr>
      </w:pPr>
    </w:p>
    <w:p w:rsidR="00954360" w:rsidRPr="00167070" w:rsidRDefault="00954360" w:rsidP="00954360">
      <w:pPr>
        <w:jc w:val="center"/>
        <w:rPr>
          <w:rFonts w:ascii="Arial" w:hAnsi="Arial" w:cs="Arial"/>
          <w:bCs/>
          <w:sz w:val="18"/>
          <w:szCs w:val="22"/>
        </w:rPr>
      </w:pPr>
    </w:p>
    <w:p w:rsidR="00954360" w:rsidRPr="00167070" w:rsidRDefault="00954360" w:rsidP="00954360">
      <w:pPr>
        <w:jc w:val="center"/>
        <w:rPr>
          <w:rFonts w:ascii="Arial" w:hAnsi="Arial" w:cs="Arial"/>
          <w:bCs/>
          <w:sz w:val="18"/>
          <w:szCs w:val="22"/>
        </w:rPr>
      </w:pPr>
    </w:p>
    <w:p w:rsidR="00954360" w:rsidRPr="00167070" w:rsidRDefault="00954360" w:rsidP="00954360">
      <w:pPr>
        <w:jc w:val="center"/>
        <w:rPr>
          <w:rFonts w:ascii="Arial" w:hAnsi="Arial" w:cs="Arial"/>
          <w:bCs/>
          <w:sz w:val="18"/>
          <w:szCs w:val="22"/>
        </w:rPr>
      </w:pPr>
    </w:p>
    <w:p w:rsidR="00954360" w:rsidRPr="00167070" w:rsidRDefault="00954360" w:rsidP="00954360">
      <w:pPr>
        <w:rPr>
          <w:rFonts w:ascii="Arial" w:hAnsi="Arial" w:cs="Arial"/>
          <w:noProof/>
          <w:sz w:val="18"/>
          <w:lang w:val="es-CO" w:eastAsia="es-CO"/>
        </w:rPr>
      </w:pPr>
      <w:r w:rsidRPr="00167070">
        <w:rPr>
          <w:rFonts w:ascii="Arial" w:hAnsi="Arial" w:cs="Arial"/>
          <w:bCs/>
          <w:sz w:val="18"/>
          <w:szCs w:val="22"/>
        </w:rPr>
        <w:t>Tabla 26. Resultados muestreo perifiton</w:t>
      </w:r>
    </w:p>
    <w:p w:rsidR="00942178" w:rsidRPr="00167070" w:rsidRDefault="0024582D" w:rsidP="00942178">
      <w:pPr>
        <w:jc w:val="center"/>
        <w:rPr>
          <w:rFonts w:ascii="Arial" w:hAnsi="Arial" w:cs="Arial"/>
          <w:noProof/>
          <w:sz w:val="22"/>
          <w:lang w:val="es-CO" w:eastAsia="es-CO"/>
        </w:rPr>
      </w:pPr>
      <w:r w:rsidRPr="00167070">
        <w:rPr>
          <w:rFonts w:ascii="Arial" w:hAnsi="Arial" w:cs="Arial"/>
          <w:noProof/>
          <w:sz w:val="22"/>
          <w:lang w:val="es-CO" w:eastAsia="es-CO"/>
        </w:rPr>
        <w:drawing>
          <wp:inline distT="0" distB="0" distL="0" distR="0">
            <wp:extent cx="3505200" cy="3228975"/>
            <wp:effectExtent l="0" t="0" r="0" b="0"/>
            <wp:docPr id="1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505200" cy="3228975"/>
                    </a:xfrm>
                    <a:prstGeom prst="rect">
                      <a:avLst/>
                    </a:prstGeom>
                    <a:noFill/>
                    <a:ln>
                      <a:noFill/>
                    </a:ln>
                  </pic:spPr>
                </pic:pic>
              </a:graphicData>
            </a:graphic>
          </wp:inline>
        </w:drawing>
      </w:r>
    </w:p>
    <w:p w:rsidR="00954360" w:rsidRDefault="00954360" w:rsidP="00954360">
      <w:pPr>
        <w:jc w:val="center"/>
        <w:rPr>
          <w:rFonts w:ascii="Arial" w:hAnsi="Arial" w:cs="Arial"/>
          <w:bCs/>
          <w:sz w:val="18"/>
          <w:szCs w:val="22"/>
        </w:rPr>
      </w:pPr>
      <w:r w:rsidRPr="00167070">
        <w:rPr>
          <w:rFonts w:ascii="Arial" w:hAnsi="Arial" w:cs="Arial"/>
          <w:bCs/>
          <w:sz w:val="18"/>
          <w:szCs w:val="22"/>
        </w:rPr>
        <w:t>Fuente EIA PCH Rio Verde</w:t>
      </w:r>
    </w:p>
    <w:p w:rsidR="001F2829" w:rsidRDefault="001F2829" w:rsidP="00954360">
      <w:pPr>
        <w:jc w:val="center"/>
        <w:rPr>
          <w:rFonts w:ascii="Arial" w:hAnsi="Arial" w:cs="Arial"/>
          <w:bCs/>
          <w:sz w:val="18"/>
          <w:szCs w:val="22"/>
        </w:rPr>
      </w:pPr>
    </w:p>
    <w:p w:rsidR="001F2829" w:rsidRDefault="001F2829" w:rsidP="00954360">
      <w:pPr>
        <w:jc w:val="center"/>
        <w:rPr>
          <w:rFonts w:ascii="Arial" w:hAnsi="Arial" w:cs="Arial"/>
          <w:bCs/>
          <w:sz w:val="18"/>
          <w:szCs w:val="22"/>
        </w:rPr>
      </w:pPr>
    </w:p>
    <w:p w:rsidR="001F2829" w:rsidRPr="00167070" w:rsidRDefault="001F2829" w:rsidP="00954360">
      <w:pPr>
        <w:jc w:val="center"/>
        <w:rPr>
          <w:rFonts w:ascii="Arial" w:hAnsi="Arial" w:cs="Arial"/>
          <w:bCs/>
          <w:sz w:val="18"/>
          <w:szCs w:val="22"/>
        </w:rPr>
      </w:pPr>
    </w:p>
    <w:p w:rsidR="00942178" w:rsidRPr="00167070" w:rsidRDefault="00942178" w:rsidP="00942178">
      <w:pPr>
        <w:jc w:val="center"/>
        <w:rPr>
          <w:rFonts w:ascii="Arial" w:hAnsi="Arial" w:cs="Arial"/>
          <w:noProof/>
          <w:sz w:val="22"/>
          <w:lang w:val="es-CO" w:eastAsia="es-CO"/>
        </w:rPr>
      </w:pPr>
    </w:p>
    <w:p w:rsidR="00942178" w:rsidRPr="00167070" w:rsidRDefault="00942178" w:rsidP="00063ADF">
      <w:pPr>
        <w:numPr>
          <w:ilvl w:val="0"/>
          <w:numId w:val="81"/>
        </w:numPr>
        <w:rPr>
          <w:rFonts w:ascii="Arial" w:hAnsi="Arial" w:cs="Arial"/>
          <w:b/>
          <w:sz w:val="22"/>
        </w:rPr>
      </w:pPr>
      <w:r w:rsidRPr="00167070">
        <w:rPr>
          <w:rFonts w:ascii="Arial" w:hAnsi="Arial" w:cs="Arial"/>
          <w:b/>
          <w:sz w:val="22"/>
        </w:rPr>
        <w:t xml:space="preserve">Macroinvertebrados </w:t>
      </w:r>
    </w:p>
    <w:p w:rsidR="00942178" w:rsidRPr="00167070" w:rsidRDefault="00942178" w:rsidP="00942178">
      <w:pPr>
        <w:rPr>
          <w:rFonts w:ascii="Arial" w:hAnsi="Arial" w:cs="Arial"/>
          <w:b/>
          <w:sz w:val="22"/>
        </w:rPr>
      </w:pPr>
    </w:p>
    <w:p w:rsidR="00942178" w:rsidRPr="00167070" w:rsidRDefault="00942178" w:rsidP="00942178">
      <w:pPr>
        <w:jc w:val="both"/>
        <w:rPr>
          <w:rFonts w:ascii="Arial" w:hAnsi="Arial" w:cs="Arial"/>
          <w:sz w:val="22"/>
        </w:rPr>
      </w:pPr>
      <w:r w:rsidRPr="00167070">
        <w:rPr>
          <w:rFonts w:ascii="Arial" w:hAnsi="Arial" w:cs="Arial"/>
          <w:sz w:val="22"/>
        </w:rPr>
        <w:t>La composición taxonómica del ensamble de la comunidad de macroinvertebrados para el proyecto hidroeléctrico Río Verde estuvo conformado por 59 taxones, distribuidos en 37 familias, 12 órdenes, cuatro clases y cuatro phyllum. El promedio colectado para la época de lluvias fue de 1291 ind/m</w:t>
      </w:r>
      <w:r w:rsidRPr="00167070">
        <w:rPr>
          <w:rFonts w:ascii="Arial" w:hAnsi="Arial" w:cs="Arial"/>
          <w:sz w:val="22"/>
          <w:vertAlign w:val="superscript"/>
        </w:rPr>
        <w:t>2</w:t>
      </w:r>
      <w:r w:rsidRPr="00167070">
        <w:rPr>
          <w:rFonts w:ascii="Arial" w:hAnsi="Arial" w:cs="Arial"/>
          <w:sz w:val="22"/>
        </w:rPr>
        <w:t>, mientras que para la época seca el promedio fue de 1069,26 ind/m</w:t>
      </w:r>
      <w:r w:rsidRPr="00167070">
        <w:rPr>
          <w:rFonts w:ascii="Arial" w:hAnsi="Arial" w:cs="Arial"/>
          <w:sz w:val="22"/>
          <w:vertAlign w:val="superscript"/>
        </w:rPr>
        <w:t>2</w:t>
      </w:r>
      <w:r w:rsidRPr="00167070">
        <w:rPr>
          <w:rFonts w:ascii="Arial" w:hAnsi="Arial" w:cs="Arial"/>
          <w:sz w:val="22"/>
        </w:rPr>
        <w:t xml:space="preserve">. </w:t>
      </w:r>
    </w:p>
    <w:p w:rsidR="00942178" w:rsidRPr="00167070" w:rsidRDefault="00942178" w:rsidP="00942178">
      <w:pPr>
        <w:jc w:val="both"/>
        <w:rPr>
          <w:rFonts w:ascii="Arial" w:hAnsi="Arial" w:cs="Arial"/>
          <w:sz w:val="22"/>
        </w:rPr>
      </w:pPr>
      <w:r w:rsidRPr="00167070">
        <w:rPr>
          <w:rFonts w:ascii="Arial" w:hAnsi="Arial" w:cs="Arial"/>
          <w:sz w:val="22"/>
        </w:rPr>
        <w:t xml:space="preserve"> </w:t>
      </w:r>
    </w:p>
    <w:p w:rsidR="00942178" w:rsidRPr="00167070" w:rsidRDefault="00942178" w:rsidP="00942178">
      <w:pPr>
        <w:jc w:val="both"/>
        <w:rPr>
          <w:rFonts w:ascii="Arial" w:hAnsi="Arial" w:cs="Arial"/>
          <w:sz w:val="22"/>
        </w:rPr>
      </w:pPr>
      <w:r w:rsidRPr="00167070">
        <w:rPr>
          <w:rFonts w:ascii="Arial" w:hAnsi="Arial" w:cs="Arial"/>
          <w:sz w:val="22"/>
        </w:rPr>
        <w:t>La mayor densidad relativa correspondió al phyllum Arthropoda con el 96,89%, seguido de Mollusca (2,76%), mientras que las menores densidades se registraron para los phyllum Platyhelminthes (0,27%) y Annelida (0,08). En cuanto a la riqueza, también predominó el phyllum Arthropoda con 53 taxones, seguido de Mollusca con cuatro, Platyhelminthes y Annelida solo presentaron un taxón. En periodos climáticos predominaron los órdenes Ephemeroptera, Diptera y Trichoptera sobre los demás órdenes.</w:t>
      </w:r>
    </w:p>
    <w:p w:rsidR="00942178" w:rsidRPr="00167070" w:rsidRDefault="00942178" w:rsidP="00942178">
      <w:pPr>
        <w:jc w:val="both"/>
        <w:rPr>
          <w:rFonts w:ascii="Arial" w:hAnsi="Arial" w:cs="Arial"/>
          <w:sz w:val="22"/>
        </w:rPr>
      </w:pPr>
    </w:p>
    <w:p w:rsidR="00954360" w:rsidRPr="00167070" w:rsidRDefault="0024582D" w:rsidP="00954360">
      <w:pPr>
        <w:jc w:val="center"/>
        <w:rPr>
          <w:rFonts w:ascii="Arial" w:hAnsi="Arial" w:cs="Arial"/>
          <w:noProof/>
          <w:sz w:val="22"/>
          <w:lang w:val="es-CO" w:eastAsia="es-CO"/>
        </w:rPr>
      </w:pPr>
      <w:r w:rsidRPr="00167070">
        <w:rPr>
          <w:rFonts w:ascii="Arial" w:hAnsi="Arial" w:cs="Arial"/>
          <w:noProof/>
          <w:sz w:val="22"/>
          <w:lang w:val="es-CO" w:eastAsia="es-CO"/>
        </w:rPr>
        <w:drawing>
          <wp:inline distT="0" distB="0" distL="0" distR="0">
            <wp:extent cx="3971925" cy="1524000"/>
            <wp:effectExtent l="0" t="0" r="0" b="0"/>
            <wp:docPr id="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971925" cy="1524000"/>
                    </a:xfrm>
                    <a:prstGeom prst="rect">
                      <a:avLst/>
                    </a:prstGeom>
                    <a:noFill/>
                    <a:ln>
                      <a:noFill/>
                    </a:ln>
                  </pic:spPr>
                </pic:pic>
              </a:graphicData>
            </a:graphic>
          </wp:inline>
        </w:drawing>
      </w:r>
    </w:p>
    <w:p w:rsidR="00954360" w:rsidRPr="00167070" w:rsidRDefault="00954360" w:rsidP="00954360">
      <w:pPr>
        <w:jc w:val="center"/>
        <w:rPr>
          <w:rFonts w:ascii="Arial" w:hAnsi="Arial" w:cs="Arial"/>
          <w:noProof/>
          <w:sz w:val="18"/>
          <w:lang w:val="es-CO" w:eastAsia="es-CO"/>
        </w:rPr>
      </w:pPr>
      <w:r w:rsidRPr="00167070">
        <w:rPr>
          <w:rFonts w:ascii="Arial" w:hAnsi="Arial" w:cs="Arial"/>
          <w:noProof/>
          <w:sz w:val="18"/>
          <w:lang w:val="es-CO" w:eastAsia="es-CO"/>
        </w:rPr>
        <w:t>Figura 45.  Evidencia fotografica toma de muestras •</w:t>
      </w:r>
      <w:r w:rsidRPr="00167070">
        <w:rPr>
          <w:rFonts w:ascii="Arial" w:hAnsi="Arial" w:cs="Arial"/>
          <w:noProof/>
          <w:sz w:val="18"/>
          <w:lang w:val="es-CO" w:eastAsia="es-CO"/>
        </w:rPr>
        <w:tab/>
        <w:t>Macroinvertebrados</w:t>
      </w:r>
    </w:p>
    <w:p w:rsidR="00954360" w:rsidRPr="00167070" w:rsidRDefault="00954360" w:rsidP="00954360">
      <w:pPr>
        <w:jc w:val="center"/>
        <w:rPr>
          <w:rFonts w:ascii="Arial" w:hAnsi="Arial" w:cs="Arial"/>
          <w:bCs/>
          <w:sz w:val="18"/>
          <w:szCs w:val="22"/>
        </w:rPr>
      </w:pPr>
      <w:r w:rsidRPr="00167070">
        <w:rPr>
          <w:rFonts w:ascii="Arial" w:hAnsi="Arial" w:cs="Arial"/>
          <w:bCs/>
          <w:sz w:val="18"/>
          <w:szCs w:val="22"/>
        </w:rPr>
        <w:t>Fuente EIA PCH Rio Verde</w:t>
      </w:r>
    </w:p>
    <w:p w:rsidR="00954360" w:rsidRPr="00167070" w:rsidRDefault="00954360" w:rsidP="00942178">
      <w:pPr>
        <w:jc w:val="both"/>
        <w:rPr>
          <w:rFonts w:ascii="Arial" w:hAnsi="Arial" w:cs="Arial"/>
          <w:sz w:val="22"/>
        </w:rPr>
      </w:pPr>
      <w:r w:rsidRPr="00167070">
        <w:rPr>
          <w:rFonts w:ascii="Arial" w:hAnsi="Arial" w:cs="Arial"/>
          <w:bCs/>
          <w:sz w:val="18"/>
          <w:szCs w:val="22"/>
        </w:rPr>
        <w:t>Tabla 27. Resultados muestreo Macroinvertebrados</w:t>
      </w:r>
    </w:p>
    <w:p w:rsidR="00942178" w:rsidRPr="00167070" w:rsidRDefault="0024582D" w:rsidP="00942178">
      <w:pPr>
        <w:jc w:val="center"/>
        <w:rPr>
          <w:rFonts w:ascii="Arial" w:hAnsi="Arial" w:cs="Arial"/>
          <w:sz w:val="22"/>
        </w:rPr>
      </w:pPr>
      <w:r w:rsidRPr="00167070">
        <w:rPr>
          <w:rFonts w:ascii="Arial" w:hAnsi="Arial" w:cs="Arial"/>
          <w:noProof/>
          <w:sz w:val="22"/>
          <w:lang w:val="es-CO" w:eastAsia="es-CO"/>
        </w:rPr>
        <w:drawing>
          <wp:inline distT="0" distB="0" distL="0" distR="0">
            <wp:extent cx="3467100" cy="3581400"/>
            <wp:effectExtent l="0" t="0" r="0" b="0"/>
            <wp:docPr id="1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467100" cy="3581400"/>
                    </a:xfrm>
                    <a:prstGeom prst="rect">
                      <a:avLst/>
                    </a:prstGeom>
                    <a:noFill/>
                    <a:ln>
                      <a:noFill/>
                    </a:ln>
                  </pic:spPr>
                </pic:pic>
              </a:graphicData>
            </a:graphic>
          </wp:inline>
        </w:drawing>
      </w:r>
    </w:p>
    <w:p w:rsidR="00954360" w:rsidRPr="00167070" w:rsidRDefault="00954360" w:rsidP="00954360">
      <w:pPr>
        <w:jc w:val="center"/>
        <w:rPr>
          <w:rFonts w:ascii="Arial" w:hAnsi="Arial" w:cs="Arial"/>
          <w:bCs/>
          <w:sz w:val="18"/>
          <w:szCs w:val="22"/>
        </w:rPr>
      </w:pPr>
      <w:r w:rsidRPr="00167070">
        <w:rPr>
          <w:rFonts w:ascii="Arial" w:hAnsi="Arial" w:cs="Arial"/>
          <w:bCs/>
          <w:sz w:val="18"/>
          <w:szCs w:val="22"/>
        </w:rPr>
        <w:t>Fuente EIA PCH Rio Verde</w:t>
      </w:r>
    </w:p>
    <w:p w:rsidR="00942178" w:rsidRPr="00167070" w:rsidRDefault="00942178" w:rsidP="00942178">
      <w:pPr>
        <w:rPr>
          <w:rFonts w:ascii="Arial" w:hAnsi="Arial" w:cs="Arial"/>
          <w:sz w:val="22"/>
        </w:rPr>
      </w:pPr>
    </w:p>
    <w:p w:rsidR="00942178" w:rsidRPr="00167070" w:rsidRDefault="00942178" w:rsidP="00063ADF">
      <w:pPr>
        <w:numPr>
          <w:ilvl w:val="0"/>
          <w:numId w:val="81"/>
        </w:numPr>
        <w:rPr>
          <w:rFonts w:ascii="Arial" w:hAnsi="Arial" w:cs="Arial"/>
          <w:b/>
          <w:sz w:val="22"/>
          <w:szCs w:val="22"/>
        </w:rPr>
      </w:pPr>
      <w:r w:rsidRPr="00167070">
        <w:rPr>
          <w:rFonts w:ascii="Arial" w:hAnsi="Arial" w:cs="Arial"/>
          <w:b/>
          <w:sz w:val="22"/>
          <w:szCs w:val="22"/>
        </w:rPr>
        <w:t>Ictiofauna</w:t>
      </w:r>
    </w:p>
    <w:p w:rsidR="00942178" w:rsidRPr="00167070" w:rsidRDefault="00942178" w:rsidP="00942178">
      <w:pPr>
        <w:tabs>
          <w:tab w:val="left" w:pos="567"/>
        </w:tabs>
        <w:jc w:val="both"/>
        <w:rPr>
          <w:rFonts w:ascii="Arial" w:hAnsi="Arial" w:cs="Arial"/>
          <w:sz w:val="22"/>
          <w:szCs w:val="22"/>
        </w:rPr>
      </w:pPr>
    </w:p>
    <w:p w:rsidR="00942178" w:rsidRPr="00167070" w:rsidRDefault="00942178" w:rsidP="00942178">
      <w:pPr>
        <w:tabs>
          <w:tab w:val="left" w:pos="567"/>
        </w:tabs>
        <w:jc w:val="both"/>
        <w:rPr>
          <w:rFonts w:ascii="Arial" w:hAnsi="Arial" w:cs="Arial"/>
          <w:sz w:val="22"/>
          <w:szCs w:val="22"/>
        </w:rPr>
      </w:pPr>
      <w:r w:rsidRPr="00167070">
        <w:rPr>
          <w:rFonts w:ascii="Arial" w:hAnsi="Arial" w:cs="Arial"/>
          <w:sz w:val="22"/>
          <w:szCs w:val="22"/>
        </w:rPr>
        <w:t>La composición taxonómica para las dos épocas de muestreo estuvo conformada por 92 individuos de tres (3) órdenes Characiformes, Siluriformes y Cyprinodontiformes, representados en seis (6) familias, siete (7) géneros y ocho (8) especies.</w:t>
      </w:r>
    </w:p>
    <w:p w:rsidR="00942178" w:rsidRPr="00167070" w:rsidRDefault="00942178" w:rsidP="00942178">
      <w:pPr>
        <w:tabs>
          <w:tab w:val="left" w:pos="567"/>
        </w:tabs>
        <w:jc w:val="both"/>
        <w:rPr>
          <w:rFonts w:ascii="Arial" w:hAnsi="Arial" w:cs="Arial"/>
          <w:sz w:val="22"/>
          <w:szCs w:val="22"/>
        </w:rPr>
      </w:pPr>
      <w:r w:rsidRPr="00167070">
        <w:rPr>
          <w:rFonts w:ascii="Arial" w:hAnsi="Arial" w:cs="Arial"/>
          <w:sz w:val="22"/>
          <w:szCs w:val="22"/>
        </w:rPr>
        <w:t xml:space="preserve"> </w:t>
      </w:r>
    </w:p>
    <w:p w:rsidR="00942178" w:rsidRPr="00167070" w:rsidRDefault="00942178" w:rsidP="00942178">
      <w:pPr>
        <w:tabs>
          <w:tab w:val="left" w:pos="567"/>
        </w:tabs>
        <w:jc w:val="both"/>
        <w:rPr>
          <w:rFonts w:ascii="Arial" w:hAnsi="Arial" w:cs="Arial"/>
          <w:sz w:val="22"/>
          <w:szCs w:val="22"/>
        </w:rPr>
      </w:pPr>
      <w:r w:rsidRPr="00167070">
        <w:rPr>
          <w:rFonts w:ascii="Arial" w:hAnsi="Arial" w:cs="Arial"/>
          <w:sz w:val="22"/>
          <w:szCs w:val="22"/>
        </w:rPr>
        <w:t>De manera general, la distribución de las especies evidenció que la más representativa fue Leptoancistrus sp con 73,91% de las capturas, entre tanto que la sabaleta Brycon medemi y Chaetostoma aff. leucomelas ocuparon cada uno 6,52%; la briola Trichomycterus sp 4,35%, Brycon sp 3,26%, Astroblepus sp, el guppy Poecilia reticulata 2,17% y finalmente Characidium aff. Sanctjohanni 1,09%.</w:t>
      </w:r>
    </w:p>
    <w:p w:rsidR="005C3A5A" w:rsidRPr="00167070" w:rsidRDefault="005C3A5A" w:rsidP="005C3A5A">
      <w:pPr>
        <w:tabs>
          <w:tab w:val="left" w:pos="567"/>
        </w:tabs>
        <w:jc w:val="center"/>
        <w:rPr>
          <w:rFonts w:ascii="Arial" w:hAnsi="Arial" w:cs="Arial"/>
          <w:sz w:val="22"/>
          <w:szCs w:val="22"/>
        </w:rPr>
      </w:pPr>
    </w:p>
    <w:p w:rsidR="005C3A5A" w:rsidRPr="00167070" w:rsidRDefault="0024582D" w:rsidP="005C3A5A">
      <w:pPr>
        <w:tabs>
          <w:tab w:val="left" w:pos="567"/>
        </w:tabs>
        <w:jc w:val="center"/>
        <w:rPr>
          <w:rFonts w:ascii="Arial" w:hAnsi="Arial" w:cs="Arial"/>
          <w:sz w:val="22"/>
          <w:szCs w:val="22"/>
        </w:rPr>
      </w:pPr>
      <w:r w:rsidRPr="00167070">
        <w:rPr>
          <w:rFonts w:ascii="Arial" w:hAnsi="Arial" w:cs="Arial"/>
          <w:noProof/>
          <w:sz w:val="22"/>
          <w:szCs w:val="22"/>
          <w:lang w:val="es-CO" w:eastAsia="es-CO"/>
        </w:rPr>
        <w:drawing>
          <wp:inline distT="0" distB="0" distL="0" distR="0">
            <wp:extent cx="4048125" cy="1504950"/>
            <wp:effectExtent l="0" t="0" r="0" b="0"/>
            <wp:docPr id="1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048125" cy="1504950"/>
                    </a:xfrm>
                    <a:prstGeom prst="rect">
                      <a:avLst/>
                    </a:prstGeom>
                    <a:noFill/>
                    <a:ln>
                      <a:noFill/>
                    </a:ln>
                  </pic:spPr>
                </pic:pic>
              </a:graphicData>
            </a:graphic>
          </wp:inline>
        </w:drawing>
      </w:r>
    </w:p>
    <w:p w:rsidR="005C3A5A" w:rsidRPr="00167070" w:rsidRDefault="005C3A5A" w:rsidP="005C3A5A">
      <w:pPr>
        <w:jc w:val="center"/>
        <w:rPr>
          <w:rFonts w:ascii="Arial" w:hAnsi="Arial" w:cs="Arial"/>
          <w:noProof/>
          <w:sz w:val="18"/>
          <w:lang w:val="es-CO" w:eastAsia="es-CO"/>
        </w:rPr>
      </w:pPr>
      <w:r w:rsidRPr="00167070">
        <w:rPr>
          <w:rFonts w:ascii="Arial" w:hAnsi="Arial" w:cs="Arial"/>
          <w:noProof/>
          <w:sz w:val="18"/>
          <w:lang w:val="es-CO" w:eastAsia="es-CO"/>
        </w:rPr>
        <w:t>Figura 46.  Evidencia fotografica toma de muestras •</w:t>
      </w:r>
      <w:r w:rsidRPr="00167070">
        <w:rPr>
          <w:rFonts w:ascii="Arial" w:hAnsi="Arial" w:cs="Arial"/>
          <w:noProof/>
          <w:sz w:val="18"/>
          <w:lang w:val="es-CO" w:eastAsia="es-CO"/>
        </w:rPr>
        <w:tab/>
        <w:t>Macroinvertebrados</w:t>
      </w:r>
    </w:p>
    <w:p w:rsidR="005C3A5A" w:rsidRPr="00167070" w:rsidRDefault="005C3A5A" w:rsidP="005C3A5A">
      <w:pPr>
        <w:tabs>
          <w:tab w:val="left" w:pos="567"/>
        </w:tabs>
        <w:jc w:val="center"/>
        <w:rPr>
          <w:rFonts w:ascii="Arial" w:hAnsi="Arial" w:cs="Arial"/>
          <w:b/>
          <w:sz w:val="22"/>
          <w:szCs w:val="22"/>
        </w:rPr>
      </w:pPr>
      <w:r w:rsidRPr="00167070">
        <w:rPr>
          <w:rFonts w:ascii="Arial" w:hAnsi="Arial" w:cs="Arial"/>
          <w:bCs/>
          <w:sz w:val="18"/>
          <w:szCs w:val="22"/>
        </w:rPr>
        <w:t>Fuente EIA PCH Rio Verde</w:t>
      </w:r>
    </w:p>
    <w:p w:rsidR="005C3A5A" w:rsidRPr="00167070" w:rsidRDefault="005C3A5A" w:rsidP="00942178">
      <w:pPr>
        <w:tabs>
          <w:tab w:val="left" w:pos="567"/>
        </w:tabs>
        <w:jc w:val="both"/>
        <w:rPr>
          <w:rFonts w:ascii="Arial" w:hAnsi="Arial" w:cs="Arial"/>
          <w:sz w:val="22"/>
          <w:szCs w:val="22"/>
        </w:rPr>
      </w:pPr>
      <w:r w:rsidRPr="00167070">
        <w:rPr>
          <w:rFonts w:ascii="Arial" w:hAnsi="Arial" w:cs="Arial"/>
          <w:bCs/>
          <w:sz w:val="18"/>
          <w:szCs w:val="22"/>
        </w:rPr>
        <w:t>Tabla 27. Resultados muestreo Ictiofauna</w:t>
      </w:r>
    </w:p>
    <w:p w:rsidR="00942178" w:rsidRPr="00167070" w:rsidRDefault="0024582D" w:rsidP="00942178">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3705225" cy="2438400"/>
            <wp:effectExtent l="0" t="0" r="0" b="0"/>
            <wp:docPr id="1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705225" cy="2438400"/>
                    </a:xfrm>
                    <a:prstGeom prst="rect">
                      <a:avLst/>
                    </a:prstGeom>
                    <a:noFill/>
                    <a:ln>
                      <a:noFill/>
                    </a:ln>
                  </pic:spPr>
                </pic:pic>
              </a:graphicData>
            </a:graphic>
          </wp:inline>
        </w:drawing>
      </w:r>
    </w:p>
    <w:p w:rsidR="005C3A5A" w:rsidRPr="00167070" w:rsidRDefault="005C3A5A" w:rsidP="005C3A5A">
      <w:pPr>
        <w:tabs>
          <w:tab w:val="left" w:pos="567"/>
        </w:tabs>
        <w:jc w:val="center"/>
        <w:rPr>
          <w:rFonts w:ascii="Arial" w:hAnsi="Arial" w:cs="Arial"/>
          <w:b/>
          <w:sz w:val="22"/>
          <w:szCs w:val="22"/>
        </w:rPr>
      </w:pPr>
      <w:r w:rsidRPr="00167070">
        <w:rPr>
          <w:rFonts w:ascii="Arial" w:hAnsi="Arial" w:cs="Arial"/>
          <w:bCs/>
          <w:sz w:val="18"/>
          <w:szCs w:val="22"/>
        </w:rPr>
        <w:t>Fuente EIA PCH Rio Verde</w:t>
      </w:r>
    </w:p>
    <w:p w:rsidR="00942178" w:rsidRPr="00167070" w:rsidRDefault="00942178" w:rsidP="00942178">
      <w:pPr>
        <w:tabs>
          <w:tab w:val="left" w:pos="567"/>
        </w:tabs>
        <w:jc w:val="both"/>
        <w:rPr>
          <w:rFonts w:ascii="Arial" w:hAnsi="Arial" w:cs="Arial"/>
          <w:sz w:val="22"/>
        </w:rPr>
      </w:pPr>
    </w:p>
    <w:p w:rsidR="00942178" w:rsidRPr="00167070" w:rsidRDefault="00942178" w:rsidP="00942178">
      <w:pPr>
        <w:tabs>
          <w:tab w:val="left" w:pos="567"/>
        </w:tabs>
        <w:jc w:val="both"/>
        <w:rPr>
          <w:rFonts w:ascii="Arial" w:hAnsi="Arial" w:cs="Arial"/>
          <w:sz w:val="22"/>
        </w:rPr>
      </w:pPr>
    </w:p>
    <w:p w:rsidR="00942178" w:rsidRPr="00167070" w:rsidRDefault="00942178" w:rsidP="00CF2BAF">
      <w:pPr>
        <w:numPr>
          <w:ilvl w:val="4"/>
          <w:numId w:val="1"/>
        </w:numPr>
        <w:ind w:left="1276" w:hanging="1276"/>
        <w:rPr>
          <w:rFonts w:ascii="Arial" w:hAnsi="Arial" w:cs="Arial"/>
          <w:b/>
          <w:sz w:val="22"/>
        </w:rPr>
      </w:pPr>
      <w:r w:rsidRPr="00167070">
        <w:rPr>
          <w:rFonts w:ascii="Arial" w:hAnsi="Arial" w:cs="Arial"/>
          <w:b/>
          <w:sz w:val="22"/>
        </w:rPr>
        <w:t xml:space="preserve">Áreas de especial interés Ambiental </w:t>
      </w:r>
    </w:p>
    <w:p w:rsidR="00942178" w:rsidRPr="00167070" w:rsidRDefault="00942178" w:rsidP="00942178">
      <w:pPr>
        <w:tabs>
          <w:tab w:val="left" w:pos="567"/>
        </w:tabs>
        <w:ind w:left="720"/>
        <w:jc w:val="both"/>
        <w:rPr>
          <w:rFonts w:ascii="Arial" w:hAnsi="Arial" w:cs="Arial"/>
          <w:sz w:val="22"/>
        </w:rPr>
      </w:pPr>
    </w:p>
    <w:p w:rsidR="00942178" w:rsidRPr="00167070" w:rsidRDefault="00942178" w:rsidP="00942178">
      <w:pPr>
        <w:tabs>
          <w:tab w:val="left" w:pos="567"/>
        </w:tabs>
        <w:jc w:val="both"/>
        <w:rPr>
          <w:rFonts w:ascii="Arial" w:hAnsi="Arial" w:cs="Arial"/>
          <w:sz w:val="22"/>
        </w:rPr>
      </w:pPr>
      <w:r w:rsidRPr="00167070">
        <w:rPr>
          <w:rFonts w:ascii="Arial" w:hAnsi="Arial" w:cs="Arial"/>
          <w:sz w:val="22"/>
        </w:rPr>
        <w:t>Con el fin de tener un panorama general de la flora, fauna y áreas de protección del área de influencia del proyecto, el usuario realizó un análisis mediante el Sistema de Información de Alertas Tempranas (TREMARCTOS) para identificar: Reservas Forestales de Ley 2da (Oficial - 1:100.000), Límite Parques Nacionales Naturales (Oficial - 1:100.000), Límite Áreas Sistema RUNAP (Oficial - multiescala), Límite Reservas Naturales de la Sociedad Civil (Oficial - multiescala), Complejos de Páramo (Oficial - 1:100.000), Áreas de Protección Regional (@ CI y otros - multiescala), Áreas de Protección Local (@ CI y otros - multiescala), Áreas de Distribución de Especies Sensibles (@ CI y otros - 1:500.000) y Lista Roja de Ecosistemas – LRE.</w:t>
      </w:r>
    </w:p>
    <w:p w:rsidR="00942178" w:rsidRPr="00167070" w:rsidRDefault="00942178" w:rsidP="00942178">
      <w:pPr>
        <w:tabs>
          <w:tab w:val="left" w:pos="567"/>
        </w:tabs>
        <w:jc w:val="both"/>
        <w:rPr>
          <w:rFonts w:ascii="Arial" w:hAnsi="Arial" w:cs="Arial"/>
          <w:sz w:val="22"/>
        </w:rPr>
      </w:pPr>
    </w:p>
    <w:p w:rsidR="00942178" w:rsidRPr="00167070" w:rsidRDefault="00942178" w:rsidP="00942178">
      <w:pPr>
        <w:tabs>
          <w:tab w:val="left" w:pos="567"/>
        </w:tabs>
        <w:jc w:val="both"/>
        <w:rPr>
          <w:rFonts w:ascii="Arial" w:hAnsi="Arial" w:cs="Arial"/>
          <w:sz w:val="22"/>
        </w:rPr>
      </w:pPr>
      <w:r w:rsidRPr="00167070">
        <w:rPr>
          <w:rFonts w:ascii="Arial" w:hAnsi="Arial" w:cs="Arial"/>
          <w:sz w:val="22"/>
        </w:rPr>
        <w:t>Según la distribución de los polígonos evaluados en la plataforma y su relación con la distribución del área de influencia, se puede evidenciar que el polígono del AI se encuentra dentro de las áreas de la Lista Roja de Ecosistemas y se encuentra cerca de polígonos correspondiente a Reservas Forestales de Ley 2da. De otro lado, se muestran las especies sensibles generadas por el Reporte de Tremarctos, los cuales se discriminan por clase, genero, especie y categoría de amenaza.</w:t>
      </w:r>
    </w:p>
    <w:p w:rsidR="00942178" w:rsidRPr="00167070" w:rsidRDefault="00942178" w:rsidP="00942178">
      <w:pPr>
        <w:tabs>
          <w:tab w:val="left" w:pos="567"/>
        </w:tabs>
        <w:jc w:val="both"/>
        <w:rPr>
          <w:rFonts w:ascii="Arial" w:hAnsi="Arial" w:cs="Arial"/>
          <w:b/>
          <w:sz w:val="22"/>
          <w:szCs w:val="22"/>
        </w:rPr>
      </w:pPr>
    </w:p>
    <w:p w:rsidR="00942178" w:rsidRPr="00167070" w:rsidRDefault="0024582D" w:rsidP="00942178">
      <w:pPr>
        <w:tabs>
          <w:tab w:val="left" w:pos="567"/>
        </w:tabs>
        <w:jc w:val="center"/>
        <w:rPr>
          <w:rFonts w:ascii="Arial" w:hAnsi="Arial" w:cs="Arial"/>
          <w:sz w:val="22"/>
          <w:szCs w:val="22"/>
        </w:rPr>
      </w:pPr>
      <w:r w:rsidRPr="00167070">
        <w:rPr>
          <w:rFonts w:ascii="Arial" w:hAnsi="Arial" w:cs="Arial"/>
          <w:noProof/>
          <w:sz w:val="22"/>
          <w:szCs w:val="22"/>
          <w:lang w:val="es-CO" w:eastAsia="es-CO"/>
        </w:rPr>
        <w:drawing>
          <wp:inline distT="0" distB="0" distL="0" distR="0">
            <wp:extent cx="3209925" cy="2886075"/>
            <wp:effectExtent l="0" t="0" r="0" b="0"/>
            <wp:docPr id="1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209925" cy="2886075"/>
                    </a:xfrm>
                    <a:prstGeom prst="rect">
                      <a:avLst/>
                    </a:prstGeom>
                    <a:noFill/>
                    <a:ln>
                      <a:noFill/>
                    </a:ln>
                  </pic:spPr>
                </pic:pic>
              </a:graphicData>
            </a:graphic>
          </wp:inline>
        </w:drawing>
      </w:r>
    </w:p>
    <w:p w:rsidR="00942178" w:rsidRPr="00167070" w:rsidRDefault="0024582D" w:rsidP="00942178">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3248025" cy="1885950"/>
            <wp:effectExtent l="0" t="0" r="0" b="0"/>
            <wp:docPr id="1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248025" cy="1885950"/>
                    </a:xfrm>
                    <a:prstGeom prst="rect">
                      <a:avLst/>
                    </a:prstGeom>
                    <a:noFill/>
                    <a:ln>
                      <a:noFill/>
                    </a:ln>
                  </pic:spPr>
                </pic:pic>
              </a:graphicData>
            </a:graphic>
          </wp:inline>
        </w:drawing>
      </w:r>
    </w:p>
    <w:p w:rsidR="00E971E7" w:rsidRPr="00167070" w:rsidRDefault="00E971E7" w:rsidP="00E971E7">
      <w:pPr>
        <w:tabs>
          <w:tab w:val="left" w:pos="567"/>
        </w:tabs>
        <w:jc w:val="center"/>
        <w:rPr>
          <w:rFonts w:ascii="Arial" w:hAnsi="Arial" w:cs="Arial"/>
          <w:bCs/>
          <w:sz w:val="18"/>
          <w:szCs w:val="22"/>
        </w:rPr>
      </w:pPr>
      <w:r w:rsidRPr="00167070">
        <w:rPr>
          <w:rFonts w:ascii="Arial" w:hAnsi="Arial" w:cs="Arial"/>
          <w:bCs/>
          <w:sz w:val="18"/>
          <w:szCs w:val="22"/>
        </w:rPr>
        <w:t>Figura 47. Áreas de especial interés Ambiental</w:t>
      </w:r>
    </w:p>
    <w:p w:rsidR="00E971E7" w:rsidRPr="00167070" w:rsidRDefault="00E971E7" w:rsidP="00E971E7">
      <w:pPr>
        <w:tabs>
          <w:tab w:val="left" w:pos="567"/>
        </w:tabs>
        <w:jc w:val="center"/>
        <w:rPr>
          <w:rFonts w:ascii="Arial" w:hAnsi="Arial" w:cs="Arial"/>
          <w:b/>
          <w:sz w:val="22"/>
          <w:szCs w:val="22"/>
        </w:rPr>
      </w:pPr>
      <w:r w:rsidRPr="00167070">
        <w:rPr>
          <w:rFonts w:ascii="Arial" w:hAnsi="Arial" w:cs="Arial"/>
          <w:bCs/>
          <w:sz w:val="18"/>
          <w:szCs w:val="22"/>
        </w:rPr>
        <w:t>Fuente EIA PCH Rio Verde</w:t>
      </w:r>
    </w:p>
    <w:p w:rsidR="00942178" w:rsidRPr="00167070" w:rsidRDefault="00942178" w:rsidP="00942178">
      <w:pPr>
        <w:pStyle w:val="Ttulo3"/>
        <w:rPr>
          <w:sz w:val="22"/>
          <w:szCs w:val="22"/>
        </w:rPr>
      </w:pPr>
    </w:p>
    <w:p w:rsidR="00E971E7" w:rsidRPr="00167070" w:rsidRDefault="00E971E7" w:rsidP="00E971E7"/>
    <w:p w:rsidR="00942178" w:rsidRPr="00167070" w:rsidRDefault="00942178" w:rsidP="00CF2BAF">
      <w:pPr>
        <w:numPr>
          <w:ilvl w:val="4"/>
          <w:numId w:val="1"/>
        </w:numPr>
        <w:ind w:left="1276" w:hanging="1276"/>
        <w:rPr>
          <w:rFonts w:ascii="Arial" w:hAnsi="Arial" w:cs="Arial"/>
          <w:b/>
          <w:sz w:val="22"/>
          <w:szCs w:val="22"/>
        </w:rPr>
      </w:pPr>
      <w:r w:rsidRPr="00167070">
        <w:rPr>
          <w:rFonts w:ascii="Arial" w:hAnsi="Arial" w:cs="Arial"/>
          <w:b/>
          <w:sz w:val="22"/>
          <w:szCs w:val="22"/>
        </w:rPr>
        <w:t>Ecosistemas Estratégicos</w:t>
      </w:r>
    </w:p>
    <w:p w:rsidR="00942178" w:rsidRPr="00167070" w:rsidRDefault="00942178" w:rsidP="00942178">
      <w:pPr>
        <w:autoSpaceDE w:val="0"/>
        <w:autoSpaceDN w:val="0"/>
        <w:adjustRightInd w:val="0"/>
        <w:jc w:val="both"/>
        <w:rPr>
          <w:rFonts w:ascii="Arial" w:hAnsi="Arial" w:cs="Arial"/>
          <w:sz w:val="22"/>
          <w:szCs w:val="24"/>
          <w:lang w:val="es-CO" w:eastAsia="es-CO"/>
        </w:rPr>
      </w:pPr>
    </w:p>
    <w:p w:rsidR="00942178" w:rsidRPr="00167070" w:rsidRDefault="00942178" w:rsidP="00942178">
      <w:pPr>
        <w:autoSpaceDE w:val="0"/>
        <w:autoSpaceDN w:val="0"/>
        <w:adjustRightInd w:val="0"/>
        <w:jc w:val="both"/>
        <w:rPr>
          <w:rFonts w:ascii="Arial" w:hAnsi="Arial" w:cs="Arial"/>
          <w:sz w:val="22"/>
          <w:szCs w:val="24"/>
          <w:lang w:val="es-CO" w:eastAsia="es-CO"/>
        </w:rPr>
      </w:pPr>
      <w:r w:rsidRPr="00167070">
        <w:rPr>
          <w:rFonts w:ascii="Arial" w:hAnsi="Arial" w:cs="Arial"/>
          <w:sz w:val="22"/>
          <w:szCs w:val="24"/>
          <w:lang w:val="es-CO" w:eastAsia="es-CO"/>
        </w:rPr>
        <w:t>Se identificó que la diversidad forestal y faunística registrada en la cuenca incrementó sustancialmente y que aproximadamente el 66% del área de la cuenca son bosques naturales conformados principalmente por bosques de galería (33,3%), bosque abierto alto de tierra firme (18,1%) y bosque denso alto de tierra firme (15,1%). Así mismo, los parches de vegetación secundaria presentaron valores importantes (24.2%) en donde cabe resaltar la vegetación secundaria alta con un 15,1% y la baja con 9,1%. El resto del área (9%) estuvo conformada por mosaicos de pastos y cultivos, pasto limpio y pastos enmalezados.</w:t>
      </w:r>
    </w:p>
    <w:p w:rsidR="00942178" w:rsidRPr="00167070" w:rsidRDefault="00942178" w:rsidP="00942178">
      <w:pPr>
        <w:autoSpaceDE w:val="0"/>
        <w:autoSpaceDN w:val="0"/>
        <w:adjustRightInd w:val="0"/>
        <w:jc w:val="both"/>
        <w:rPr>
          <w:rFonts w:ascii="Arial" w:hAnsi="Arial" w:cs="Arial"/>
          <w:sz w:val="22"/>
          <w:szCs w:val="24"/>
          <w:lang w:val="es-CO" w:eastAsia="es-CO"/>
        </w:rPr>
      </w:pPr>
    </w:p>
    <w:p w:rsidR="00942178" w:rsidRPr="00167070" w:rsidRDefault="00942178" w:rsidP="00942178">
      <w:pPr>
        <w:autoSpaceDE w:val="0"/>
        <w:autoSpaceDN w:val="0"/>
        <w:adjustRightInd w:val="0"/>
        <w:jc w:val="both"/>
        <w:rPr>
          <w:rFonts w:ascii="Arial" w:hAnsi="Arial" w:cs="Arial"/>
          <w:sz w:val="22"/>
          <w:szCs w:val="24"/>
          <w:lang w:val="es-CO" w:eastAsia="es-CO"/>
        </w:rPr>
      </w:pPr>
      <w:r w:rsidRPr="00167070">
        <w:rPr>
          <w:rFonts w:ascii="Arial" w:hAnsi="Arial" w:cs="Arial"/>
          <w:sz w:val="22"/>
          <w:szCs w:val="24"/>
          <w:lang w:val="es-CO" w:eastAsia="es-CO"/>
        </w:rPr>
        <w:t>En este diagnóstico se identificaron los porcentajes de las áreas con algún grado de manejo, protección y/o conservación, de las 217.695 hectáreas que conforman la cuenca aproximadamente el 75% (163.909 ha) se encuentra bajo esta figura. Dentro de la categoría de Reserva Forestal Ley 2 de 1959 se encuentra la Reserva Forestal del Pacífico con un 86% de cobertura dentro de estas áreas protegidas (141.485 ha). Dentro de la categoría de Parques Nacionales Naturales, las áreas de los parques Paramillo y Las Orquídeas ocupan aproximadamente un 7.6% de las áreas conservadas de la cuenca (12.577 ha). Los Distritos de Manejo Integrado del Alto Insor (5.860 ha) y Páramo de Urrao (Paramo del Sol, 17 ha) que ocupan parte de la cuenca no superan el 3.6% de la cobertura total de las áreas protegidas y finalmente bajo la figura de páramo como ecosistema y área estratégica de conservación se encuentran en el territorio de la cuenca parte de los páramos de Paramillo (2.656 ha) y el páramo de Frontino en Urrao (1.315 ha) con una cobertura no mayor a 2.5% (3.971 ha) de las áreas protegidas de la cuenca.</w:t>
      </w:r>
    </w:p>
    <w:p w:rsidR="00942178" w:rsidRPr="00167070" w:rsidRDefault="00942178" w:rsidP="00942178">
      <w:pPr>
        <w:autoSpaceDE w:val="0"/>
        <w:autoSpaceDN w:val="0"/>
        <w:adjustRightInd w:val="0"/>
        <w:rPr>
          <w:rFonts w:ascii="Arial" w:hAnsi="Arial" w:cs="Arial"/>
          <w:sz w:val="24"/>
          <w:szCs w:val="24"/>
          <w:lang w:val="es-CO" w:eastAsia="es-CO"/>
        </w:rPr>
      </w:pPr>
    </w:p>
    <w:p w:rsidR="00942178" w:rsidRPr="00167070" w:rsidRDefault="00942178" w:rsidP="00CF2BAF">
      <w:pPr>
        <w:numPr>
          <w:ilvl w:val="4"/>
          <w:numId w:val="1"/>
        </w:numPr>
        <w:ind w:left="1276" w:hanging="1276"/>
        <w:rPr>
          <w:rFonts w:ascii="Arial" w:hAnsi="Arial" w:cs="Arial"/>
          <w:b/>
          <w:sz w:val="22"/>
          <w:szCs w:val="24"/>
          <w:lang w:val="es-CO" w:eastAsia="es-CO"/>
        </w:rPr>
      </w:pPr>
      <w:r w:rsidRPr="00167070">
        <w:rPr>
          <w:rFonts w:ascii="Arial" w:hAnsi="Arial" w:cs="Arial"/>
          <w:b/>
          <w:sz w:val="22"/>
          <w:szCs w:val="24"/>
          <w:lang w:val="es-CO" w:eastAsia="es-CO"/>
        </w:rPr>
        <w:t>Calidad biológica del agua (Índice de calidad BMWP/Col)</w:t>
      </w:r>
    </w:p>
    <w:p w:rsidR="00942178" w:rsidRPr="00167070" w:rsidRDefault="00942178" w:rsidP="00942178">
      <w:pPr>
        <w:autoSpaceDE w:val="0"/>
        <w:autoSpaceDN w:val="0"/>
        <w:adjustRightInd w:val="0"/>
        <w:jc w:val="both"/>
        <w:rPr>
          <w:rFonts w:ascii="Arial" w:hAnsi="Arial" w:cs="Arial"/>
          <w:sz w:val="24"/>
          <w:szCs w:val="24"/>
          <w:lang w:val="es-CO" w:eastAsia="es-CO"/>
        </w:rPr>
      </w:pPr>
    </w:p>
    <w:p w:rsidR="00942178" w:rsidRPr="00167070" w:rsidRDefault="00942178" w:rsidP="00942178">
      <w:pPr>
        <w:autoSpaceDE w:val="0"/>
        <w:autoSpaceDN w:val="0"/>
        <w:adjustRightInd w:val="0"/>
        <w:jc w:val="both"/>
        <w:rPr>
          <w:rFonts w:ascii="Arial" w:hAnsi="Arial" w:cs="Arial"/>
          <w:sz w:val="22"/>
          <w:szCs w:val="24"/>
          <w:lang w:val="es-CO" w:eastAsia="es-CO"/>
        </w:rPr>
      </w:pPr>
      <w:r w:rsidRPr="00167070">
        <w:rPr>
          <w:rFonts w:ascii="Arial" w:hAnsi="Arial" w:cs="Arial"/>
          <w:sz w:val="22"/>
          <w:szCs w:val="24"/>
          <w:lang w:val="es-CO" w:eastAsia="es-CO"/>
        </w:rPr>
        <w:t>Teniendo en cuenta las familias de macroinvertebrados acuáticos registrados en el área del Proyecto Hidroeléctrico Río Verde, durante dos épocas climáticas (Lluvia y Seca), se calculó el índice BMWP el cual dio como resultado rangos entre 140 y 161, lo que sugiere que la calidad de agua es Buena para todos los tramos muestreados del área de influencia del Proyecto Hidroeléctrico Río Verde y se presentan aguas muy limpias y no contaminadas</w:t>
      </w:r>
    </w:p>
    <w:p w:rsidR="00942178" w:rsidRPr="00167070" w:rsidRDefault="00942178" w:rsidP="00942178">
      <w:pPr>
        <w:autoSpaceDE w:val="0"/>
        <w:autoSpaceDN w:val="0"/>
        <w:adjustRightInd w:val="0"/>
        <w:rPr>
          <w:rFonts w:ascii="Arial" w:hAnsi="Arial" w:cs="Arial"/>
          <w:sz w:val="24"/>
          <w:szCs w:val="24"/>
          <w:lang w:val="es-CO" w:eastAsia="es-CO"/>
        </w:rPr>
      </w:pPr>
    </w:p>
    <w:p w:rsidR="003F798E" w:rsidRPr="00167070" w:rsidRDefault="003F798E" w:rsidP="00942178">
      <w:pPr>
        <w:autoSpaceDE w:val="0"/>
        <w:autoSpaceDN w:val="0"/>
        <w:adjustRightInd w:val="0"/>
        <w:rPr>
          <w:rFonts w:ascii="Arial" w:hAnsi="Arial" w:cs="Arial"/>
          <w:sz w:val="18"/>
          <w:szCs w:val="24"/>
          <w:lang w:val="es-CO" w:eastAsia="es-CO"/>
        </w:rPr>
      </w:pPr>
      <w:r w:rsidRPr="00167070">
        <w:rPr>
          <w:rFonts w:ascii="Arial" w:hAnsi="Arial" w:cs="Arial"/>
          <w:sz w:val="18"/>
          <w:szCs w:val="24"/>
          <w:lang w:val="es-CO" w:eastAsia="es-CO"/>
        </w:rPr>
        <w:t>Tabla 28. Resultados índice de calidad bilogica</w:t>
      </w:r>
    </w:p>
    <w:p w:rsidR="00942178" w:rsidRPr="00167070" w:rsidRDefault="0024582D" w:rsidP="00942178">
      <w:pPr>
        <w:autoSpaceDE w:val="0"/>
        <w:autoSpaceDN w:val="0"/>
        <w:adjustRightInd w:val="0"/>
        <w:jc w:val="center"/>
        <w:rPr>
          <w:rFonts w:ascii="Arial" w:hAnsi="Arial" w:cs="Arial"/>
          <w:sz w:val="24"/>
          <w:szCs w:val="24"/>
          <w:lang w:val="es-CO" w:eastAsia="es-CO"/>
        </w:rPr>
      </w:pPr>
      <w:r w:rsidRPr="00167070">
        <w:rPr>
          <w:rFonts w:ascii="Arial" w:hAnsi="Arial" w:cs="Arial"/>
          <w:noProof/>
          <w:sz w:val="24"/>
          <w:szCs w:val="24"/>
          <w:lang w:val="es-CO" w:eastAsia="es-CO"/>
        </w:rPr>
        <w:drawing>
          <wp:inline distT="0" distB="0" distL="0" distR="0">
            <wp:extent cx="4857750" cy="1466850"/>
            <wp:effectExtent l="0" t="0" r="0" b="0"/>
            <wp:docPr id="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857750" cy="1466850"/>
                    </a:xfrm>
                    <a:prstGeom prst="rect">
                      <a:avLst/>
                    </a:prstGeom>
                    <a:noFill/>
                    <a:ln>
                      <a:noFill/>
                    </a:ln>
                  </pic:spPr>
                </pic:pic>
              </a:graphicData>
            </a:graphic>
          </wp:inline>
        </w:drawing>
      </w:r>
    </w:p>
    <w:p w:rsidR="003F798E" w:rsidRPr="00167070" w:rsidRDefault="003F798E" w:rsidP="003F798E">
      <w:pPr>
        <w:tabs>
          <w:tab w:val="left" w:pos="567"/>
        </w:tabs>
        <w:jc w:val="center"/>
        <w:rPr>
          <w:rFonts w:ascii="Arial" w:hAnsi="Arial" w:cs="Arial"/>
          <w:b/>
          <w:sz w:val="22"/>
          <w:szCs w:val="22"/>
        </w:rPr>
      </w:pPr>
      <w:r w:rsidRPr="00167070">
        <w:rPr>
          <w:rFonts w:ascii="Arial" w:hAnsi="Arial" w:cs="Arial"/>
          <w:bCs/>
          <w:sz w:val="18"/>
          <w:szCs w:val="22"/>
        </w:rPr>
        <w:t>Fuente EIA PCH Rio Verde</w:t>
      </w:r>
    </w:p>
    <w:p w:rsidR="00942178" w:rsidRPr="00167070" w:rsidRDefault="00942178" w:rsidP="00942178">
      <w:pPr>
        <w:autoSpaceDE w:val="0"/>
        <w:autoSpaceDN w:val="0"/>
        <w:adjustRightInd w:val="0"/>
        <w:rPr>
          <w:rFonts w:ascii="Arial" w:hAnsi="Arial" w:cs="Arial"/>
          <w:sz w:val="24"/>
          <w:szCs w:val="24"/>
          <w:lang w:val="es-CO" w:eastAsia="es-CO"/>
        </w:rPr>
      </w:pPr>
    </w:p>
    <w:p w:rsidR="003F798E" w:rsidRPr="00167070" w:rsidRDefault="003F798E" w:rsidP="00942178">
      <w:pPr>
        <w:autoSpaceDE w:val="0"/>
        <w:autoSpaceDN w:val="0"/>
        <w:adjustRightInd w:val="0"/>
        <w:rPr>
          <w:rFonts w:ascii="Arial" w:hAnsi="Arial" w:cs="Arial"/>
          <w:sz w:val="24"/>
          <w:szCs w:val="24"/>
          <w:lang w:val="es-CO" w:eastAsia="es-CO"/>
        </w:rPr>
      </w:pPr>
    </w:p>
    <w:p w:rsidR="00942178" w:rsidRPr="00167070" w:rsidRDefault="00942178" w:rsidP="00CF2BAF">
      <w:pPr>
        <w:numPr>
          <w:ilvl w:val="4"/>
          <w:numId w:val="1"/>
        </w:numPr>
        <w:ind w:left="1276" w:hanging="1276"/>
        <w:rPr>
          <w:rFonts w:ascii="Arial" w:hAnsi="Arial" w:cs="Arial"/>
          <w:b/>
          <w:sz w:val="22"/>
          <w:szCs w:val="22"/>
        </w:rPr>
      </w:pPr>
      <w:r w:rsidRPr="00167070">
        <w:rPr>
          <w:rFonts w:ascii="Arial" w:hAnsi="Arial" w:cs="Arial"/>
          <w:b/>
          <w:sz w:val="22"/>
          <w:szCs w:val="22"/>
        </w:rPr>
        <w:t>Servicios Ecosistémicos</w:t>
      </w:r>
    </w:p>
    <w:p w:rsidR="00942178" w:rsidRPr="00167070" w:rsidRDefault="00942178" w:rsidP="00942178">
      <w:pPr>
        <w:tabs>
          <w:tab w:val="left" w:pos="567"/>
        </w:tabs>
        <w:rPr>
          <w:rFonts w:ascii="Arial" w:hAnsi="Arial" w:cs="Arial"/>
          <w:sz w:val="22"/>
          <w:szCs w:val="22"/>
        </w:rPr>
      </w:pPr>
    </w:p>
    <w:p w:rsidR="00942178" w:rsidRPr="00167070" w:rsidRDefault="00942178" w:rsidP="00942178">
      <w:pPr>
        <w:jc w:val="both"/>
        <w:rPr>
          <w:rFonts w:ascii="Arial" w:hAnsi="Arial" w:cs="Arial"/>
          <w:b/>
          <w:sz w:val="22"/>
        </w:rPr>
      </w:pPr>
      <w:r w:rsidRPr="00167070">
        <w:rPr>
          <w:rFonts w:ascii="Arial" w:hAnsi="Arial" w:cs="Arial"/>
          <w:sz w:val="22"/>
        </w:rPr>
        <w:t>Para el desarrollo de este capítulo el usuario procede a la identificación de los SSEE, clasificándolos en SSEE de aprovisionamiento, regulación, culturales y soporte.</w:t>
      </w:r>
    </w:p>
    <w:p w:rsidR="00942178" w:rsidRPr="00167070" w:rsidRDefault="00942178" w:rsidP="00942178">
      <w:pPr>
        <w:jc w:val="both"/>
        <w:rPr>
          <w:rFonts w:ascii="Arial" w:hAnsi="Arial" w:cs="Arial"/>
          <w:sz w:val="22"/>
        </w:rPr>
      </w:pPr>
    </w:p>
    <w:p w:rsidR="00942178" w:rsidRPr="00167070" w:rsidRDefault="00942178" w:rsidP="00942178">
      <w:pPr>
        <w:autoSpaceDE w:val="0"/>
        <w:autoSpaceDN w:val="0"/>
        <w:adjustRightInd w:val="0"/>
        <w:jc w:val="both"/>
        <w:rPr>
          <w:rFonts w:ascii="Arial" w:hAnsi="Arial" w:cs="Arial"/>
          <w:sz w:val="22"/>
          <w:szCs w:val="24"/>
          <w:lang w:val="es-CO" w:eastAsia="es-CO"/>
        </w:rPr>
      </w:pPr>
      <w:r w:rsidRPr="00167070">
        <w:rPr>
          <w:rFonts w:ascii="Arial" w:hAnsi="Arial" w:cs="Arial"/>
          <w:sz w:val="22"/>
        </w:rPr>
        <w:t xml:space="preserve">El usuario realiza </w:t>
      </w:r>
      <w:r w:rsidRPr="00167070">
        <w:rPr>
          <w:rFonts w:ascii="Arial" w:hAnsi="Arial" w:cs="Arial"/>
          <w:sz w:val="22"/>
          <w:szCs w:val="24"/>
          <w:lang w:val="es-CO" w:eastAsia="es-CO"/>
        </w:rPr>
        <w:t>estudio de Impacto Ambiental para la pequeña central hidroeléctrica Río Verde, donde se jerarquizan como no internalizables trece (13) impactos, los cuales se valoran económicamente mientras que como internalizables se jerarquizan seis (6) impactos cuyo manejo se da a partir de las medidas del PMA. La Tabla muestra la justificación de la jerarquización de los impactos.</w:t>
      </w:r>
    </w:p>
    <w:p w:rsidR="00942178" w:rsidRPr="00167070" w:rsidRDefault="00942178" w:rsidP="00942178">
      <w:pPr>
        <w:jc w:val="both"/>
        <w:rPr>
          <w:rFonts w:ascii="Arial" w:hAnsi="Arial"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1"/>
        <w:gridCol w:w="2127"/>
        <w:gridCol w:w="4917"/>
      </w:tblGrid>
      <w:tr w:rsidR="00942178" w:rsidRPr="00167070" w:rsidTr="00BF4FD1">
        <w:trPr>
          <w:trHeight w:val="20"/>
          <w:tblHeader/>
          <w:jc w:val="center"/>
        </w:trPr>
        <w:tc>
          <w:tcPr>
            <w:tcW w:w="1691"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IMPACTO</w:t>
            </w:r>
          </w:p>
        </w:tc>
        <w:tc>
          <w:tcPr>
            <w:tcW w:w="2127"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JERARQUIZACIÓN</w:t>
            </w:r>
          </w:p>
        </w:tc>
        <w:tc>
          <w:tcPr>
            <w:tcW w:w="4917" w:type="dxa"/>
            <w:tcBorders>
              <w:top w:val="single" w:sz="4" w:space="0" w:color="auto"/>
              <w:left w:val="single" w:sz="4" w:space="0" w:color="auto"/>
              <w:bottom w:val="single" w:sz="4" w:space="0" w:color="auto"/>
              <w:right w:val="single" w:sz="4" w:space="0" w:color="auto"/>
            </w:tcBorders>
            <w:shd w:val="clear" w:color="auto" w:fill="D0CECE"/>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JUSTIFICACIÓN JERARQUIZACIÓN</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en las geoformas del terreno</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after="200" w:line="254" w:lineRule="auto"/>
              <w:jc w:val="both"/>
              <w:rPr>
                <w:rFonts w:ascii="Arial" w:hAnsi="Arial" w:cs="Arial"/>
                <w:color w:val="000000"/>
                <w:sz w:val="18"/>
                <w:szCs w:val="18"/>
                <w:lang w:val="es-CO" w:eastAsia="es-CO"/>
              </w:rPr>
            </w:pPr>
            <w:r w:rsidRPr="00167070">
              <w:rPr>
                <w:rFonts w:ascii="Arial" w:hAnsi="Arial" w:cs="Arial"/>
                <w:sz w:val="18"/>
                <w:szCs w:val="18"/>
                <w:lang w:val="es-CO" w:eastAsia="es-CO"/>
              </w:rPr>
              <w:t xml:space="preserve">Impacto severo asociado a la intervención de las áreas donde se construirán los campamentos, la zona industrial, la casa de máquinas, las vías de acceso, las ZODMES, así como en el tramo longitudinal por el que se instalará la tubería. Se jerarquiza como no internalizable </w:t>
            </w:r>
            <w:r w:rsidRPr="00167070">
              <w:rPr>
                <w:rFonts w:ascii="Arial" w:eastAsia="Calibri" w:hAnsi="Arial" w:cs="Arial"/>
                <w:sz w:val="18"/>
                <w:szCs w:val="18"/>
                <w:lang w:val="es-CO" w:eastAsia="en-US"/>
              </w:rPr>
              <w:t>en atención a que sus efectos no se pueden reversar totalmente en términos de la afectación ocasionada, por tanto, se valoran económicamente</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Cambios en la susceptibilidad a la erosión y estabilidad del terreno</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Impacto moderado negativo asociado a las actividades de d</w:t>
            </w:r>
            <w:r w:rsidRPr="00167070">
              <w:rPr>
                <w:rFonts w:ascii="Arial" w:hAnsi="Arial" w:cs="Arial"/>
                <w:sz w:val="18"/>
                <w:szCs w:val="18"/>
                <w:lang w:val="es-CO" w:eastAsia="es-CO"/>
              </w:rPr>
              <w:t xml:space="preserve">esmonte, descapote y movimientos de tierra, que generan susceptibilidad a fenómenos de erosión. </w:t>
            </w:r>
            <w:r w:rsidRPr="00167070">
              <w:rPr>
                <w:rFonts w:ascii="Arial" w:hAnsi="Arial" w:cs="Arial"/>
                <w:color w:val="000000"/>
                <w:sz w:val="18"/>
                <w:szCs w:val="18"/>
                <w:lang w:val="es-CO" w:eastAsia="es-CO"/>
              </w:rPr>
              <w:t xml:space="preserve"> Es un impacto reversible y recuperable en el mediano plazo que se internaliza con las medidas de manejo ambiental establecidas en el PMA.</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en las características edafológicas</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sz w:val="18"/>
                <w:szCs w:val="18"/>
                <w:lang w:val="es-CO" w:eastAsia="es-CO"/>
              </w:rPr>
              <w:t>Impacto negativo con calificación severo, está asociado a la pérdida de suelo en las áreas que serán ocupadas por infraestructura, por lo cual fue calificado como irrecuperable, teniendo en cuenta que genera</w:t>
            </w:r>
            <w:r w:rsidRPr="00167070">
              <w:rPr>
                <w:rFonts w:ascii="Arial" w:eastAsia="Calibri" w:hAnsi="Arial" w:cs="Arial"/>
                <w:sz w:val="18"/>
                <w:szCs w:val="18"/>
                <w:lang w:val="es-CO" w:eastAsia="en-US"/>
              </w:rPr>
              <w:t xml:space="preserve"> efectos residuales y pérdida de servicios ecosistémicos, se jerarquiza como no internalizable.</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de la calidad del recurso hídrico superficial</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Impacto moderado relacionado con las actividades de </w:t>
            </w:r>
            <w:r w:rsidRPr="00167070">
              <w:rPr>
                <w:rFonts w:ascii="Arial" w:hAnsi="Arial" w:cs="Arial"/>
                <w:sz w:val="18"/>
                <w:szCs w:val="18"/>
                <w:lang w:val="es-CO" w:eastAsia="es-CO"/>
              </w:rPr>
              <w:t>descapote y movimientos de tierra los cuales generan zonas desnudas a través de las que se presenta arrastre del suelo suelto, que aporta sólidos a los cuerpos de agua ocasionando un cambio en la calidad fisicoquímica del agua.</w:t>
            </w:r>
            <w:r w:rsidRPr="00167070">
              <w:rPr>
                <w:rFonts w:ascii="Arial" w:hAnsi="Arial" w:cs="Arial"/>
                <w:color w:val="000000"/>
                <w:sz w:val="18"/>
                <w:szCs w:val="18"/>
                <w:lang w:val="es-CO" w:eastAsia="es-CO"/>
              </w:rPr>
              <w:t xml:space="preserve"> Si bien es un impacto reversible a largo plazo, se jerarquiza como no internalizable y se valora económicamente debido a que puede generar efectos residuales sobre el recurso.</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en la oferta y disponibilidad del recurso hídrico superficial</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Impacto moderado derivado de la </w:t>
            </w:r>
            <w:r w:rsidRPr="00167070">
              <w:rPr>
                <w:rFonts w:ascii="Arial" w:hAnsi="Arial" w:cs="Arial"/>
                <w:sz w:val="18"/>
                <w:szCs w:val="18"/>
                <w:lang w:val="es-CO" w:eastAsia="es-CO"/>
              </w:rPr>
              <w:t xml:space="preserve">demanda de agua para generar energía, por lo que la cantidad de agua disponible en el cauce del Río Verde se verá disminuida en el tramo entre la captación y la descarga.  </w:t>
            </w:r>
            <w:r w:rsidRPr="00167070">
              <w:rPr>
                <w:rFonts w:ascii="Arial" w:hAnsi="Arial" w:cs="Arial"/>
                <w:color w:val="000000"/>
                <w:sz w:val="18"/>
                <w:szCs w:val="18"/>
                <w:lang w:val="es-CO" w:eastAsia="es-CO"/>
              </w:rPr>
              <w:t>El impacto fue calificado como irreversible y es objeto de valoración económica.</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de la calidad del aire por emisión de gases (SO2, NOx, HC y otros) y por la emisión de material particulado (PM10 y PM2.5)</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Impacto moderado asociado a las emisiones de material particulado PM10 especialmente en la etapa de construcción, debido a la circulación de vehículos en las vías de acceso al proyecto y en las Zodmes.  Corresponde a un impacto mitigable, el cual se maneja a partir de las acciones del PMA, por lo cual se jerarquiza como internalizable.</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en los niveles de presión sonora</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Impacto moderado relacionado con el incremento en los niveles de presión sonora derivado de la operación de la maquinaria, en los sitios de obras. Se</w:t>
            </w:r>
          </w:p>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sz w:val="18"/>
                <w:szCs w:val="18"/>
                <w:lang w:val="es-CO" w:eastAsia="es-CO"/>
              </w:rPr>
              <w:t>recupera inmediatamente una vez cese la actividad generadora por lo cual se maneja con las medidas del PMA.</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en la percepción visual del paisaje</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Impacto moderado irreversible relacionado con la afectación a la calidad escénica. Se jerarquiza como no internalizable y es objeto de valoración económica. </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de la cobertura vegetal</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Impacto moderado derivado de la eliminación de </w:t>
            </w:r>
            <w:r w:rsidRPr="00167070">
              <w:rPr>
                <w:rFonts w:ascii="Arial" w:hAnsi="Arial" w:cs="Arial"/>
                <w:sz w:val="18"/>
                <w:szCs w:val="18"/>
                <w:lang w:val="es-CO" w:eastAsia="es-CO"/>
              </w:rPr>
              <w:t xml:space="preserve">individuos arbóreos y arbustivos en diferentes estados de desarrollo. </w:t>
            </w:r>
            <w:r w:rsidRPr="00167070">
              <w:rPr>
                <w:rFonts w:ascii="Arial" w:hAnsi="Arial" w:cs="Arial"/>
                <w:color w:val="000000"/>
                <w:sz w:val="18"/>
                <w:szCs w:val="18"/>
                <w:lang w:val="es-CO" w:eastAsia="es-CO"/>
              </w:rPr>
              <w:t>Se jerarquiza como no internalizable, debido a que genera afectación sobre diversos servicios ecosistémicos ofrecidos por la cobertura vegetal.</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Afectación de las especies protegidas y en veda</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sz w:val="18"/>
                <w:szCs w:val="18"/>
                <w:lang w:val="es-CO" w:eastAsia="es-CO"/>
              </w:rPr>
              <w:t xml:space="preserve">Impacto relacionado con la afectación de las especies protegidas, amenazadas o en veda que deben ser retiradas previamente a la tala de los árboles presentes. </w:t>
            </w:r>
            <w:r w:rsidRPr="00167070">
              <w:rPr>
                <w:rFonts w:ascii="Arial" w:hAnsi="Arial" w:cs="Arial"/>
                <w:color w:val="000000"/>
                <w:sz w:val="18"/>
                <w:szCs w:val="18"/>
                <w:lang w:val="es-CO" w:eastAsia="es-CO"/>
              </w:rPr>
              <w:t>Este impacto es irreversible e irrecuperable, por lo que se clasifica como no internalizable y se valora económicamente.</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de las comunidades de fauna terrestre por modificación de hábitats</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Impacto moderado negativo relacionado con la reducción de los hábitats por la eliminación de cobertura vegetal lo que incrementa la fragmentación de los corredores biológicos y como consecuencia, disminuye del flujo genético entre las poblaciones tanto de fauna como de flora. Es un impacto</w:t>
            </w:r>
            <w:r w:rsidRPr="00167070">
              <w:rPr>
                <w:rFonts w:ascii="Arial" w:hAnsi="Arial" w:cs="Arial"/>
                <w:color w:val="FF0000"/>
                <w:sz w:val="18"/>
                <w:szCs w:val="18"/>
                <w:lang w:val="es-CO" w:eastAsia="es-CO"/>
              </w:rPr>
              <w:t xml:space="preserve"> </w:t>
            </w:r>
            <w:r w:rsidRPr="00167070">
              <w:rPr>
                <w:rFonts w:ascii="Arial" w:hAnsi="Arial" w:cs="Arial"/>
                <w:sz w:val="18"/>
                <w:szCs w:val="18"/>
                <w:lang w:val="es-CO" w:eastAsia="es-CO"/>
              </w:rPr>
              <w:t xml:space="preserve">irrecuperable, </w:t>
            </w:r>
            <w:r w:rsidRPr="00167070">
              <w:rPr>
                <w:rFonts w:ascii="Arial" w:hAnsi="Arial" w:cs="Arial"/>
                <w:color w:val="000000"/>
                <w:sz w:val="18"/>
                <w:szCs w:val="18"/>
                <w:lang w:val="es-CO" w:eastAsia="es-CO"/>
              </w:rPr>
              <w:t>por lo tanto, es objeto de valoración económica.</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Afectación del hábitat de fauna acuática y hidrobiota</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 xml:space="preserve">Impacto negativo severo asociado a la afectación del hábitat de fauna lo que limita la capacidad de desplazamiento y la conectividad entre las diferentes áreas. </w:t>
            </w:r>
            <w:r w:rsidRPr="00167070">
              <w:rPr>
                <w:rFonts w:ascii="Arial" w:hAnsi="Arial" w:cs="Arial"/>
                <w:color w:val="000000"/>
                <w:sz w:val="18"/>
                <w:szCs w:val="18"/>
                <w:lang w:val="es-CO" w:eastAsia="es-CO"/>
              </w:rPr>
              <w:t>Se jerarquiza como no internalizable por la alteración en los servicios ecosistémicos de aprovisionamiento y soporte y es objeto de valoración económica.</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Incremento de la población flotante</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sz w:val="18"/>
                <w:szCs w:val="18"/>
                <w:lang w:val="es-CO" w:eastAsia="es-CO"/>
              </w:rPr>
              <w:t xml:space="preserve">Impacto negativo moderado asociado a la demanda de personal por parte del proyecto y la consecuente llegada de personal foráneo; la cual genera expectativas y demandas sobre las dinámicas actuales del territorio. Si bien corresponde a un impacto recuperable a mediano plazo, se jerarquiza como no internalizable y se valora económicamente. </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Generación de expectativas en la comunidad</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Impacto moderado negativo, asociado a la </w:t>
            </w:r>
            <w:r w:rsidRPr="00167070">
              <w:rPr>
                <w:rFonts w:ascii="Arial" w:hAnsi="Arial" w:cs="Arial"/>
                <w:sz w:val="18"/>
                <w:szCs w:val="18"/>
                <w:lang w:val="es-CO" w:eastAsia="es-CO"/>
              </w:rPr>
              <w:t xml:space="preserve">alteración de las actividades cotidianas y dinámicas socio-culturales, que inciden en la percepción de la comunidad frente al proyecto. Fue calificado como reversible en el mediano plazo y corregible a partir de las </w:t>
            </w:r>
            <w:r w:rsidRPr="00167070">
              <w:rPr>
                <w:rFonts w:ascii="Arial" w:hAnsi="Arial" w:cs="Arial"/>
                <w:color w:val="000000"/>
                <w:sz w:val="18"/>
                <w:szCs w:val="18"/>
                <w:lang w:val="es-CO" w:eastAsia="es-CO"/>
              </w:rPr>
              <w:t xml:space="preserve">medidas de manejo ambiental, por lo cual corresponde a un impacto internalizable. </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Cambio en la dinámica laboral</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333333"/>
                <w:sz w:val="18"/>
                <w:szCs w:val="18"/>
                <w:lang w:val="es-CO" w:eastAsia="es-CO"/>
              </w:rPr>
              <w:t xml:space="preserve">Impacto positivo muy relevante asociado a la demanda de mano de obra por parte del proyecto durante las etapas de construcción y operación. Se valora económicamente como un beneficio del proyecto. </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Cambio en las actividades productivas</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sz w:val="18"/>
                <w:szCs w:val="18"/>
                <w:lang w:val="es-CO" w:eastAsia="es-CO"/>
              </w:rPr>
              <w:t>Impacto derivado del cambio en el uso del suelo donde actualmente se desarrollan actividades agropecuarias y serán ocupadas por el proyecto. Corresponde a un impacto irrecuperable y por tanto genera efectos residuales que son monetizados. Se jerarquiza como no internalizable.</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Incremento en la demanda de bienes y servicios públicos y sociales</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No 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Impacto positivo relevante asociado a la</w:t>
            </w:r>
            <w:r w:rsidRPr="00167070">
              <w:rPr>
                <w:rFonts w:ascii="Arial" w:hAnsi="Arial" w:cs="Arial"/>
                <w:sz w:val="18"/>
                <w:szCs w:val="18"/>
                <w:lang w:val="es-CO" w:eastAsia="es-CO"/>
              </w:rPr>
              <w:t xml:space="preserve"> llegada de personal foráneo para la construcción de la PCH, el cual trae consigo la demanda de bienes y servicios para satisfacer las necesidades de alojamiento, alimentación, recreación y vestuario, entre otros. Se valora como un beneficio del proyecto.  </w:t>
            </w:r>
            <w:r w:rsidRPr="00167070">
              <w:rPr>
                <w:rFonts w:ascii="Arial" w:hAnsi="Arial" w:cs="Arial"/>
                <w:sz w:val="18"/>
                <w:szCs w:val="18"/>
                <w:lang w:val="es-CO" w:eastAsia="es-CO"/>
              </w:rPr>
              <w:br/>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bookmarkStart w:id="53" w:name="_Hlk138243414"/>
            <w:r w:rsidRPr="00167070">
              <w:rPr>
                <w:rFonts w:ascii="Arial" w:hAnsi="Arial" w:cs="Arial"/>
                <w:color w:val="000000"/>
                <w:sz w:val="18"/>
                <w:szCs w:val="18"/>
                <w:lang w:val="es-CO" w:eastAsia="es-CO"/>
              </w:rPr>
              <w:t>Afectación a la infraestructura existente del área de influencia</w:t>
            </w:r>
            <w:bookmarkEnd w:id="53"/>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Impacto moderado relacionado con la eventual afectación que el proyecto genere sobre la infraestructura existente como viviendas, vías entre otras que se encuentren en el área de influencia. Corresponde a un impacto corregible a partir de las medidas del PMA por lo cual se jerarquiza como internalizable.</w:t>
            </w:r>
          </w:p>
        </w:tc>
      </w:tr>
      <w:tr w:rsidR="00942178" w:rsidRPr="00167070" w:rsidTr="003F798E">
        <w:trPr>
          <w:trHeight w:val="20"/>
          <w:jc w:val="center"/>
        </w:trPr>
        <w:tc>
          <w:tcPr>
            <w:tcW w:w="1691"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Modificación de la accesibilidad (incremento en el tráfico vehicular)</w:t>
            </w:r>
          </w:p>
        </w:tc>
        <w:tc>
          <w:tcPr>
            <w:tcW w:w="2127" w:type="dxa"/>
            <w:tcBorders>
              <w:top w:val="single" w:sz="4" w:space="0" w:color="auto"/>
              <w:left w:val="single" w:sz="4" w:space="0" w:color="auto"/>
              <w:bottom w:val="single" w:sz="4" w:space="0" w:color="auto"/>
              <w:right w:val="single" w:sz="4" w:space="0" w:color="auto"/>
            </w:tcBorders>
            <w:noWrap/>
            <w:vAlign w:val="center"/>
            <w:hideMark/>
          </w:tcPr>
          <w:p w:rsidR="00942178" w:rsidRPr="00167070" w:rsidRDefault="00942178" w:rsidP="009A253A">
            <w:pPr>
              <w:spacing w:line="254" w:lineRule="auto"/>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Internalizable</w:t>
            </w:r>
          </w:p>
        </w:tc>
        <w:tc>
          <w:tcPr>
            <w:tcW w:w="4917" w:type="dxa"/>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Impacto moderado relacionado con el incremento en el tráfico vehicular y por ende en la probabilidad de accidentalidad en las vías de la comunidad que serán usadas por el proyecto, especialmente durante la construcción. Corresponde a un impacto temporal corregible a partir de las medidas del PMA por lo cual se jerarquiza como internalizable.</w:t>
            </w:r>
          </w:p>
        </w:tc>
      </w:tr>
    </w:tbl>
    <w:p w:rsidR="00942178" w:rsidRPr="00167070" w:rsidRDefault="00942178" w:rsidP="00942178">
      <w:pPr>
        <w:tabs>
          <w:tab w:val="left" w:pos="567"/>
        </w:tabs>
        <w:jc w:val="center"/>
        <w:rPr>
          <w:rFonts w:ascii="Arial" w:hAnsi="Arial" w:cs="Arial"/>
          <w:sz w:val="24"/>
          <w:szCs w:val="24"/>
          <w:lang w:val="es-CO" w:eastAsia="es-CO"/>
        </w:rPr>
      </w:pPr>
    </w:p>
    <w:p w:rsidR="00942178" w:rsidRPr="00167070" w:rsidRDefault="00942178" w:rsidP="00942178">
      <w:pPr>
        <w:tabs>
          <w:tab w:val="left" w:pos="567"/>
        </w:tabs>
        <w:jc w:val="both"/>
        <w:rPr>
          <w:rFonts w:ascii="Arial" w:hAnsi="Arial" w:cs="Arial"/>
          <w:sz w:val="22"/>
          <w:szCs w:val="24"/>
          <w:lang w:val="es-CO" w:eastAsia="es-CO"/>
        </w:rPr>
      </w:pPr>
      <w:r w:rsidRPr="00167070">
        <w:rPr>
          <w:rFonts w:ascii="Arial" w:hAnsi="Arial" w:cs="Arial"/>
          <w:sz w:val="22"/>
          <w:szCs w:val="24"/>
          <w:lang w:val="es-CO" w:eastAsia="es-CO"/>
        </w:rPr>
        <w:t>Adicional a este análisis, el usuario presenta la identificación de los servicios Ecosistémicos - SE impactados, así como su cuantificación</w:t>
      </w:r>
      <w:r w:rsidR="008562DF" w:rsidRPr="00167070">
        <w:rPr>
          <w:rFonts w:ascii="Arial" w:hAnsi="Arial" w:cs="Arial"/>
          <w:sz w:val="22"/>
          <w:szCs w:val="24"/>
          <w:lang w:val="es-CO" w:eastAsia="es-CO"/>
        </w:rPr>
        <w:t>.</w:t>
      </w:r>
    </w:p>
    <w:p w:rsidR="00942178" w:rsidRPr="00167070" w:rsidRDefault="00942178" w:rsidP="00942178">
      <w:pPr>
        <w:tabs>
          <w:tab w:val="left" w:pos="567"/>
        </w:tabs>
        <w:jc w:val="both"/>
        <w:rPr>
          <w:rFonts w:ascii="Arial" w:hAnsi="Arial" w:cs="Arial"/>
          <w:sz w:val="24"/>
          <w:szCs w:val="24"/>
          <w:lang w:val="es-CO" w:eastAsia="es-CO"/>
        </w:rPr>
      </w:pPr>
    </w:p>
    <w:tbl>
      <w:tblPr>
        <w:tblW w:w="0" w:type="auto"/>
        <w:tblCellMar>
          <w:left w:w="70" w:type="dxa"/>
          <w:right w:w="70" w:type="dxa"/>
        </w:tblCellMar>
        <w:tblLook w:val="04A0" w:firstRow="1" w:lastRow="0" w:firstColumn="1" w:lastColumn="0" w:noHBand="0" w:noVBand="1"/>
      </w:tblPr>
      <w:tblGrid>
        <w:gridCol w:w="380"/>
        <w:gridCol w:w="1976"/>
        <w:gridCol w:w="1844"/>
        <w:gridCol w:w="2418"/>
        <w:gridCol w:w="2107"/>
        <w:gridCol w:w="1444"/>
      </w:tblGrid>
      <w:tr w:rsidR="00942178" w:rsidRPr="00167070" w:rsidTr="00BF4FD1">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D0CECE"/>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No</w:t>
            </w:r>
          </w:p>
        </w:tc>
        <w:tc>
          <w:tcPr>
            <w:tcW w:w="0" w:type="auto"/>
            <w:tcBorders>
              <w:top w:val="single" w:sz="4" w:space="0" w:color="auto"/>
              <w:left w:val="nil"/>
              <w:bottom w:val="single" w:sz="4" w:space="0" w:color="auto"/>
              <w:right w:val="single" w:sz="4" w:space="0" w:color="auto"/>
            </w:tcBorders>
            <w:shd w:val="clear" w:color="auto" w:fill="D0CECE"/>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Impacto ambiental</w:t>
            </w:r>
          </w:p>
        </w:tc>
        <w:tc>
          <w:tcPr>
            <w:tcW w:w="0" w:type="auto"/>
            <w:tcBorders>
              <w:top w:val="single" w:sz="4" w:space="0" w:color="auto"/>
              <w:left w:val="nil"/>
              <w:bottom w:val="single" w:sz="4" w:space="0" w:color="auto"/>
              <w:right w:val="single" w:sz="4" w:space="0" w:color="auto"/>
            </w:tcBorders>
            <w:shd w:val="clear" w:color="auto" w:fill="D0CECE"/>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SE impactado</w:t>
            </w:r>
          </w:p>
        </w:tc>
        <w:tc>
          <w:tcPr>
            <w:tcW w:w="0" w:type="auto"/>
            <w:tcBorders>
              <w:top w:val="single" w:sz="4" w:space="0" w:color="auto"/>
              <w:left w:val="nil"/>
              <w:bottom w:val="single" w:sz="4" w:space="0" w:color="auto"/>
              <w:right w:val="single" w:sz="4" w:space="0" w:color="auto"/>
            </w:tcBorders>
            <w:shd w:val="clear" w:color="auto" w:fill="D0CECE"/>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Definición del servicio ecosistémico impactado</w:t>
            </w:r>
          </w:p>
        </w:tc>
        <w:tc>
          <w:tcPr>
            <w:tcW w:w="0" w:type="auto"/>
            <w:tcBorders>
              <w:top w:val="single" w:sz="4" w:space="0" w:color="auto"/>
              <w:left w:val="nil"/>
              <w:bottom w:val="single" w:sz="4" w:space="0" w:color="auto"/>
              <w:right w:val="single" w:sz="4" w:space="0" w:color="auto"/>
            </w:tcBorders>
            <w:shd w:val="clear" w:color="auto" w:fill="D0CECE"/>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Unidad de medida</w:t>
            </w:r>
          </w:p>
        </w:tc>
        <w:tc>
          <w:tcPr>
            <w:tcW w:w="0" w:type="auto"/>
            <w:tcBorders>
              <w:top w:val="single" w:sz="4" w:space="0" w:color="auto"/>
              <w:left w:val="nil"/>
              <w:bottom w:val="single" w:sz="4" w:space="0" w:color="auto"/>
              <w:right w:val="single" w:sz="4" w:space="0" w:color="auto"/>
            </w:tcBorders>
            <w:shd w:val="clear" w:color="auto" w:fill="D0CECE"/>
            <w:vAlign w:val="center"/>
            <w:hideMark/>
          </w:tcPr>
          <w:p w:rsidR="00942178" w:rsidRPr="00167070" w:rsidRDefault="00942178" w:rsidP="009A253A">
            <w:pPr>
              <w:spacing w:line="254" w:lineRule="auto"/>
              <w:jc w:val="center"/>
              <w:rPr>
                <w:rFonts w:ascii="Arial" w:hAnsi="Arial" w:cs="Arial"/>
                <w:b/>
                <w:bCs/>
                <w:sz w:val="18"/>
                <w:szCs w:val="18"/>
                <w:lang w:val="es-CO" w:eastAsia="es-CO"/>
              </w:rPr>
            </w:pPr>
            <w:r w:rsidRPr="00167070">
              <w:rPr>
                <w:rFonts w:ascii="Arial" w:hAnsi="Arial" w:cs="Arial"/>
                <w:b/>
                <w:bCs/>
                <w:sz w:val="18"/>
                <w:szCs w:val="18"/>
                <w:lang w:val="es-CO" w:eastAsia="es-CO"/>
              </w:rPr>
              <w:t>Cuantificación del impacto</w:t>
            </w:r>
          </w:p>
        </w:tc>
      </w:tr>
      <w:tr w:rsidR="00942178" w:rsidRPr="00167070" w:rsidTr="009A253A">
        <w:trPr>
          <w:trHeight w:val="20"/>
        </w:trPr>
        <w:tc>
          <w:tcPr>
            <w:tcW w:w="0" w:type="auto"/>
            <w:vMerge w:val="restart"/>
            <w:tcBorders>
              <w:top w:val="nil"/>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eastAsia="Calibri" w:hAnsi="Arial" w:cs="Arial"/>
                <w:sz w:val="18"/>
                <w:szCs w:val="18"/>
                <w:lang w:val="es-CO" w:eastAsia="es-CO"/>
              </w:rPr>
              <w:t>1</w:t>
            </w:r>
          </w:p>
        </w:tc>
        <w:tc>
          <w:tcPr>
            <w:tcW w:w="0" w:type="auto"/>
            <w:vMerge w:val="restart"/>
            <w:tcBorders>
              <w:top w:val="nil"/>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Alteración en las geoformas del terreno</w:t>
            </w: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Y</w:t>
            </w:r>
          </w:p>
          <w:p w:rsidR="00942178" w:rsidRPr="00167070" w:rsidRDefault="00942178" w:rsidP="009A253A">
            <w:pPr>
              <w:spacing w:line="254" w:lineRule="auto"/>
              <w:jc w:val="both"/>
              <w:rPr>
                <w:rFonts w:ascii="Arial" w:eastAsia="Calibri" w:hAnsi="Arial" w:cs="Arial"/>
                <w:sz w:val="18"/>
                <w:szCs w:val="18"/>
                <w:lang w:val="es-CO" w:eastAsia="en-US"/>
              </w:rPr>
            </w:pPr>
            <w:r w:rsidRPr="00167070">
              <w:rPr>
                <w:rFonts w:ascii="Arial" w:eastAsia="Calibri" w:hAnsi="Arial" w:cs="Arial"/>
                <w:sz w:val="18"/>
                <w:szCs w:val="18"/>
                <w:lang w:val="es-CO" w:eastAsia="en-US"/>
              </w:rPr>
              <w:t>Alteración en la percepción visual del paisaje</w:t>
            </w:r>
          </w:p>
          <w:p w:rsidR="00942178" w:rsidRPr="00167070" w:rsidRDefault="00942178" w:rsidP="009A253A">
            <w:pPr>
              <w:spacing w:line="254" w:lineRule="auto"/>
              <w:jc w:val="both"/>
              <w:rPr>
                <w:rFonts w:ascii="Arial" w:hAnsi="Arial" w:cs="Arial"/>
                <w:sz w:val="18"/>
                <w:szCs w:val="18"/>
                <w:lang w:val="es-CO" w:eastAsia="es-CO"/>
              </w:rPr>
            </w:pPr>
          </w:p>
        </w:tc>
        <w:tc>
          <w:tcPr>
            <w:tcW w:w="0" w:type="auto"/>
            <w:vMerge w:val="restart"/>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Cultural: Belleza escénica</w:t>
            </w:r>
          </w:p>
        </w:tc>
        <w:tc>
          <w:tcPr>
            <w:tcW w:w="0" w:type="auto"/>
            <w:vMerge w:val="restart"/>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Oportunidad para la satisfacción del espíritu a través de los atributos del paisaje</w:t>
            </w:r>
          </w:p>
        </w:tc>
        <w:tc>
          <w:tcPr>
            <w:tcW w:w="0" w:type="auto"/>
            <w:tcBorders>
              <w:top w:val="nil"/>
              <w:left w:val="nil"/>
              <w:bottom w:val="nil"/>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en cobertura a objeto de aprovechamiento(ha)</w:t>
            </w:r>
          </w:p>
        </w:tc>
        <w:tc>
          <w:tcPr>
            <w:tcW w:w="0" w:type="auto"/>
            <w:tcBorders>
              <w:top w:val="nil"/>
              <w:left w:val="nil"/>
              <w:bottom w:val="nil"/>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13,917</w:t>
            </w:r>
          </w:p>
        </w:tc>
      </w:tr>
      <w:tr w:rsidR="00942178" w:rsidRPr="00167070" w:rsidTr="009A253A">
        <w:trPr>
          <w:trHeight w:val="20"/>
        </w:trPr>
        <w:tc>
          <w:tcPr>
            <w:tcW w:w="0" w:type="auto"/>
            <w:vMerge/>
            <w:tcBorders>
              <w:top w:val="nil"/>
              <w:left w:val="single" w:sz="4" w:space="0" w:color="auto"/>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nil"/>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nil"/>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nil"/>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tcBorders>
              <w:top w:val="nil"/>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p>
        </w:tc>
        <w:tc>
          <w:tcPr>
            <w:tcW w:w="0" w:type="auto"/>
            <w:tcBorders>
              <w:top w:val="nil"/>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p>
        </w:tc>
      </w:tr>
      <w:tr w:rsidR="00942178" w:rsidRPr="00167070" w:rsidTr="009A253A">
        <w:trPr>
          <w:trHeight w:val="20"/>
        </w:trPr>
        <w:tc>
          <w:tcPr>
            <w:tcW w:w="0" w:type="auto"/>
            <w:vMerge/>
            <w:tcBorders>
              <w:top w:val="nil"/>
              <w:left w:val="single" w:sz="4" w:space="0" w:color="auto"/>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nil"/>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nil"/>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nil"/>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 xml:space="preserve">Hogares del área de influencia </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179</w:t>
            </w: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eastAsia="Calibri" w:hAnsi="Arial" w:cs="Arial"/>
                <w:sz w:val="18"/>
                <w:szCs w:val="18"/>
                <w:lang w:val="es-CO" w:eastAsia="es-CO"/>
              </w:rPr>
            </w:pPr>
            <w:r w:rsidRPr="00167070">
              <w:rPr>
                <w:rFonts w:ascii="Arial" w:eastAsia="Calibri" w:hAnsi="Arial" w:cs="Arial"/>
                <w:sz w:val="18"/>
                <w:szCs w:val="18"/>
                <w:lang w:val="es-CO" w:eastAsia="es-CO"/>
              </w:rPr>
              <w:t>2</w:t>
            </w:r>
          </w:p>
        </w:tc>
        <w:tc>
          <w:tcPr>
            <w:tcW w:w="0" w:type="auto"/>
            <w:tcBorders>
              <w:top w:val="single" w:sz="4" w:space="0" w:color="auto"/>
              <w:left w:val="nil"/>
              <w:bottom w:val="single" w:sz="4" w:space="0" w:color="auto"/>
              <w:right w:val="single" w:sz="4" w:space="0" w:color="auto"/>
            </w:tcBorders>
            <w:vAlign w:val="bottom"/>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Cambios en la susceptibilidad a la erosión y estabilidad del terreno</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Control de la erosión</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Retención del suelo dentro del ecosistema. Se presenta cuando ocurre prevención de deslizamientos de tierra o prevención de la pérdida de suelo por viento.</w:t>
            </w: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taludes (m2)</w:t>
            </w:r>
          </w:p>
          <w:p w:rsidR="00942178" w:rsidRPr="00167070" w:rsidRDefault="00942178" w:rsidP="009A253A">
            <w:pPr>
              <w:spacing w:line="254" w:lineRule="auto"/>
              <w:jc w:val="both"/>
              <w:rPr>
                <w:rFonts w:ascii="Arial" w:hAnsi="Arial" w:cs="Arial"/>
                <w:sz w:val="18"/>
                <w:szCs w:val="18"/>
                <w:lang w:val="es-CO" w:eastAsia="es-CO"/>
              </w:rPr>
            </w:pP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Área taludes corte (m2): 28,672</w:t>
            </w:r>
          </w:p>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Área taludes lleno (m2): 38,434</w:t>
            </w:r>
          </w:p>
        </w:tc>
      </w:tr>
      <w:tr w:rsidR="00942178" w:rsidRPr="00167070" w:rsidTr="009A253A">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eastAsia="Calibri" w:hAnsi="Arial" w:cs="Arial"/>
                <w:sz w:val="18"/>
                <w:szCs w:val="18"/>
                <w:lang w:val="es-CO" w:eastAsia="es-CO"/>
              </w:rPr>
            </w:pPr>
            <w:r w:rsidRPr="00167070">
              <w:rPr>
                <w:rFonts w:ascii="Arial" w:eastAsia="Calibri" w:hAnsi="Arial" w:cs="Arial"/>
                <w:sz w:val="18"/>
                <w:szCs w:val="18"/>
                <w:lang w:val="es-CO" w:eastAsia="es-CO"/>
              </w:rPr>
              <w:t>3</w:t>
            </w:r>
          </w:p>
        </w:tc>
        <w:tc>
          <w:tcPr>
            <w:tcW w:w="0" w:type="auto"/>
            <w:vMerge w:val="restart"/>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Alteración en las características edafológicas</w:t>
            </w:r>
          </w:p>
        </w:tc>
        <w:tc>
          <w:tcPr>
            <w:tcW w:w="0" w:type="auto"/>
            <w:vMerge w:val="restart"/>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Reciclado de nutrientes</w:t>
            </w:r>
          </w:p>
        </w:tc>
        <w:tc>
          <w:tcPr>
            <w:tcW w:w="0" w:type="auto"/>
            <w:vMerge w:val="restart"/>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Formación y mantenimiento de la fertilidad del suelo a través del ciclo de nutrientes.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de intervención en suelo (ha)</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13,801</w:t>
            </w:r>
          </w:p>
        </w:tc>
      </w:tr>
      <w:tr w:rsidR="00942178" w:rsidRPr="00167070" w:rsidTr="009A253A">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jc w:val="both"/>
              <w:rPr>
                <w:rFonts w:ascii="Arial" w:eastAsia="Calibri"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Inventario físico de nutrientes afectados (kg/ha)</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Calcio Ca: 44.200</w:t>
            </w:r>
          </w:p>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Magnesio Mg:9023,58</w:t>
            </w:r>
          </w:p>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Potasio (K2O): 1427,15</w:t>
            </w:r>
          </w:p>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Fósforo (P2O5): 3,06</w:t>
            </w:r>
          </w:p>
        </w:tc>
      </w:tr>
      <w:tr w:rsidR="00942178" w:rsidRPr="00167070" w:rsidTr="009A253A">
        <w:trPr>
          <w:trHeight w:val="20"/>
        </w:trPr>
        <w:tc>
          <w:tcPr>
            <w:tcW w:w="0" w:type="auto"/>
            <w:tcBorders>
              <w:top w:val="nil"/>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center"/>
              <w:rPr>
                <w:rFonts w:ascii="Arial" w:eastAsia="Calibri" w:hAnsi="Arial" w:cs="Arial"/>
                <w:sz w:val="18"/>
                <w:szCs w:val="18"/>
                <w:lang w:val="es-CO" w:eastAsia="es-CO"/>
              </w:rPr>
            </w:pPr>
            <w:r w:rsidRPr="00167070">
              <w:rPr>
                <w:rFonts w:ascii="Arial" w:eastAsia="Calibri" w:hAnsi="Arial" w:cs="Arial"/>
                <w:sz w:val="18"/>
                <w:szCs w:val="18"/>
                <w:lang w:val="es-CO" w:eastAsia="es-CO"/>
              </w:rPr>
              <w:t>4</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de la calidad del recurso hídrico superficial</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Mantenimiento de la calidad del agua</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Capacidad de los ecosistemas de filtrar, limpiar y descomponer compuestos químicos y detritos, por medio de procesos realizados en el suelo y subsuelo. Dicha capacidad permite que los ecosistemas actúen como barreras físicas contra el movimiento de contaminantes hacia el suelo y el agua</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Caudales de descarga de los vertimientos</w:t>
            </w:r>
          </w:p>
        </w:tc>
        <w:tc>
          <w:tcPr>
            <w:tcW w:w="0" w:type="auto"/>
            <w:tcBorders>
              <w:top w:val="nil"/>
              <w:left w:val="nil"/>
              <w:bottom w:val="single" w:sz="4" w:space="0" w:color="auto"/>
              <w:right w:val="single" w:sz="4" w:space="0" w:color="auto"/>
            </w:tcBorders>
            <w:vAlign w:val="center"/>
          </w:tcPr>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Construcción: 18,27l/s</w:t>
            </w:r>
          </w:p>
          <w:p w:rsidR="00942178" w:rsidRPr="00167070" w:rsidRDefault="00942178" w:rsidP="009A253A">
            <w:pPr>
              <w:spacing w:line="254" w:lineRule="auto"/>
              <w:jc w:val="center"/>
              <w:rPr>
                <w:rFonts w:ascii="Arial" w:hAnsi="Arial" w:cs="Arial"/>
                <w:sz w:val="18"/>
                <w:szCs w:val="18"/>
                <w:lang w:val="es-CO" w:eastAsia="es-CO"/>
              </w:rPr>
            </w:pPr>
          </w:p>
          <w:p w:rsidR="00942178" w:rsidRPr="00167070" w:rsidRDefault="00942178" w:rsidP="009A253A">
            <w:pPr>
              <w:spacing w:line="254" w:lineRule="auto"/>
              <w:jc w:val="center"/>
              <w:rPr>
                <w:rFonts w:ascii="Arial" w:hAnsi="Arial" w:cs="Arial"/>
                <w:sz w:val="18"/>
                <w:szCs w:val="18"/>
                <w:lang w:val="es-CO" w:eastAsia="es-CO"/>
              </w:rPr>
            </w:pPr>
            <w:r w:rsidRPr="00167070">
              <w:rPr>
                <w:rFonts w:ascii="Arial" w:hAnsi="Arial" w:cs="Arial"/>
                <w:sz w:val="18"/>
                <w:szCs w:val="18"/>
                <w:lang w:val="es-CO" w:eastAsia="es-CO"/>
              </w:rPr>
              <w:t>Operación: 0,032 l/s</w:t>
            </w:r>
          </w:p>
          <w:p w:rsidR="00942178" w:rsidRPr="00167070" w:rsidRDefault="00942178" w:rsidP="009A253A">
            <w:pPr>
              <w:spacing w:line="254" w:lineRule="auto"/>
              <w:jc w:val="both"/>
              <w:rPr>
                <w:rFonts w:ascii="Arial" w:hAnsi="Arial" w:cs="Arial"/>
                <w:sz w:val="18"/>
                <w:szCs w:val="18"/>
                <w:lang w:val="es-CO" w:eastAsia="es-CO"/>
              </w:rPr>
            </w:pPr>
          </w:p>
        </w:tc>
      </w:tr>
      <w:tr w:rsidR="00942178" w:rsidRPr="00167070" w:rsidTr="009A253A">
        <w:trPr>
          <w:trHeight w:val="20"/>
        </w:trPr>
        <w:tc>
          <w:tcPr>
            <w:tcW w:w="0" w:type="auto"/>
            <w:tcBorders>
              <w:top w:val="nil"/>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5</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color w:val="000000"/>
                <w:sz w:val="18"/>
                <w:szCs w:val="18"/>
                <w:lang w:val="es-CO" w:eastAsia="es-CO"/>
              </w:rPr>
            </w:pPr>
            <w:r w:rsidRPr="00167070">
              <w:rPr>
                <w:rFonts w:ascii="Arial" w:hAnsi="Arial" w:cs="Arial"/>
                <w:color w:val="000000"/>
                <w:sz w:val="18"/>
                <w:szCs w:val="18"/>
                <w:lang w:val="es-CO" w:eastAsia="es-CO"/>
              </w:rPr>
              <w:t>Alteración en la oferta y disponibilidad del recurso hídrico superficial</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Provisión de agua</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Capacidad del ecosistema de proveer agua para sus diferentes usos: agua para consumo humano, agua para riego, agua como insumo industrial.</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Caudales de los sitios de captación para el desarrollo de la PCH</w:t>
            </w:r>
          </w:p>
        </w:tc>
        <w:tc>
          <w:tcPr>
            <w:tcW w:w="0" w:type="auto"/>
            <w:tcBorders>
              <w:top w:val="nil"/>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Construcción: 5,257l/s</w:t>
            </w: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Operación: 0,698 l/s</w:t>
            </w:r>
          </w:p>
          <w:p w:rsidR="00942178" w:rsidRPr="00167070" w:rsidRDefault="00942178" w:rsidP="009A253A">
            <w:pPr>
              <w:spacing w:line="254" w:lineRule="auto"/>
              <w:jc w:val="both"/>
              <w:rPr>
                <w:rFonts w:ascii="Arial" w:hAnsi="Arial" w:cs="Arial"/>
                <w:sz w:val="18"/>
                <w:szCs w:val="18"/>
                <w:lang w:val="es-CO" w:eastAsia="es-CO"/>
              </w:rPr>
            </w:pPr>
          </w:p>
        </w:tc>
      </w:tr>
      <w:tr w:rsidR="00942178" w:rsidRPr="00167070" w:rsidTr="009A253A">
        <w:trPr>
          <w:trHeight w:val="20"/>
        </w:trPr>
        <w:tc>
          <w:tcPr>
            <w:tcW w:w="0" w:type="auto"/>
            <w:tcBorders>
              <w:top w:val="nil"/>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6</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Alteración de la calidad del aire por emisión de gases (SO2, NOx, HC y otros) y por la emisión de material particulado (PM10 y PM2.5)</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Regulación de la calidad del aire</w:t>
            </w: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Influencia que tienen los ecosistemas para reducir el cambio acústico con relación a la presión sonora de referencia.</w:t>
            </w:r>
          </w:p>
        </w:tc>
        <w:tc>
          <w:tcPr>
            <w:tcW w:w="0" w:type="auto"/>
            <w:tcBorders>
              <w:top w:val="nil"/>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Aporte máximo de PM10 en la zona (µg/m3)</w:t>
            </w:r>
          </w:p>
          <w:p w:rsidR="00942178" w:rsidRPr="00167070" w:rsidRDefault="00942178" w:rsidP="009A253A">
            <w:pPr>
              <w:spacing w:line="254" w:lineRule="auto"/>
              <w:jc w:val="both"/>
              <w:rPr>
                <w:rFonts w:ascii="Arial" w:hAnsi="Arial" w:cs="Arial"/>
                <w:sz w:val="18"/>
                <w:szCs w:val="18"/>
                <w:lang w:val="es-CO" w:eastAsia="es-CO"/>
              </w:rPr>
            </w:pPr>
          </w:p>
        </w:tc>
        <w:tc>
          <w:tcPr>
            <w:tcW w:w="0" w:type="auto"/>
            <w:tcBorders>
              <w:top w:val="nil"/>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 xml:space="preserve">N.D </w:t>
            </w: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 reportar durante el proyecto</w:t>
            </w: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7</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Alteración en los niveles de presión sonora</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Regulación de la calidad del aire</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Influencia que tienen los ecosistemas para reducir el cambio acústico con relación a la presión sonora de referencia.</w:t>
            </w: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Nivel de ruido máximo por etapas</w:t>
            </w: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ES_tradnl" w:eastAsia="en-US"/>
              </w:rPr>
            </w:pPr>
            <w:r w:rsidRPr="00167070">
              <w:rPr>
                <w:rFonts w:ascii="Arial" w:eastAsia="Calibri" w:hAnsi="Arial" w:cs="Arial"/>
                <w:sz w:val="18"/>
                <w:szCs w:val="18"/>
                <w:lang w:val="es-ES_tradnl" w:eastAsia="en-US"/>
              </w:rPr>
              <w:t>N.D</w:t>
            </w: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 reportar durante el proyecto</w:t>
            </w:r>
          </w:p>
        </w:tc>
      </w:tr>
      <w:tr w:rsidR="00942178" w:rsidRPr="00167070" w:rsidTr="009A253A">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8</w:t>
            </w:r>
          </w:p>
        </w:tc>
        <w:tc>
          <w:tcPr>
            <w:tcW w:w="0" w:type="auto"/>
            <w:vMerge w:val="restart"/>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 xml:space="preserve">Alteración a cobertura vegetal y </w:t>
            </w:r>
            <w:r w:rsidRPr="00167070">
              <w:rPr>
                <w:rFonts w:ascii="Arial" w:hAnsi="Arial" w:cs="Arial"/>
                <w:color w:val="000000"/>
                <w:sz w:val="18"/>
                <w:szCs w:val="18"/>
                <w:lang w:val="es-CO" w:eastAsia="es-CO"/>
              </w:rPr>
              <w:t>Afectación de las especies protegidas y en veda</w:t>
            </w:r>
          </w:p>
        </w:tc>
        <w:tc>
          <w:tcPr>
            <w:tcW w:w="0" w:type="auto"/>
            <w:vMerge w:val="restart"/>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Regulación de clima (absorción y almacenamiento de Carbono)</w:t>
            </w:r>
          </w:p>
        </w:tc>
        <w:tc>
          <w:tcPr>
            <w:tcW w:w="0" w:type="auto"/>
            <w:vMerge w:val="restart"/>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Regulación de la composición química de la atmósfera y capacidad fijadora de CO</w:t>
            </w:r>
            <w:r w:rsidRPr="00167070">
              <w:rPr>
                <w:rFonts w:ascii="Arial" w:hAnsi="Arial" w:cs="Arial"/>
                <w:sz w:val="18"/>
                <w:szCs w:val="18"/>
                <w:vertAlign w:val="subscript"/>
                <w:lang w:val="es-CO" w:eastAsia="es-CO"/>
              </w:rPr>
              <w:t>2</w:t>
            </w:r>
            <w:r w:rsidRPr="00167070">
              <w:rPr>
                <w:rFonts w:ascii="Arial" w:hAnsi="Arial" w:cs="Arial"/>
                <w:sz w:val="18"/>
                <w:szCs w:val="18"/>
                <w:lang w:val="es-CO" w:eastAsia="es-CO"/>
              </w:rPr>
              <w:t>, con impacto directo en el mantenimiento de la calidad del aire.</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en cobertura a objeto de aprovechamiento(ha)</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13,917</w:t>
            </w:r>
          </w:p>
        </w:tc>
      </w:tr>
      <w:tr w:rsidR="00942178" w:rsidRPr="00167070" w:rsidTr="009A253A">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jc w:val="both"/>
              <w:rPr>
                <w:rFonts w:ascii="Arial" w:eastAsia="Calibri"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Dióxido de carbono total transferido (ton CO</w:t>
            </w:r>
            <w:r w:rsidRPr="00167070">
              <w:rPr>
                <w:rFonts w:ascii="Arial" w:hAnsi="Arial" w:cs="Arial"/>
                <w:sz w:val="18"/>
                <w:szCs w:val="18"/>
                <w:vertAlign w:val="subscript"/>
                <w:lang w:val="es-CO" w:eastAsia="es-CO"/>
              </w:rPr>
              <w:t>2</w:t>
            </w:r>
            <w:r w:rsidRPr="00167070">
              <w:rPr>
                <w:rFonts w:ascii="Arial" w:hAnsi="Arial" w:cs="Arial"/>
                <w:sz w:val="18"/>
                <w:szCs w:val="18"/>
                <w:lang w:val="es-CO" w:eastAsia="es-CO"/>
              </w:rPr>
              <w:t>)</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384,85</w:t>
            </w:r>
          </w:p>
        </w:tc>
      </w:tr>
      <w:tr w:rsidR="00942178" w:rsidRPr="00167070" w:rsidTr="009A253A">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jc w:val="both"/>
              <w:rPr>
                <w:rFonts w:ascii="Arial" w:eastAsia="Calibri" w:hAnsi="Arial" w:cs="Arial"/>
                <w:sz w:val="18"/>
                <w:szCs w:val="18"/>
                <w:lang w:val="es-CO" w:eastAsia="es-CO"/>
              </w:rPr>
            </w:pPr>
          </w:p>
        </w:tc>
        <w:tc>
          <w:tcPr>
            <w:tcW w:w="0" w:type="auto"/>
            <w:vMerge/>
            <w:tcBorders>
              <w:top w:val="single" w:sz="4" w:space="0" w:color="auto"/>
              <w:left w:val="nil"/>
              <w:bottom w:val="single" w:sz="4" w:space="0" w:color="auto"/>
              <w:right w:val="single" w:sz="4" w:space="0" w:color="auto"/>
            </w:tcBorders>
            <w:vAlign w:val="center"/>
            <w:hideMark/>
          </w:tcPr>
          <w:p w:rsidR="00942178" w:rsidRPr="00167070" w:rsidRDefault="00942178" w:rsidP="009A253A">
            <w:pPr>
              <w:jc w:val="both"/>
              <w:rPr>
                <w:rFonts w:ascii="Arial" w:hAnsi="Arial" w:cs="Arial"/>
                <w:sz w:val="18"/>
                <w:szCs w:val="18"/>
                <w:lang w:val="es-CO" w:eastAsia="es-CO"/>
              </w:rPr>
            </w:pP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Aprovisionamiento: Alimentos y materias primas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Producción de alimentos y producción primaria bruta extractable de materia prima. Comprende madera y demás derivados de los tejidos leñosos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Volumen comercial (m3)</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143,69</w:t>
            </w: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9</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Alteración de las comunidades de fauna terrestre por modificación de hábitats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Soporte: biodiversidad y dispersión de semillas y polinización</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Variabilidad entre organismos vivos de todos los medios, incluidos, entre otros, terrestres, marinos y otros ecosistemas acuáticos. Esto incluye la diversidad dentro de las especies, entre especies y de ecosistemas.</w:t>
            </w: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Proceso de transferencia de polen que hace posible la producción de semillas y frutos.</w:t>
            </w: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en cobertura arbórea a intervenir en vegetación secundaria y bosque de galería (ha)</w:t>
            </w: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0,96</w:t>
            </w: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10</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Afectación del hábitat de fauna acuática y hidrobiota</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Soporte: biodiversidad</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Se estratifica desde genes, hacia individuos, especies, poblaciones, ecosistemas y paisajes. El material genético contiene toda la información necesaria para generar un organismo y regular sus funciones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Número de especies  presentes en el área de proyecto y abundancia (línea base)</w:t>
            </w: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8 especies</w:t>
            </w:r>
          </w:p>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33 individuos</w:t>
            </w:r>
          </w:p>
          <w:p w:rsidR="00942178" w:rsidRPr="00167070" w:rsidRDefault="00942178" w:rsidP="009A253A">
            <w:pPr>
              <w:spacing w:line="254" w:lineRule="auto"/>
              <w:jc w:val="both"/>
              <w:rPr>
                <w:rFonts w:ascii="Arial" w:hAnsi="Arial" w:cs="Arial"/>
                <w:sz w:val="18"/>
                <w:szCs w:val="18"/>
                <w:lang w:val="es-CO" w:eastAsia="es-CO"/>
              </w:rPr>
            </w:pP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11</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Incremento de la población flotante, Generación de expectativas en la comunidad, Cambio en la dinámica laboral y Incremento en la demanda de bienes y servicios públicos y sociales</w:t>
            </w:r>
          </w:p>
        </w:tc>
        <w:tc>
          <w:tcPr>
            <w:tcW w:w="0" w:type="auto"/>
            <w:gridSpan w:val="2"/>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No está asociado al cambio de las condiciones de un servicio ecosistémico</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Número de puestos de trabajo a generar</w:t>
            </w: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Construcción: 396</w:t>
            </w: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Operación: 27</w:t>
            </w:r>
          </w:p>
          <w:p w:rsidR="00942178" w:rsidRPr="00167070" w:rsidRDefault="00942178" w:rsidP="009A253A">
            <w:pPr>
              <w:spacing w:line="254" w:lineRule="auto"/>
              <w:jc w:val="both"/>
              <w:rPr>
                <w:rFonts w:ascii="Arial" w:hAnsi="Arial" w:cs="Arial"/>
                <w:sz w:val="18"/>
                <w:szCs w:val="18"/>
                <w:lang w:val="es-CO" w:eastAsia="es-CO"/>
              </w:rPr>
            </w:pP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12</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Modificación de la infraestructura física y social, y de los servicios públicos y sociales</w:t>
            </w:r>
          </w:p>
        </w:tc>
        <w:tc>
          <w:tcPr>
            <w:tcW w:w="0" w:type="auto"/>
            <w:gridSpan w:val="2"/>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No está asociado al cambio de las condiciones de un servicio ecosistémico</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Infraestructura a afectar</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4 viviendas</w:t>
            </w: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13</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Cambio en las actividades productivas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Aprovisionamiento: Alimentos y materias primas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Producción de alimentos y producción primaria bruta extractable de materia prima. Comprende madera y demás derivados de los tejidos leñosos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en pastos (ha)</w:t>
            </w: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Área en cultivos (ha)</w:t>
            </w:r>
          </w:p>
        </w:tc>
        <w:tc>
          <w:tcPr>
            <w:tcW w:w="0" w:type="auto"/>
            <w:tcBorders>
              <w:top w:val="single" w:sz="4" w:space="0" w:color="auto"/>
              <w:left w:val="nil"/>
              <w:bottom w:val="single" w:sz="4" w:space="0" w:color="auto"/>
              <w:right w:val="single" w:sz="4" w:space="0" w:color="auto"/>
            </w:tcBorders>
            <w:vAlign w:val="center"/>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9,47</w:t>
            </w:r>
          </w:p>
          <w:p w:rsidR="00942178" w:rsidRPr="00167070" w:rsidRDefault="00942178" w:rsidP="009A253A">
            <w:pPr>
              <w:spacing w:line="254" w:lineRule="auto"/>
              <w:jc w:val="both"/>
              <w:rPr>
                <w:rFonts w:ascii="Arial" w:hAnsi="Arial" w:cs="Arial"/>
                <w:sz w:val="18"/>
                <w:szCs w:val="18"/>
                <w:lang w:val="es-CO" w:eastAsia="es-CO"/>
              </w:rPr>
            </w:pPr>
          </w:p>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3,06</w:t>
            </w:r>
          </w:p>
        </w:tc>
      </w:tr>
      <w:tr w:rsidR="00942178" w:rsidRPr="00167070" w:rsidTr="009A253A">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eastAsia="Calibri" w:hAnsi="Arial" w:cs="Arial"/>
                <w:sz w:val="18"/>
                <w:szCs w:val="18"/>
                <w:lang w:val="es-CO" w:eastAsia="es-CO"/>
              </w:rPr>
            </w:pPr>
            <w:r w:rsidRPr="00167070">
              <w:rPr>
                <w:rFonts w:ascii="Arial" w:eastAsia="Calibri" w:hAnsi="Arial" w:cs="Arial"/>
                <w:sz w:val="18"/>
                <w:szCs w:val="18"/>
                <w:lang w:val="es-CO" w:eastAsia="es-CO"/>
              </w:rPr>
              <w:t>14</w:t>
            </w:r>
          </w:p>
        </w:tc>
        <w:tc>
          <w:tcPr>
            <w:tcW w:w="0" w:type="auto"/>
            <w:tcBorders>
              <w:top w:val="single" w:sz="4" w:space="0" w:color="auto"/>
              <w:left w:val="nil"/>
              <w:bottom w:val="single" w:sz="4" w:space="0" w:color="auto"/>
              <w:right w:val="single" w:sz="4" w:space="0" w:color="auto"/>
            </w:tcBorders>
            <w:vAlign w:val="bottom"/>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color w:val="000000"/>
                <w:sz w:val="18"/>
                <w:szCs w:val="18"/>
                <w:lang w:val="es-CO" w:eastAsia="es-CO"/>
              </w:rPr>
              <w:t>Afectación a la infraestructura existente del área de influencia y Modificación de la accesibilidad (incremento en el tráfico vehicular)</w:t>
            </w:r>
          </w:p>
        </w:tc>
        <w:tc>
          <w:tcPr>
            <w:tcW w:w="0" w:type="auto"/>
            <w:gridSpan w:val="2"/>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No está asociado al cambio de las condiciones de un servicio ecosistémico</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PQRS</w:t>
            </w:r>
          </w:p>
        </w:tc>
        <w:tc>
          <w:tcPr>
            <w:tcW w:w="0" w:type="auto"/>
            <w:tcBorders>
              <w:top w:val="single" w:sz="4" w:space="0" w:color="auto"/>
              <w:left w:val="nil"/>
              <w:bottom w:val="single" w:sz="4" w:space="0" w:color="auto"/>
              <w:right w:val="single" w:sz="4" w:space="0" w:color="auto"/>
            </w:tcBorders>
            <w:vAlign w:val="center"/>
            <w:hideMark/>
          </w:tcPr>
          <w:p w:rsidR="00942178" w:rsidRPr="00167070" w:rsidRDefault="00942178" w:rsidP="009A253A">
            <w:pPr>
              <w:spacing w:line="254" w:lineRule="auto"/>
              <w:jc w:val="both"/>
              <w:rPr>
                <w:rFonts w:ascii="Arial" w:hAnsi="Arial" w:cs="Arial"/>
                <w:sz w:val="18"/>
                <w:szCs w:val="18"/>
                <w:lang w:val="es-CO" w:eastAsia="es-CO"/>
              </w:rPr>
            </w:pPr>
            <w:r w:rsidRPr="00167070">
              <w:rPr>
                <w:rFonts w:ascii="Arial" w:hAnsi="Arial" w:cs="Arial"/>
                <w:sz w:val="18"/>
                <w:szCs w:val="18"/>
                <w:lang w:val="es-CO" w:eastAsia="es-CO"/>
              </w:rPr>
              <w:t xml:space="preserve"> A reportar durante el proyecto</w:t>
            </w:r>
          </w:p>
        </w:tc>
      </w:tr>
    </w:tbl>
    <w:p w:rsidR="00942178" w:rsidRPr="00167070" w:rsidRDefault="00942178" w:rsidP="00942178">
      <w:pPr>
        <w:tabs>
          <w:tab w:val="left" w:pos="567"/>
        </w:tabs>
        <w:jc w:val="both"/>
        <w:rPr>
          <w:rFonts w:ascii="Arial" w:hAnsi="Arial" w:cs="Arial"/>
          <w:sz w:val="24"/>
          <w:szCs w:val="24"/>
          <w:lang w:val="es-CO" w:eastAsia="es-CO"/>
        </w:rPr>
      </w:pPr>
    </w:p>
    <w:p w:rsidR="00942178" w:rsidRPr="00167070" w:rsidRDefault="00942178" w:rsidP="00AA0798">
      <w:pPr>
        <w:tabs>
          <w:tab w:val="left" w:pos="567"/>
        </w:tabs>
        <w:jc w:val="both"/>
        <w:rPr>
          <w:rFonts w:ascii="Arial" w:hAnsi="Arial" w:cs="Arial"/>
          <w:sz w:val="22"/>
        </w:rPr>
      </w:pPr>
      <w:r w:rsidRPr="00167070">
        <w:rPr>
          <w:rFonts w:ascii="Arial" w:hAnsi="Arial" w:cs="Arial"/>
          <w:sz w:val="22"/>
        </w:rPr>
        <w:t xml:space="preserve">No se realiza cuantificación de los usuarios de cada uno de los servicios </w:t>
      </w:r>
      <w:r w:rsidR="00AA0798" w:rsidRPr="00167070">
        <w:rPr>
          <w:rFonts w:ascii="Arial" w:hAnsi="Arial" w:cs="Arial"/>
          <w:sz w:val="22"/>
        </w:rPr>
        <w:t>ecosistémicos</w:t>
      </w:r>
      <w:r w:rsidRPr="00167070">
        <w:rPr>
          <w:rFonts w:ascii="Arial" w:hAnsi="Arial" w:cs="Arial"/>
          <w:sz w:val="22"/>
        </w:rPr>
        <w:t xml:space="preserve"> identificados.</w:t>
      </w:r>
    </w:p>
    <w:p w:rsidR="00942178" w:rsidRPr="00167070" w:rsidRDefault="00942178" w:rsidP="00AA0798">
      <w:pPr>
        <w:tabs>
          <w:tab w:val="left" w:pos="567"/>
        </w:tabs>
        <w:jc w:val="both"/>
        <w:rPr>
          <w:rFonts w:ascii="Arial" w:hAnsi="Arial" w:cs="Arial"/>
          <w:sz w:val="22"/>
        </w:rPr>
      </w:pPr>
    </w:p>
    <w:p w:rsidR="00942178" w:rsidRPr="00167070" w:rsidRDefault="00942178" w:rsidP="00AA0798">
      <w:pPr>
        <w:tabs>
          <w:tab w:val="left" w:pos="567"/>
        </w:tabs>
        <w:jc w:val="both"/>
        <w:rPr>
          <w:rFonts w:ascii="Arial" w:hAnsi="Arial" w:cs="Arial"/>
          <w:sz w:val="22"/>
        </w:rPr>
      </w:pPr>
      <w:r w:rsidRPr="00167070">
        <w:rPr>
          <w:rFonts w:ascii="Arial" w:hAnsi="Arial" w:cs="Arial"/>
          <w:sz w:val="22"/>
        </w:rPr>
        <w:t xml:space="preserve">No se presenta la identificación de la dependencia de las comunidades a los SSEE, la dependencia del proyecto a los SSEE y la clasificación de dicha dependencia en categorías (alta, media o baja). </w:t>
      </w:r>
    </w:p>
    <w:p w:rsidR="00942178" w:rsidRPr="00167070" w:rsidRDefault="00942178" w:rsidP="00AA0798">
      <w:pPr>
        <w:tabs>
          <w:tab w:val="left" w:pos="567"/>
        </w:tabs>
        <w:jc w:val="both"/>
        <w:rPr>
          <w:rFonts w:ascii="Arial" w:hAnsi="Arial" w:cs="Arial"/>
          <w:sz w:val="22"/>
          <w:szCs w:val="24"/>
          <w:lang w:val="es-CO" w:eastAsia="es-CO"/>
        </w:rPr>
      </w:pPr>
    </w:p>
    <w:p w:rsidR="00A754A0" w:rsidRPr="00167070" w:rsidRDefault="00942178" w:rsidP="00882CFB">
      <w:pPr>
        <w:tabs>
          <w:tab w:val="left" w:pos="567"/>
        </w:tabs>
        <w:jc w:val="both"/>
        <w:rPr>
          <w:rFonts w:ascii="Arial" w:hAnsi="Arial" w:cs="Arial"/>
          <w:b/>
          <w:sz w:val="22"/>
          <w:szCs w:val="22"/>
        </w:rPr>
      </w:pPr>
      <w:r w:rsidRPr="00167070">
        <w:rPr>
          <w:rFonts w:ascii="Arial" w:hAnsi="Arial" w:cs="Arial"/>
          <w:sz w:val="22"/>
          <w:szCs w:val="24"/>
          <w:lang w:val="es-CO" w:eastAsia="es-CO"/>
        </w:rPr>
        <w:t>Se cualifica el impacto del proyecto sobre el servicio eco sistémico, siguiendo el método de identificación y evaluación de impactos, pero no se presenta la tabla de Análisis del estado y tendencia de los SSEE</w:t>
      </w:r>
      <w:r w:rsidR="00882CFB" w:rsidRPr="00167070">
        <w:rPr>
          <w:rFonts w:ascii="Arial" w:hAnsi="Arial" w:cs="Arial"/>
          <w:sz w:val="22"/>
          <w:szCs w:val="24"/>
          <w:lang w:val="es-CO" w:eastAsia="es-CO"/>
        </w:rPr>
        <w:t>.</w:t>
      </w:r>
    </w:p>
    <w:p w:rsidR="00A754A0" w:rsidRPr="00167070" w:rsidRDefault="00A754A0" w:rsidP="00C30E69">
      <w:pPr>
        <w:ind w:left="993" w:hanging="851"/>
        <w:rPr>
          <w:rFonts w:ascii="Arial" w:hAnsi="Arial" w:cs="Arial"/>
          <w:b/>
          <w:sz w:val="22"/>
          <w:szCs w:val="22"/>
        </w:rPr>
      </w:pPr>
    </w:p>
    <w:p w:rsidR="00234438" w:rsidRPr="00167070" w:rsidRDefault="00234438" w:rsidP="00C30E69">
      <w:pPr>
        <w:numPr>
          <w:ilvl w:val="2"/>
          <w:numId w:val="1"/>
        </w:numPr>
        <w:ind w:left="993" w:hanging="851"/>
        <w:rPr>
          <w:rFonts w:ascii="Arial" w:hAnsi="Arial" w:cs="Arial"/>
          <w:b/>
          <w:color w:val="000000"/>
          <w:sz w:val="22"/>
          <w:szCs w:val="22"/>
          <w:lang w:val="es-CO" w:eastAsia="es-CO"/>
        </w:rPr>
      </w:pPr>
      <w:r w:rsidRPr="00167070">
        <w:rPr>
          <w:rFonts w:ascii="Arial" w:hAnsi="Arial" w:cs="Arial"/>
          <w:b/>
          <w:color w:val="000000"/>
          <w:sz w:val="22"/>
          <w:szCs w:val="22"/>
          <w:lang w:val="es-CO" w:eastAsia="es-CO"/>
        </w:rPr>
        <w:t>Medio Socioeconómico</w:t>
      </w:r>
    </w:p>
    <w:p w:rsidR="00091A55" w:rsidRPr="00167070" w:rsidRDefault="00091A55" w:rsidP="00091A55">
      <w:pPr>
        <w:rPr>
          <w:rFonts w:ascii="Arial" w:hAnsi="Arial" w:cs="Arial"/>
          <w:sz w:val="22"/>
          <w:szCs w:val="22"/>
        </w:rPr>
      </w:pPr>
    </w:p>
    <w:p w:rsidR="00CA2A92" w:rsidRPr="00167070" w:rsidRDefault="00CA2A92" w:rsidP="00574C1D">
      <w:pPr>
        <w:jc w:val="both"/>
        <w:rPr>
          <w:rFonts w:ascii="Arial" w:hAnsi="Arial" w:cs="Arial"/>
          <w:sz w:val="22"/>
          <w:szCs w:val="22"/>
        </w:rPr>
      </w:pPr>
      <w:r w:rsidRPr="00167070">
        <w:rPr>
          <w:rFonts w:ascii="Arial" w:hAnsi="Arial" w:cs="Arial"/>
          <w:sz w:val="22"/>
          <w:szCs w:val="22"/>
        </w:rPr>
        <w:t xml:space="preserve">En el desrrollo de la caracterización socioeconómica </w:t>
      </w:r>
      <w:r w:rsidR="00574C1D" w:rsidRPr="00167070">
        <w:rPr>
          <w:rFonts w:ascii="Arial" w:hAnsi="Arial" w:cs="Arial"/>
          <w:sz w:val="22"/>
          <w:szCs w:val="22"/>
        </w:rPr>
        <w:t>se analizan los aspectos de Participación y socialización con las comunidades, Componente demográfico, Componente espacial, Componente económico, Componente cultural, Componente arqueológico, Componente político – Organizativo Tendencias del desarrollo y Información sobre población a reasentar.</w:t>
      </w:r>
    </w:p>
    <w:p w:rsidR="00CA2A92" w:rsidRPr="00167070" w:rsidRDefault="00CA2A92" w:rsidP="002D55E5">
      <w:pPr>
        <w:jc w:val="both"/>
        <w:rPr>
          <w:rFonts w:ascii="Arial" w:hAnsi="Arial" w:cs="Arial"/>
          <w:sz w:val="22"/>
          <w:szCs w:val="22"/>
        </w:rPr>
      </w:pPr>
    </w:p>
    <w:p w:rsidR="002D55E5" w:rsidRPr="00167070" w:rsidRDefault="00506943" w:rsidP="002D55E5">
      <w:pPr>
        <w:jc w:val="both"/>
        <w:rPr>
          <w:rFonts w:ascii="Arial" w:hAnsi="Arial" w:cs="Arial"/>
          <w:sz w:val="22"/>
          <w:szCs w:val="22"/>
        </w:rPr>
      </w:pPr>
      <w:r w:rsidRPr="00167070">
        <w:rPr>
          <w:rFonts w:ascii="Arial" w:hAnsi="Arial" w:cs="Arial"/>
          <w:sz w:val="22"/>
          <w:szCs w:val="22"/>
        </w:rPr>
        <w:t>Sobre la participación y socialización con las comunidades</w:t>
      </w:r>
      <w:r w:rsidR="002D55E5" w:rsidRPr="00167070">
        <w:rPr>
          <w:rFonts w:ascii="Arial" w:hAnsi="Arial" w:cs="Arial"/>
          <w:sz w:val="22"/>
          <w:szCs w:val="22"/>
        </w:rPr>
        <w:t xml:space="preserve">Durante </w:t>
      </w:r>
      <w:r w:rsidRPr="00167070">
        <w:rPr>
          <w:rFonts w:ascii="Arial" w:hAnsi="Arial" w:cs="Arial"/>
          <w:sz w:val="22"/>
          <w:szCs w:val="22"/>
        </w:rPr>
        <w:t>la elaboración del estudio tiene lugar</w:t>
      </w:r>
      <w:r w:rsidR="002D55E5" w:rsidRPr="00167070">
        <w:rPr>
          <w:rFonts w:ascii="Arial" w:hAnsi="Arial" w:cs="Arial"/>
          <w:sz w:val="22"/>
          <w:szCs w:val="22"/>
        </w:rPr>
        <w:t xml:space="preserve"> espacios de participación con la alcaldía de frontino, comunidad del area de influencia y la autoridad ambiental, entre los años 2020 y 2022.  Para con las comunidades expresas que la socialización se hizo casa a casa, de manera individual, dadas las restricciones de reuniones que se presentaban por causa de la Pandemia del covid 19. En total se realizaron 3 espacios de participación con la alcaldía de Forntino y 6 socializaciones con presidentes de las juntas de acción comunal de las veredas Nutibara, Paso Ancho, Chontaduro y Monos, donde se ubican obras de captacion y derivación, casa de maquinas y conducción y 2 socializaciones con inspección de policía.</w:t>
      </w:r>
    </w:p>
    <w:p w:rsidR="00506943" w:rsidRPr="00167070" w:rsidRDefault="00506943" w:rsidP="009A1430">
      <w:pPr>
        <w:rPr>
          <w:rFonts w:ascii="Arial" w:hAnsi="Arial" w:cs="Arial"/>
          <w:sz w:val="22"/>
          <w:szCs w:val="22"/>
        </w:rPr>
      </w:pPr>
    </w:p>
    <w:p w:rsidR="009A1430" w:rsidRPr="00167070" w:rsidRDefault="009A1430" w:rsidP="009A1430">
      <w:pPr>
        <w:rPr>
          <w:rFonts w:ascii="Arial" w:hAnsi="Arial" w:cs="Arial"/>
          <w:sz w:val="22"/>
          <w:szCs w:val="22"/>
        </w:rPr>
      </w:pPr>
      <w:r w:rsidRPr="00167070">
        <w:rPr>
          <w:rFonts w:ascii="Arial" w:hAnsi="Arial" w:cs="Arial"/>
          <w:sz w:val="22"/>
          <w:szCs w:val="22"/>
        </w:rPr>
        <w:t>Respecto al componente d</w:t>
      </w:r>
      <w:r w:rsidR="00506943" w:rsidRPr="00167070">
        <w:rPr>
          <w:rFonts w:ascii="Arial" w:hAnsi="Arial" w:cs="Arial"/>
          <w:sz w:val="22"/>
          <w:szCs w:val="22"/>
        </w:rPr>
        <w:t>e</w:t>
      </w:r>
      <w:r w:rsidRPr="00167070">
        <w:rPr>
          <w:rFonts w:ascii="Arial" w:hAnsi="Arial" w:cs="Arial"/>
          <w:sz w:val="22"/>
          <w:szCs w:val="22"/>
        </w:rPr>
        <w:t>mografico presenta</w:t>
      </w:r>
      <w:r w:rsidR="00506943" w:rsidRPr="00167070">
        <w:rPr>
          <w:rFonts w:ascii="Arial" w:hAnsi="Arial" w:cs="Arial"/>
          <w:sz w:val="22"/>
          <w:szCs w:val="22"/>
        </w:rPr>
        <w:t xml:space="preserve"> </w:t>
      </w:r>
      <w:r w:rsidRPr="00167070">
        <w:rPr>
          <w:rFonts w:ascii="Arial" w:hAnsi="Arial" w:cs="Arial"/>
          <w:sz w:val="22"/>
          <w:szCs w:val="22"/>
        </w:rPr>
        <w:t>informacion de dinámica de poblamiento, tendencias demográficas</w:t>
      </w:r>
      <w:r w:rsidRPr="00167070">
        <w:rPr>
          <w:rFonts w:ascii="Arial" w:hAnsi="Arial" w:cs="Arial"/>
          <w:sz w:val="22"/>
          <w:szCs w:val="22"/>
        </w:rPr>
        <w:tab/>
        <w:t>estructura de la población</w:t>
      </w:r>
      <w:r w:rsidR="00F4186C" w:rsidRPr="00167070">
        <w:rPr>
          <w:rFonts w:ascii="Arial" w:hAnsi="Arial" w:cs="Arial"/>
          <w:sz w:val="22"/>
          <w:szCs w:val="22"/>
        </w:rPr>
        <w:t xml:space="preserve"> y</w:t>
      </w:r>
      <w:r w:rsidRPr="00167070">
        <w:rPr>
          <w:rFonts w:ascii="Arial" w:hAnsi="Arial" w:cs="Arial"/>
          <w:sz w:val="22"/>
          <w:szCs w:val="22"/>
        </w:rPr>
        <w:t xml:space="preserve"> condiciones de vida</w:t>
      </w:r>
      <w:r w:rsidR="00F4186C" w:rsidRPr="00167070">
        <w:rPr>
          <w:rFonts w:ascii="Arial" w:hAnsi="Arial" w:cs="Arial"/>
          <w:sz w:val="22"/>
          <w:szCs w:val="22"/>
        </w:rPr>
        <w:t xml:space="preserve"> </w:t>
      </w:r>
      <w:r w:rsidR="00EC6D72" w:rsidRPr="00167070">
        <w:rPr>
          <w:rFonts w:ascii="Arial" w:hAnsi="Arial" w:cs="Arial"/>
          <w:sz w:val="22"/>
          <w:szCs w:val="22"/>
        </w:rPr>
        <w:t>basado en informacion secundaria de fuentes oficiales como el SISBEM 2019.</w:t>
      </w:r>
    </w:p>
    <w:p w:rsidR="00EC6D72" w:rsidRPr="00167070" w:rsidRDefault="00EC6D72" w:rsidP="009A1430">
      <w:pPr>
        <w:rPr>
          <w:rFonts w:ascii="Arial" w:hAnsi="Arial" w:cs="Arial"/>
          <w:sz w:val="22"/>
          <w:szCs w:val="22"/>
        </w:rPr>
      </w:pPr>
    </w:p>
    <w:p w:rsidR="00EC6D72" w:rsidRPr="00167070" w:rsidRDefault="00EC6D72" w:rsidP="00EC6D72">
      <w:pPr>
        <w:jc w:val="both"/>
        <w:rPr>
          <w:rFonts w:ascii="Arial" w:hAnsi="Arial" w:cs="Arial"/>
          <w:sz w:val="22"/>
          <w:szCs w:val="22"/>
        </w:rPr>
      </w:pPr>
      <w:r w:rsidRPr="00167070">
        <w:rPr>
          <w:rFonts w:ascii="Arial" w:hAnsi="Arial" w:cs="Arial"/>
          <w:sz w:val="22"/>
          <w:szCs w:val="22"/>
        </w:rPr>
        <w:t xml:space="preserve">Para el componente espacial presenta informacion de la la cobertura en servicios y la eficiencia en su provisión y su clasificancion, según la Ley 142 de 1994, Así mismo presenta un análisis de los servicios sociales de educación, salud e infraestructura básica, analizando la cobertura y condiciones.  A nivel general </w:t>
      </w:r>
    </w:p>
    <w:p w:rsidR="009A1430" w:rsidRPr="00167070" w:rsidRDefault="009A1430" w:rsidP="009A1430">
      <w:pPr>
        <w:rPr>
          <w:rFonts w:ascii="Arial" w:hAnsi="Arial" w:cs="Arial"/>
          <w:sz w:val="22"/>
          <w:szCs w:val="22"/>
        </w:rPr>
      </w:pPr>
    </w:p>
    <w:p w:rsidR="009A1430" w:rsidRPr="00167070" w:rsidRDefault="00EC6D72" w:rsidP="00CA2A92">
      <w:pPr>
        <w:jc w:val="both"/>
        <w:rPr>
          <w:rFonts w:ascii="Arial" w:hAnsi="Arial" w:cs="Arial"/>
          <w:sz w:val="22"/>
          <w:szCs w:val="22"/>
        </w:rPr>
      </w:pPr>
      <w:r w:rsidRPr="00167070">
        <w:rPr>
          <w:rFonts w:ascii="Arial" w:hAnsi="Arial" w:cs="Arial"/>
          <w:sz w:val="22"/>
          <w:szCs w:val="22"/>
        </w:rPr>
        <w:t xml:space="preserve">El Componente económico se desarrollan las tematicas de estructura y tenencia de la tierra, actividad empresarial, características del mercado laboral actual, y principales actividades económicas; es estos puntos precisa la forma en que la tierra del area del proyecto se encuentra distribuida, las opciones que tienen en cuanto a empleabilidad y tasas de desempleo, las principales actividades que generan empleo, entreotros aspectos que determinan las codiciones </w:t>
      </w:r>
    </w:p>
    <w:p w:rsidR="00EC6D72" w:rsidRPr="00167070" w:rsidRDefault="00EC6D72" w:rsidP="009A1430">
      <w:pPr>
        <w:rPr>
          <w:rFonts w:ascii="Arial" w:hAnsi="Arial" w:cs="Arial"/>
          <w:sz w:val="22"/>
          <w:szCs w:val="22"/>
        </w:rPr>
      </w:pPr>
    </w:p>
    <w:p w:rsidR="00234438" w:rsidRPr="00167070" w:rsidRDefault="00574C1D" w:rsidP="00574C1D">
      <w:pPr>
        <w:jc w:val="both"/>
        <w:rPr>
          <w:rFonts w:ascii="Arial" w:hAnsi="Arial" w:cs="Arial"/>
          <w:color w:val="FF0000"/>
          <w:sz w:val="22"/>
          <w:szCs w:val="22"/>
        </w:rPr>
      </w:pPr>
      <w:r w:rsidRPr="00167070">
        <w:rPr>
          <w:rFonts w:ascii="Arial" w:hAnsi="Arial" w:cs="Arial"/>
          <w:sz w:val="22"/>
          <w:szCs w:val="22"/>
        </w:rPr>
        <w:t xml:space="preserve">Para el componente cultural analiza comunidades étnicas y comunidades no étnicas, asi mismo </w:t>
      </w:r>
      <w:r w:rsidR="000C0763" w:rsidRPr="00167070">
        <w:rPr>
          <w:rFonts w:ascii="Arial" w:hAnsi="Arial" w:cs="Arial"/>
          <w:sz w:val="22"/>
          <w:szCs w:val="22"/>
        </w:rPr>
        <w:t xml:space="preserve">analiza </w:t>
      </w:r>
      <w:r w:rsidRPr="00167070">
        <w:rPr>
          <w:rFonts w:ascii="Arial" w:hAnsi="Arial" w:cs="Arial"/>
          <w:sz w:val="22"/>
          <w:szCs w:val="22"/>
        </w:rPr>
        <w:t xml:space="preserve">la existencia o no de diferencias culturales desde el contexto regional o local, no encontrando diferencias, asimismo analiza el modelo de colonicacion histórica y como esta influyó en la dinámica cultural de los habitantes del sector. </w:t>
      </w:r>
      <w:r w:rsidR="000F0314" w:rsidRPr="00167070">
        <w:rPr>
          <w:rFonts w:ascii="Arial" w:hAnsi="Arial" w:cs="Arial"/>
          <w:sz w:val="22"/>
          <w:szCs w:val="22"/>
        </w:rPr>
        <w:t xml:space="preserve">Es importante mencionar </w:t>
      </w:r>
      <w:r w:rsidR="004C253F" w:rsidRPr="00167070">
        <w:rPr>
          <w:rFonts w:ascii="Arial" w:hAnsi="Arial" w:cs="Arial"/>
          <w:sz w:val="22"/>
          <w:szCs w:val="22"/>
        </w:rPr>
        <w:t>que,</w:t>
      </w:r>
      <w:r w:rsidR="000F0314" w:rsidRPr="00167070">
        <w:rPr>
          <w:rFonts w:ascii="Arial" w:hAnsi="Arial" w:cs="Arial"/>
          <w:sz w:val="22"/>
          <w:szCs w:val="22"/>
        </w:rPr>
        <w:t xml:space="preserve"> si bien en el context</w:t>
      </w:r>
      <w:r w:rsidR="00B17DB6" w:rsidRPr="00167070">
        <w:rPr>
          <w:rFonts w:ascii="Arial" w:hAnsi="Arial" w:cs="Arial"/>
          <w:sz w:val="22"/>
          <w:szCs w:val="22"/>
        </w:rPr>
        <w:t>o</w:t>
      </w:r>
      <w:r w:rsidR="000F0314" w:rsidRPr="00167070">
        <w:rPr>
          <w:rFonts w:ascii="Arial" w:hAnsi="Arial" w:cs="Arial"/>
          <w:sz w:val="22"/>
          <w:szCs w:val="22"/>
        </w:rPr>
        <w:t xml:space="preserve"> cultural se identifica la existencia de diversos grupos ectinicos, en el area del proyecto </w:t>
      </w:r>
      <w:r w:rsidR="000F0314" w:rsidRPr="00167070">
        <w:rPr>
          <w:rFonts w:ascii="Arial" w:hAnsi="Arial" w:cs="Arial"/>
          <w:color w:val="FF0000"/>
          <w:sz w:val="22"/>
          <w:szCs w:val="22"/>
        </w:rPr>
        <w:t xml:space="preserve">el MININTERIOR </w:t>
      </w:r>
      <w:r w:rsidR="00AB7B64" w:rsidRPr="00167070">
        <w:rPr>
          <w:rFonts w:ascii="Arial" w:hAnsi="Arial" w:cs="Arial"/>
          <w:color w:val="FF0000"/>
          <w:sz w:val="22"/>
          <w:szCs w:val="22"/>
        </w:rPr>
        <w:t xml:space="preserve">mediante Resolucion 0927 del 07 de septiembre de 2018, certifico </w:t>
      </w:r>
    </w:p>
    <w:p w:rsidR="000C0763" w:rsidRPr="00167070" w:rsidRDefault="000C0763" w:rsidP="00574C1D">
      <w:pPr>
        <w:jc w:val="both"/>
        <w:rPr>
          <w:rFonts w:ascii="Arial" w:hAnsi="Arial" w:cs="Arial"/>
          <w:sz w:val="22"/>
          <w:szCs w:val="22"/>
        </w:rPr>
      </w:pPr>
    </w:p>
    <w:p w:rsidR="000C0763" w:rsidRPr="00167070" w:rsidRDefault="000C0763" w:rsidP="000C0763">
      <w:pPr>
        <w:jc w:val="both"/>
        <w:rPr>
          <w:rFonts w:ascii="Arial" w:hAnsi="Arial" w:cs="Arial"/>
          <w:sz w:val="22"/>
          <w:szCs w:val="22"/>
        </w:rPr>
      </w:pPr>
      <w:r w:rsidRPr="00167070">
        <w:rPr>
          <w:rFonts w:ascii="Arial" w:hAnsi="Arial" w:cs="Arial"/>
          <w:sz w:val="22"/>
          <w:szCs w:val="22"/>
        </w:rPr>
        <w:t>Para el desarrollo del programa de arqueología preventiva tendiente a la aprobación del plan de manejo arqueológico para la obra se llevó a cabo mediante las siguientes gestiones presenta el registro del proyecto ante el ICANH: mediante Resolución 401 del 12 de abril de 2021 el ICANH aprobó el registro de Programa de Arqueología Preventiva para el proyecto Pequeña Central Hidroeléctrica Rio Verde.</w:t>
      </w:r>
    </w:p>
    <w:p w:rsidR="00B17DB6" w:rsidRPr="00167070" w:rsidRDefault="00B17DB6" w:rsidP="000C0763">
      <w:pPr>
        <w:jc w:val="both"/>
        <w:rPr>
          <w:rFonts w:ascii="Arial" w:hAnsi="Arial" w:cs="Arial"/>
          <w:sz w:val="22"/>
          <w:szCs w:val="22"/>
        </w:rPr>
      </w:pPr>
    </w:p>
    <w:p w:rsidR="00B17DB6" w:rsidRPr="00167070" w:rsidRDefault="00B17DB6" w:rsidP="00B17DB6">
      <w:pPr>
        <w:jc w:val="both"/>
        <w:rPr>
          <w:rFonts w:ascii="Arial" w:hAnsi="Arial" w:cs="Arial"/>
          <w:sz w:val="22"/>
          <w:szCs w:val="22"/>
        </w:rPr>
      </w:pPr>
      <w:r w:rsidRPr="00167070">
        <w:rPr>
          <w:rFonts w:ascii="Arial" w:hAnsi="Arial" w:cs="Arial"/>
          <w:sz w:val="22"/>
          <w:szCs w:val="22"/>
        </w:rPr>
        <w:t>De acuerdo con lo consignado en el informe de Prospección arqueológica y plan de manejo Central Hidroeléctrica Río Verde (Castro, 2022)</w:t>
      </w:r>
      <w:r w:rsidR="004C01D7" w:rsidRPr="00167070">
        <w:rPr>
          <w:rFonts w:ascii="Arial" w:hAnsi="Arial" w:cs="Arial"/>
          <w:sz w:val="22"/>
          <w:szCs w:val="22"/>
        </w:rPr>
        <w:t>,</w:t>
      </w:r>
      <w:r w:rsidRPr="00167070">
        <w:rPr>
          <w:rFonts w:ascii="Arial" w:hAnsi="Arial" w:cs="Arial"/>
          <w:sz w:val="22"/>
          <w:szCs w:val="22"/>
        </w:rPr>
        <w:t xml:space="preserve"> el área donde se ubica el proyecto PCH Río Verde presenta un relieve montañoso perteneciente a la cordillera Occidental en su alta vertiente al río Atrato, por donde discurre el Rio Verde. En perspectiva subcontinental, esta parte de la cordillera de los Andes ofrece, como ninguna otra, accesibilidad a las tierras bajas del Pacífico (el Chocó bio-geográfico) el Atlántico (Urabá), además de estar situada en cercanías al istmo del Darién, localización geoestratégica que ha incidido en su configuración como una región de frontera histórica y cultural</w:t>
      </w:r>
    </w:p>
    <w:p w:rsidR="008F1D8A" w:rsidRPr="00167070" w:rsidRDefault="008F1D8A" w:rsidP="00CE1864">
      <w:pPr>
        <w:rPr>
          <w:rFonts w:ascii="Arial" w:hAnsi="Arial" w:cs="Arial"/>
          <w:sz w:val="22"/>
          <w:szCs w:val="22"/>
        </w:rPr>
      </w:pPr>
    </w:p>
    <w:p w:rsidR="00B17DB6" w:rsidRPr="00167070" w:rsidRDefault="00B17DB6" w:rsidP="00B17DB6">
      <w:pPr>
        <w:jc w:val="both"/>
        <w:rPr>
          <w:rFonts w:ascii="Arial" w:hAnsi="Arial" w:cs="Arial"/>
          <w:sz w:val="22"/>
          <w:szCs w:val="22"/>
        </w:rPr>
      </w:pPr>
      <w:r w:rsidRPr="00167070">
        <w:rPr>
          <w:rFonts w:ascii="Arial" w:hAnsi="Arial" w:cs="Arial"/>
          <w:sz w:val="22"/>
          <w:szCs w:val="22"/>
        </w:rPr>
        <w:t>Para efectos administrativos, el municipio de Frontino se divide en 9 corregimientos y una cabecera municipal. A cada corregimiento pertenece un determinado grupo de las 52 veredas reconocidas en el PBOT.  El área de estudio involucra la vereda Los Monos del corregimiento Fuemia, La vereda Chontaduro del corregimiento con el mismo nombre, El sector Paso Ancho compuesto predios de las veredas El Paso (Corregimiento de Nutibara) y de Chontaduro, que sin ser reconocido como unidad mínima administrativa, tiene una dinámica social propia y su respectiva Junta de Acción Comunal.</w:t>
      </w:r>
    </w:p>
    <w:p w:rsidR="00B17DB6" w:rsidRPr="00167070" w:rsidRDefault="00B17DB6" w:rsidP="00B17DB6">
      <w:pPr>
        <w:jc w:val="center"/>
        <w:rPr>
          <w:rFonts w:ascii="Arial" w:hAnsi="Arial" w:cs="Arial"/>
          <w:sz w:val="22"/>
          <w:szCs w:val="22"/>
        </w:rPr>
      </w:pPr>
    </w:p>
    <w:p w:rsidR="00234438" w:rsidRPr="00167070" w:rsidRDefault="00B17DB6" w:rsidP="00B17DB6">
      <w:pPr>
        <w:jc w:val="both"/>
        <w:rPr>
          <w:rFonts w:ascii="Arial" w:hAnsi="Arial" w:cs="Arial"/>
          <w:sz w:val="22"/>
          <w:szCs w:val="22"/>
        </w:rPr>
      </w:pPr>
      <w:r w:rsidRPr="00167070">
        <w:rPr>
          <w:rFonts w:ascii="Arial" w:hAnsi="Arial" w:cs="Arial"/>
          <w:sz w:val="22"/>
          <w:szCs w:val="22"/>
        </w:rPr>
        <w:t>En el análisis de las t</w:t>
      </w:r>
      <w:r w:rsidR="00234438" w:rsidRPr="00167070">
        <w:rPr>
          <w:rFonts w:ascii="Arial" w:hAnsi="Arial" w:cs="Arial"/>
          <w:sz w:val="22"/>
          <w:szCs w:val="22"/>
        </w:rPr>
        <w:t>endencias del desarrollo</w:t>
      </w:r>
      <w:r w:rsidRPr="00167070">
        <w:rPr>
          <w:rFonts w:ascii="Arial" w:hAnsi="Arial" w:cs="Arial"/>
          <w:sz w:val="22"/>
          <w:szCs w:val="22"/>
        </w:rPr>
        <w:t>, analiza en plan de desarrollo, adicionalmente dadas las caracteristicas del proyecto para el desarrollo del proyecto en las distintas etapas, no se requiere reasentar la población</w:t>
      </w:r>
    </w:p>
    <w:p w:rsidR="00B17DB6" w:rsidRPr="00167070" w:rsidRDefault="00B17DB6" w:rsidP="00B17DB6">
      <w:pPr>
        <w:jc w:val="both"/>
        <w:rPr>
          <w:rFonts w:ascii="Arial" w:hAnsi="Arial" w:cs="Arial"/>
          <w:sz w:val="22"/>
          <w:szCs w:val="22"/>
        </w:rPr>
      </w:pPr>
    </w:p>
    <w:p w:rsidR="00B17DB6" w:rsidRPr="00167070" w:rsidRDefault="00B17DB6" w:rsidP="00B17DB6">
      <w:pPr>
        <w:jc w:val="both"/>
        <w:rPr>
          <w:rFonts w:ascii="Arial" w:hAnsi="Arial" w:cs="Arial"/>
          <w:sz w:val="22"/>
          <w:szCs w:val="22"/>
        </w:rPr>
      </w:pPr>
      <w:r w:rsidRPr="00167070">
        <w:rPr>
          <w:rFonts w:ascii="Arial" w:hAnsi="Arial" w:cs="Arial"/>
          <w:sz w:val="22"/>
          <w:szCs w:val="22"/>
        </w:rPr>
        <w:t>En el análisis de servicios ecosistémicos se identificaron y describieron los servicios ecosistémicos encontrados para el área de influencia del Estudio de Impacto Ambiental para Pequeña Central Hidroeléctrica Rio Verde, cmo resultaron se evidenciaron Servicios de Aprovisionamiento, Servicios de Regulación, Servicios Culturales, Servicios de Soporte.</w:t>
      </w:r>
    </w:p>
    <w:p w:rsidR="00234438" w:rsidRPr="00167070" w:rsidRDefault="00234438" w:rsidP="000E3C63">
      <w:pPr>
        <w:rPr>
          <w:rFonts w:ascii="Arial" w:hAnsi="Arial" w:cs="Arial"/>
          <w:b/>
          <w:sz w:val="22"/>
          <w:szCs w:val="22"/>
        </w:rPr>
      </w:pPr>
    </w:p>
    <w:p w:rsidR="00761484" w:rsidRPr="00167070" w:rsidRDefault="00761484" w:rsidP="006F5E04">
      <w:pPr>
        <w:numPr>
          <w:ilvl w:val="2"/>
          <w:numId w:val="4"/>
        </w:numPr>
        <w:tabs>
          <w:tab w:val="left" w:pos="851"/>
        </w:tabs>
        <w:ind w:hanging="1440"/>
        <w:rPr>
          <w:rFonts w:ascii="Arial" w:hAnsi="Arial" w:cs="Arial"/>
          <w:b/>
          <w:color w:val="000000"/>
          <w:sz w:val="24"/>
          <w:szCs w:val="24"/>
        </w:rPr>
      </w:pPr>
      <w:r w:rsidRPr="00167070">
        <w:rPr>
          <w:rFonts w:ascii="Arial" w:hAnsi="Arial" w:cs="Arial"/>
          <w:b/>
          <w:color w:val="000000"/>
          <w:sz w:val="24"/>
          <w:szCs w:val="24"/>
        </w:rPr>
        <w:t>Conceptos Técnicos Relacionados:</w:t>
      </w:r>
      <w:r w:rsidR="0066355F" w:rsidRPr="00167070">
        <w:rPr>
          <w:rFonts w:ascii="Arial" w:hAnsi="Arial" w:cs="Arial"/>
          <w:b/>
          <w:color w:val="000000"/>
          <w:sz w:val="24"/>
          <w:szCs w:val="24"/>
        </w:rPr>
        <w:t xml:space="preserve"> </w:t>
      </w:r>
    </w:p>
    <w:p w:rsidR="00AB3D92" w:rsidRPr="00167070" w:rsidRDefault="00AB3D92" w:rsidP="00AB3D92">
      <w:pPr>
        <w:tabs>
          <w:tab w:val="left" w:pos="567"/>
        </w:tabs>
        <w:jc w:val="both"/>
        <w:rPr>
          <w:rFonts w:ascii="Arial" w:hAnsi="Arial" w:cs="Arial"/>
          <w:b/>
          <w:color w:val="000000"/>
          <w:sz w:val="22"/>
          <w:szCs w:val="22"/>
        </w:rPr>
      </w:pPr>
    </w:p>
    <w:p w:rsidR="00AB3D92" w:rsidRPr="00167070" w:rsidRDefault="00AB3D92" w:rsidP="006F5E04">
      <w:pPr>
        <w:pStyle w:val="Prrafodelista"/>
        <w:numPr>
          <w:ilvl w:val="0"/>
          <w:numId w:val="12"/>
        </w:numPr>
        <w:rPr>
          <w:rFonts w:ascii="Arial" w:hAnsi="Arial" w:cs="Arial"/>
          <w:b/>
          <w:color w:val="000000"/>
          <w:sz w:val="22"/>
          <w:szCs w:val="24"/>
          <w:u w:val="single"/>
        </w:rPr>
      </w:pPr>
      <w:r w:rsidRPr="00167070">
        <w:rPr>
          <w:rFonts w:ascii="Arial" w:hAnsi="Arial" w:cs="Arial"/>
          <w:b/>
          <w:color w:val="000000"/>
          <w:sz w:val="22"/>
          <w:szCs w:val="24"/>
          <w:u w:val="single"/>
        </w:rPr>
        <w:t xml:space="preserve">Unidad de Planeación Minero Energética - UPME </w:t>
      </w:r>
    </w:p>
    <w:p w:rsidR="00AB3D92" w:rsidRPr="00167070" w:rsidRDefault="00AB3D92" w:rsidP="00AB3D92">
      <w:pPr>
        <w:rPr>
          <w:rFonts w:ascii="Arial" w:hAnsi="Arial" w:cs="Arial"/>
          <w:color w:val="FF0000"/>
          <w:sz w:val="22"/>
          <w:szCs w:val="22"/>
        </w:rPr>
      </w:pPr>
    </w:p>
    <w:p w:rsidR="00AB3D92" w:rsidRPr="00167070" w:rsidRDefault="00C97906" w:rsidP="00AB3D92">
      <w:pPr>
        <w:jc w:val="both"/>
        <w:rPr>
          <w:rFonts w:ascii="Arial" w:hAnsi="Arial" w:cs="Arial"/>
          <w:color w:val="000000"/>
          <w:sz w:val="22"/>
          <w:szCs w:val="22"/>
        </w:rPr>
      </w:pPr>
      <w:r w:rsidRPr="00167070">
        <w:rPr>
          <w:rFonts w:ascii="Arial" w:hAnsi="Arial" w:cs="Arial"/>
          <w:color w:val="000000"/>
          <w:sz w:val="22"/>
          <w:szCs w:val="22"/>
        </w:rPr>
        <w:t>Medinate radicado</w:t>
      </w:r>
      <w:r w:rsidRPr="00167070">
        <w:rPr>
          <w:color w:val="000000"/>
        </w:rPr>
        <w:t xml:space="preserve"> </w:t>
      </w:r>
      <w:r w:rsidRPr="00167070">
        <w:rPr>
          <w:rFonts w:ascii="Arial" w:hAnsi="Arial" w:cs="Arial"/>
          <w:color w:val="000000"/>
          <w:sz w:val="22"/>
          <w:szCs w:val="22"/>
        </w:rPr>
        <w:t xml:space="preserve">20211510090951 del 13-10-2021 </w:t>
      </w:r>
      <w:r w:rsidR="00AB3D92" w:rsidRPr="00167070">
        <w:rPr>
          <w:rFonts w:ascii="Arial" w:hAnsi="Arial" w:cs="Arial"/>
          <w:color w:val="000000"/>
          <w:sz w:val="22"/>
          <w:szCs w:val="22"/>
        </w:rPr>
        <w:t xml:space="preserve">La UPME refirió que el Proyecto Hidroeléctrico </w:t>
      </w:r>
      <w:r w:rsidRPr="00167070">
        <w:rPr>
          <w:rFonts w:ascii="Arial" w:hAnsi="Arial" w:cs="Arial"/>
          <w:color w:val="000000"/>
          <w:sz w:val="22"/>
          <w:szCs w:val="22"/>
        </w:rPr>
        <w:t>rio Verde</w:t>
      </w:r>
      <w:r w:rsidR="00AB3D92" w:rsidRPr="00167070">
        <w:rPr>
          <w:rFonts w:ascii="Arial" w:hAnsi="Arial" w:cs="Arial"/>
          <w:color w:val="000000"/>
          <w:sz w:val="22"/>
          <w:szCs w:val="22"/>
        </w:rPr>
        <w:t xml:space="preserve"> se encuentra inscrito en la Fase </w:t>
      </w:r>
      <w:r w:rsidRPr="00167070">
        <w:rPr>
          <w:rFonts w:ascii="Arial" w:hAnsi="Arial" w:cs="Arial"/>
          <w:color w:val="000000"/>
          <w:sz w:val="22"/>
          <w:szCs w:val="22"/>
        </w:rPr>
        <w:t>II</w:t>
      </w:r>
      <w:r w:rsidR="00AB3D92" w:rsidRPr="00167070">
        <w:rPr>
          <w:rFonts w:ascii="Arial" w:hAnsi="Arial" w:cs="Arial"/>
          <w:color w:val="000000"/>
          <w:sz w:val="22"/>
          <w:szCs w:val="22"/>
        </w:rPr>
        <w:t xml:space="preserve"> del registro de proyectos de generación de la entidad</w:t>
      </w:r>
      <w:r w:rsidR="00120A7B" w:rsidRPr="00167070">
        <w:rPr>
          <w:rFonts w:ascii="Arial" w:hAnsi="Arial" w:cs="Arial"/>
          <w:color w:val="000000"/>
          <w:sz w:val="22"/>
          <w:szCs w:val="22"/>
        </w:rPr>
        <w:t>.</w:t>
      </w:r>
    </w:p>
    <w:p w:rsidR="00AB3D92" w:rsidRPr="00167070" w:rsidRDefault="00AB3D92" w:rsidP="00AB3D92">
      <w:pPr>
        <w:jc w:val="both"/>
        <w:rPr>
          <w:rFonts w:ascii="Arial" w:hAnsi="Arial" w:cs="Arial"/>
          <w:color w:val="000000"/>
          <w:sz w:val="22"/>
          <w:szCs w:val="22"/>
        </w:rPr>
      </w:pPr>
    </w:p>
    <w:p w:rsidR="00AB3D92" w:rsidRPr="00167070" w:rsidRDefault="00AB3D92" w:rsidP="00AB3D92">
      <w:pPr>
        <w:jc w:val="both"/>
        <w:rPr>
          <w:rFonts w:ascii="Arial" w:hAnsi="Arial" w:cs="Arial"/>
          <w:color w:val="000000"/>
          <w:sz w:val="22"/>
          <w:szCs w:val="24"/>
        </w:rPr>
      </w:pPr>
      <w:r w:rsidRPr="00167070">
        <w:rPr>
          <w:rFonts w:ascii="Arial" w:hAnsi="Arial" w:cs="Arial"/>
          <w:color w:val="000000"/>
          <w:sz w:val="22"/>
          <w:szCs w:val="24"/>
        </w:rPr>
        <w:t xml:space="preserve">Mediante comunicación </w:t>
      </w:r>
      <w:r w:rsidR="00120A7B" w:rsidRPr="00167070">
        <w:rPr>
          <w:rFonts w:ascii="Arial" w:hAnsi="Arial" w:cs="Arial"/>
          <w:color w:val="000000"/>
          <w:sz w:val="22"/>
          <w:szCs w:val="24"/>
        </w:rPr>
        <w:t>160-34-01.34-6745 del 11 de noviembre de 2024</w:t>
      </w:r>
      <w:r w:rsidRPr="00167070">
        <w:rPr>
          <w:rFonts w:ascii="Arial" w:hAnsi="Arial" w:cs="Arial"/>
          <w:color w:val="000000"/>
          <w:sz w:val="22"/>
          <w:szCs w:val="24"/>
        </w:rPr>
        <w:t xml:space="preserve"> la UPME allega concepto técnico relativo al potencial energético del proyecto hidroeléctrico </w:t>
      </w:r>
      <w:r w:rsidR="00120A7B" w:rsidRPr="00167070">
        <w:rPr>
          <w:rFonts w:ascii="Arial" w:hAnsi="Arial" w:cs="Arial"/>
          <w:color w:val="000000"/>
          <w:sz w:val="22"/>
          <w:szCs w:val="24"/>
        </w:rPr>
        <w:t>Rio Verde</w:t>
      </w:r>
      <w:r w:rsidRPr="00167070">
        <w:rPr>
          <w:rFonts w:ascii="Arial" w:hAnsi="Arial" w:cs="Arial"/>
          <w:color w:val="000000"/>
          <w:sz w:val="22"/>
          <w:szCs w:val="24"/>
        </w:rPr>
        <w:t xml:space="preserve"> </w:t>
      </w:r>
      <w:r w:rsidR="00603C40" w:rsidRPr="00167070">
        <w:rPr>
          <w:rFonts w:ascii="Arial" w:hAnsi="Arial" w:cs="Arial"/>
          <w:color w:val="000000"/>
          <w:sz w:val="22"/>
          <w:szCs w:val="24"/>
        </w:rPr>
        <w:t>(Radicado UPME</w:t>
      </w:r>
      <w:r w:rsidR="00603C40" w:rsidRPr="00167070">
        <w:t xml:space="preserve"> </w:t>
      </w:r>
      <w:r w:rsidR="00603C40" w:rsidRPr="00167070">
        <w:rPr>
          <w:rFonts w:ascii="Arial" w:hAnsi="Arial" w:cs="Arial"/>
          <w:color w:val="000000"/>
          <w:sz w:val="22"/>
          <w:szCs w:val="24"/>
        </w:rPr>
        <w:t xml:space="preserve">No: 20241510223811 del 11-11-2024) </w:t>
      </w:r>
      <w:r w:rsidR="00120A7B" w:rsidRPr="00167070">
        <w:rPr>
          <w:rFonts w:ascii="Arial" w:hAnsi="Arial" w:cs="Arial"/>
          <w:color w:val="000000"/>
          <w:sz w:val="22"/>
          <w:szCs w:val="24"/>
        </w:rPr>
        <w:t>con el siguiente resultado</w:t>
      </w:r>
      <w:r w:rsidRPr="00167070">
        <w:rPr>
          <w:rFonts w:ascii="Arial" w:hAnsi="Arial" w:cs="Arial"/>
          <w:color w:val="000000"/>
          <w:sz w:val="22"/>
          <w:szCs w:val="24"/>
        </w:rPr>
        <w:t xml:space="preserve">: </w:t>
      </w:r>
    </w:p>
    <w:p w:rsidR="00CE1864" w:rsidRPr="00167070" w:rsidRDefault="00CE1864" w:rsidP="00AB3D92">
      <w:pPr>
        <w:jc w:val="both"/>
        <w:rPr>
          <w:rFonts w:ascii="Arial" w:hAnsi="Arial" w:cs="Arial"/>
          <w:color w:val="000000"/>
          <w:sz w:val="22"/>
          <w:szCs w:val="24"/>
        </w:rPr>
      </w:pPr>
    </w:p>
    <w:p w:rsidR="00CE1864" w:rsidRPr="00167070" w:rsidRDefault="0024582D" w:rsidP="00CE1864">
      <w:pPr>
        <w:jc w:val="center"/>
        <w:rPr>
          <w:rFonts w:ascii="Arial" w:hAnsi="Arial" w:cs="Arial"/>
          <w:color w:val="000000"/>
          <w:sz w:val="22"/>
          <w:szCs w:val="24"/>
        </w:rPr>
      </w:pPr>
      <w:r w:rsidRPr="00167070">
        <w:rPr>
          <w:noProof/>
        </w:rPr>
        <w:drawing>
          <wp:inline distT="0" distB="0" distL="0" distR="0">
            <wp:extent cx="4610100" cy="6067425"/>
            <wp:effectExtent l="0" t="0" r="0" b="0"/>
            <wp:docPr id="1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10100" cy="6067425"/>
                    </a:xfrm>
                    <a:prstGeom prst="rect">
                      <a:avLst/>
                    </a:prstGeom>
                    <a:noFill/>
                    <a:ln>
                      <a:noFill/>
                    </a:ln>
                  </pic:spPr>
                </pic:pic>
              </a:graphicData>
            </a:graphic>
          </wp:inline>
        </w:drawing>
      </w:r>
    </w:p>
    <w:p w:rsidR="00AB3D92" w:rsidRPr="00167070" w:rsidRDefault="00AB3D92" w:rsidP="00AB3D92">
      <w:pPr>
        <w:jc w:val="both"/>
        <w:rPr>
          <w:rFonts w:ascii="Arial" w:hAnsi="Arial" w:cs="Arial"/>
          <w:color w:val="FF0000"/>
          <w:sz w:val="22"/>
          <w:szCs w:val="22"/>
        </w:rPr>
      </w:pPr>
    </w:p>
    <w:p w:rsidR="00120A7B" w:rsidRPr="00167070" w:rsidRDefault="00120A7B" w:rsidP="00AB3D92">
      <w:pPr>
        <w:jc w:val="both"/>
        <w:rPr>
          <w:rFonts w:ascii="Arial" w:hAnsi="Arial" w:cs="Arial"/>
          <w:color w:val="000000"/>
          <w:sz w:val="18"/>
          <w:szCs w:val="18"/>
        </w:rPr>
      </w:pPr>
      <w:r w:rsidRPr="00167070">
        <w:rPr>
          <w:rFonts w:ascii="Arial" w:hAnsi="Arial" w:cs="Arial"/>
          <w:color w:val="000000"/>
          <w:sz w:val="18"/>
          <w:szCs w:val="18"/>
        </w:rPr>
        <w:t>Tabla. 29 resultado de evaluación de potencial energético sobre la PCH Río Verde (UPME)</w:t>
      </w:r>
    </w:p>
    <w:p w:rsidR="00AB3D92" w:rsidRPr="00167070" w:rsidRDefault="0024582D" w:rsidP="00120A7B">
      <w:pPr>
        <w:jc w:val="center"/>
        <w:rPr>
          <w:rFonts w:ascii="Arial" w:hAnsi="Arial" w:cs="Arial"/>
          <w:noProof/>
          <w:sz w:val="18"/>
          <w:szCs w:val="18"/>
        </w:rPr>
      </w:pPr>
      <w:r w:rsidRPr="00167070">
        <w:rPr>
          <w:rFonts w:ascii="Arial" w:hAnsi="Arial" w:cs="Arial"/>
          <w:noProof/>
          <w:sz w:val="18"/>
          <w:szCs w:val="18"/>
        </w:rPr>
        <w:drawing>
          <wp:inline distT="0" distB="0" distL="0" distR="0">
            <wp:extent cx="4429125" cy="1952625"/>
            <wp:effectExtent l="0" t="0" r="0" b="0"/>
            <wp:docPr id="1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429125" cy="1952625"/>
                    </a:xfrm>
                    <a:prstGeom prst="rect">
                      <a:avLst/>
                    </a:prstGeom>
                    <a:noFill/>
                    <a:ln>
                      <a:noFill/>
                    </a:ln>
                  </pic:spPr>
                </pic:pic>
              </a:graphicData>
            </a:graphic>
          </wp:inline>
        </w:drawing>
      </w:r>
    </w:p>
    <w:p w:rsidR="009C6C7E" w:rsidRPr="00167070" w:rsidRDefault="009C6C7E" w:rsidP="00603C40">
      <w:pPr>
        <w:jc w:val="center"/>
        <w:rPr>
          <w:rFonts w:ascii="Arial" w:hAnsi="Arial" w:cs="Arial"/>
          <w:color w:val="000000"/>
          <w:sz w:val="18"/>
          <w:szCs w:val="18"/>
        </w:rPr>
      </w:pPr>
      <w:r w:rsidRPr="00167070">
        <w:rPr>
          <w:rFonts w:ascii="Arial" w:hAnsi="Arial" w:cs="Arial"/>
          <w:color w:val="000000"/>
          <w:sz w:val="18"/>
          <w:szCs w:val="18"/>
        </w:rPr>
        <w:t>Fuente</w:t>
      </w:r>
      <w:r w:rsidR="00603C40" w:rsidRPr="00167070">
        <w:rPr>
          <w:rFonts w:ascii="Arial" w:hAnsi="Arial" w:cs="Arial"/>
          <w:color w:val="000000"/>
          <w:sz w:val="18"/>
          <w:szCs w:val="18"/>
        </w:rPr>
        <w:t>:</w:t>
      </w:r>
      <w:r w:rsidRPr="00167070">
        <w:rPr>
          <w:rFonts w:ascii="Arial" w:hAnsi="Arial" w:cs="Arial"/>
          <w:color w:val="000000"/>
          <w:sz w:val="18"/>
          <w:szCs w:val="18"/>
        </w:rPr>
        <w:t xml:space="preserve"> Conceto Tecnico UPME</w:t>
      </w:r>
      <w:r w:rsidR="00603C40" w:rsidRPr="00167070">
        <w:rPr>
          <w:rFonts w:ascii="Arial" w:hAnsi="Arial" w:cs="Arial"/>
          <w:color w:val="000000"/>
          <w:sz w:val="18"/>
          <w:szCs w:val="18"/>
        </w:rPr>
        <w:t xml:space="preserve"> Radicado 20241510223811 del 11-11-2024</w:t>
      </w:r>
    </w:p>
    <w:p w:rsidR="00603C40" w:rsidRPr="00167070" w:rsidRDefault="00603C40" w:rsidP="00603C40">
      <w:pPr>
        <w:jc w:val="center"/>
        <w:rPr>
          <w:rFonts w:ascii="Arial" w:hAnsi="Arial" w:cs="Arial"/>
          <w:b/>
          <w:color w:val="FF0000"/>
          <w:sz w:val="18"/>
          <w:szCs w:val="18"/>
        </w:rPr>
      </w:pPr>
    </w:p>
    <w:p w:rsidR="00603C40" w:rsidRPr="00167070" w:rsidRDefault="00603C40" w:rsidP="00120A7B">
      <w:pPr>
        <w:jc w:val="center"/>
        <w:rPr>
          <w:rFonts w:ascii="Arial" w:hAnsi="Arial" w:cs="Arial"/>
          <w:b/>
          <w:color w:val="000000"/>
          <w:sz w:val="18"/>
          <w:szCs w:val="18"/>
        </w:rPr>
      </w:pPr>
    </w:p>
    <w:p w:rsidR="00AB3D92" w:rsidRPr="00167070" w:rsidRDefault="00AB3D92" w:rsidP="006F5E04">
      <w:pPr>
        <w:pStyle w:val="Prrafodelista"/>
        <w:numPr>
          <w:ilvl w:val="0"/>
          <w:numId w:val="12"/>
        </w:numPr>
        <w:rPr>
          <w:rFonts w:ascii="Arial" w:hAnsi="Arial" w:cs="Arial"/>
          <w:b/>
          <w:color w:val="000000"/>
          <w:sz w:val="22"/>
          <w:szCs w:val="24"/>
          <w:u w:val="single"/>
        </w:rPr>
      </w:pPr>
      <w:r w:rsidRPr="00167070">
        <w:rPr>
          <w:rFonts w:ascii="Arial" w:hAnsi="Arial" w:cs="Arial"/>
          <w:b/>
          <w:color w:val="000000"/>
          <w:sz w:val="22"/>
          <w:szCs w:val="24"/>
          <w:u w:val="single"/>
        </w:rPr>
        <w:t>Ministerio del interior</w:t>
      </w:r>
    </w:p>
    <w:p w:rsidR="00AB3D92" w:rsidRPr="00167070" w:rsidRDefault="00AB3D92" w:rsidP="00AB3D92">
      <w:pPr>
        <w:rPr>
          <w:rFonts w:ascii="Arial" w:hAnsi="Arial" w:cs="Arial"/>
          <w:color w:val="000000"/>
          <w:sz w:val="22"/>
          <w:szCs w:val="22"/>
        </w:rPr>
      </w:pPr>
    </w:p>
    <w:p w:rsidR="00AB3D92" w:rsidRPr="00167070" w:rsidRDefault="00AB3D92" w:rsidP="00AB3D92">
      <w:pPr>
        <w:jc w:val="both"/>
        <w:rPr>
          <w:rFonts w:ascii="Arial" w:hAnsi="Arial" w:cs="Arial"/>
          <w:color w:val="000000"/>
          <w:sz w:val="22"/>
          <w:szCs w:val="22"/>
        </w:rPr>
      </w:pPr>
      <w:bookmarkStart w:id="54" w:name="_Hlk184665384"/>
      <w:r w:rsidRPr="00167070">
        <w:rPr>
          <w:rFonts w:ascii="Arial" w:hAnsi="Arial" w:cs="Arial"/>
          <w:color w:val="000000"/>
          <w:sz w:val="22"/>
          <w:szCs w:val="22"/>
        </w:rPr>
        <w:t xml:space="preserve">Mediante Resolución No. </w:t>
      </w:r>
      <w:r w:rsidR="00FF3DBA" w:rsidRPr="00167070">
        <w:rPr>
          <w:rFonts w:ascii="Arial" w:hAnsi="Arial" w:cs="Arial"/>
          <w:color w:val="000000"/>
          <w:sz w:val="22"/>
          <w:szCs w:val="22"/>
        </w:rPr>
        <w:t>0673 de 28 de junio de 2018</w:t>
      </w:r>
      <w:r w:rsidRPr="00167070">
        <w:rPr>
          <w:rFonts w:ascii="Arial" w:hAnsi="Arial" w:cs="Arial"/>
          <w:color w:val="000000"/>
          <w:sz w:val="22"/>
          <w:szCs w:val="22"/>
        </w:rPr>
        <w:t xml:space="preserve"> </w:t>
      </w:r>
      <w:r w:rsidR="00FF3DBA" w:rsidRPr="00167070">
        <w:rPr>
          <w:rFonts w:ascii="Arial" w:hAnsi="Arial" w:cs="Arial"/>
          <w:color w:val="000000"/>
          <w:sz w:val="22"/>
          <w:szCs w:val="22"/>
        </w:rPr>
        <w:t xml:space="preserve">el </w:t>
      </w:r>
      <w:r w:rsidRPr="00167070">
        <w:rPr>
          <w:rFonts w:ascii="Arial" w:hAnsi="Arial" w:cs="Arial"/>
          <w:color w:val="000000"/>
          <w:sz w:val="22"/>
          <w:szCs w:val="22"/>
        </w:rPr>
        <w:t xml:space="preserve">Ministerio del Interior </w:t>
      </w:r>
      <w:r w:rsidR="00FF3DBA" w:rsidRPr="00167070">
        <w:rPr>
          <w:rFonts w:ascii="Arial" w:hAnsi="Arial" w:cs="Arial"/>
          <w:color w:val="000000"/>
          <w:sz w:val="22"/>
          <w:szCs w:val="22"/>
        </w:rPr>
        <w:t>manifiesta</w:t>
      </w:r>
      <w:r w:rsidRPr="00167070">
        <w:rPr>
          <w:rFonts w:ascii="Arial" w:hAnsi="Arial" w:cs="Arial"/>
          <w:color w:val="000000"/>
          <w:sz w:val="22"/>
          <w:szCs w:val="22"/>
        </w:rPr>
        <w:t>:</w:t>
      </w:r>
    </w:p>
    <w:p w:rsidR="00AB3D92" w:rsidRPr="00167070" w:rsidRDefault="00AB3D92" w:rsidP="00AB3D92">
      <w:pPr>
        <w:jc w:val="both"/>
        <w:rPr>
          <w:rFonts w:ascii="Arial" w:hAnsi="Arial" w:cs="Arial"/>
          <w:color w:val="000000"/>
          <w:sz w:val="22"/>
          <w:szCs w:val="22"/>
        </w:rPr>
      </w:pPr>
    </w:p>
    <w:p w:rsidR="00AB3D92" w:rsidRPr="00167070" w:rsidRDefault="00AB3D92" w:rsidP="00FF3DBA">
      <w:pPr>
        <w:jc w:val="both"/>
        <w:rPr>
          <w:rFonts w:ascii="Arial" w:hAnsi="Arial" w:cs="Arial"/>
          <w:i/>
          <w:color w:val="000000"/>
          <w:sz w:val="22"/>
          <w:szCs w:val="22"/>
        </w:rPr>
      </w:pPr>
      <w:r w:rsidRPr="00167070">
        <w:rPr>
          <w:rFonts w:ascii="Arial" w:hAnsi="Arial" w:cs="Arial"/>
          <w:color w:val="000000"/>
          <w:sz w:val="22"/>
          <w:szCs w:val="22"/>
        </w:rPr>
        <w:t>Artículo Primero. “</w:t>
      </w:r>
      <w:r w:rsidR="00FF3DBA" w:rsidRPr="00167070">
        <w:rPr>
          <w:rFonts w:ascii="Arial" w:hAnsi="Arial" w:cs="Arial"/>
          <w:i/>
          <w:color w:val="000000"/>
          <w:sz w:val="22"/>
          <w:szCs w:val="22"/>
        </w:rPr>
        <w:t>Que no se registra la presencia de Comunidades lndígenas, Rom y Minorías, En el área del proyecto: i’PROYECTO HIDROELÉCTRICO RIO VERDE”, localizado en jurisdicción del Municipio de Frontino, Departamento de Antioquia.</w:t>
      </w:r>
      <w:r w:rsidRPr="00167070">
        <w:rPr>
          <w:rFonts w:ascii="Arial" w:hAnsi="Arial" w:cs="Arial"/>
          <w:i/>
          <w:color w:val="000000"/>
          <w:sz w:val="22"/>
          <w:szCs w:val="22"/>
        </w:rPr>
        <w:t xml:space="preserve">” </w:t>
      </w:r>
    </w:p>
    <w:p w:rsidR="00AB3D92" w:rsidRPr="00167070" w:rsidRDefault="00AB3D92" w:rsidP="00AB3D92">
      <w:pPr>
        <w:jc w:val="both"/>
        <w:rPr>
          <w:rFonts w:ascii="Arial" w:hAnsi="Arial" w:cs="Arial"/>
          <w:i/>
          <w:color w:val="000000"/>
          <w:sz w:val="22"/>
          <w:szCs w:val="22"/>
        </w:rPr>
      </w:pPr>
    </w:p>
    <w:p w:rsidR="00AB3D92" w:rsidRPr="00167070" w:rsidRDefault="00AB3D92" w:rsidP="00FF3DBA">
      <w:pPr>
        <w:jc w:val="both"/>
        <w:rPr>
          <w:rFonts w:ascii="Arial" w:hAnsi="Arial" w:cs="Arial"/>
          <w:i/>
          <w:color w:val="000000"/>
          <w:sz w:val="22"/>
          <w:szCs w:val="22"/>
        </w:rPr>
      </w:pPr>
      <w:r w:rsidRPr="00167070">
        <w:rPr>
          <w:rFonts w:ascii="Arial" w:hAnsi="Arial" w:cs="Arial"/>
          <w:color w:val="000000"/>
          <w:sz w:val="22"/>
          <w:szCs w:val="22"/>
        </w:rPr>
        <w:t>Artículo Segundo. “</w:t>
      </w:r>
      <w:r w:rsidR="00FF3DBA" w:rsidRPr="00167070">
        <w:rPr>
          <w:rFonts w:ascii="Arial" w:hAnsi="Arial" w:cs="Arial"/>
          <w:i/>
          <w:color w:val="000000"/>
          <w:sz w:val="22"/>
          <w:szCs w:val="22"/>
        </w:rPr>
        <w:t>Que no se registra la presencia de Comunidades Negras, Afrocolombianas, Raizales y Palenqueras, en el área del proyecto: "PROYECTO HIDROELECTRICO RIO VERDE", localizado en jurisdicción del Municipio de Frontino, Departamento de Antioquia.</w:t>
      </w:r>
      <w:r w:rsidRPr="00167070">
        <w:rPr>
          <w:rFonts w:ascii="Arial" w:hAnsi="Arial" w:cs="Arial"/>
          <w:i/>
          <w:color w:val="000000"/>
          <w:sz w:val="22"/>
          <w:szCs w:val="22"/>
        </w:rPr>
        <w:t>”</w:t>
      </w:r>
    </w:p>
    <w:p w:rsidR="00AB3D92" w:rsidRPr="00167070" w:rsidRDefault="00AB3D92" w:rsidP="00AB3D92">
      <w:pPr>
        <w:jc w:val="both"/>
        <w:rPr>
          <w:rFonts w:ascii="Arial" w:hAnsi="Arial" w:cs="Arial"/>
          <w:color w:val="000000"/>
          <w:sz w:val="22"/>
          <w:szCs w:val="22"/>
        </w:rPr>
      </w:pPr>
    </w:p>
    <w:p w:rsidR="00AB3D92" w:rsidRPr="00167070" w:rsidRDefault="00AA7140" w:rsidP="00AB3D92">
      <w:pPr>
        <w:tabs>
          <w:tab w:val="left" w:pos="851"/>
        </w:tabs>
        <w:jc w:val="both"/>
        <w:rPr>
          <w:rFonts w:ascii="Arial" w:hAnsi="Arial" w:cs="Arial"/>
          <w:color w:val="FF0000"/>
          <w:sz w:val="22"/>
          <w:szCs w:val="24"/>
        </w:rPr>
      </w:pPr>
      <w:r w:rsidRPr="00167070">
        <w:rPr>
          <w:rFonts w:ascii="Arial" w:hAnsi="Arial" w:cs="Arial"/>
          <w:sz w:val="22"/>
          <w:szCs w:val="22"/>
        </w:rPr>
        <w:t>Es importante advertir a la empresa NAVITAS VERDES S.A.S. E.P. ZOMAC, identificada con Nit 901298129-9, que la vigencia del Acto Administrativo emitido por la Dirección de la Autoridad Nacional de Consulta Previa – DANCP del Ministerio del Interior se encuentra amparada por el Artículo 91 de la Ley 1437 de 2011 (Código Contencioso Administrativo). Sin embargo, si posteriormente a la expedición del Acto Administrativo de Certificación y en todo caso durante la ejecución del Proyecto, Obra o Actividad, se establece o verifica que se registran otras Comunidades Étnicas en el área de interés del POA; la parte interesada, en este caso el promotor del proyecto, tendrá la obligación de informar la Dirección de la Autoridad Nacional de Consulta Previa – DANCP del Ministerio del Interior</w:t>
      </w:r>
      <w:r w:rsidR="00AB3D92" w:rsidRPr="00167070">
        <w:rPr>
          <w:rFonts w:ascii="Arial" w:hAnsi="Arial" w:cs="Arial"/>
          <w:color w:val="FF0000"/>
          <w:sz w:val="22"/>
          <w:szCs w:val="24"/>
        </w:rPr>
        <w:t>.</w:t>
      </w:r>
    </w:p>
    <w:bookmarkEnd w:id="54"/>
    <w:p w:rsidR="00C968CC" w:rsidRPr="00167070" w:rsidRDefault="00C968CC" w:rsidP="00AB3D92">
      <w:pPr>
        <w:jc w:val="both"/>
        <w:rPr>
          <w:rFonts w:ascii="Arial" w:hAnsi="Arial" w:cs="Arial"/>
          <w:color w:val="FF0000"/>
          <w:sz w:val="22"/>
          <w:szCs w:val="22"/>
        </w:rPr>
      </w:pPr>
    </w:p>
    <w:p w:rsidR="00AB3D92" w:rsidRPr="00167070" w:rsidRDefault="00AB3D92" w:rsidP="006F5E04">
      <w:pPr>
        <w:pStyle w:val="Prrafodelista"/>
        <w:numPr>
          <w:ilvl w:val="0"/>
          <w:numId w:val="12"/>
        </w:numPr>
        <w:rPr>
          <w:rFonts w:ascii="Arial" w:hAnsi="Arial" w:cs="Arial"/>
          <w:b/>
          <w:color w:val="000000"/>
          <w:sz w:val="22"/>
          <w:szCs w:val="22"/>
          <w:u w:val="single"/>
        </w:rPr>
      </w:pPr>
      <w:r w:rsidRPr="00167070">
        <w:rPr>
          <w:rFonts w:ascii="Arial" w:hAnsi="Arial" w:cs="Arial"/>
          <w:b/>
          <w:color w:val="000000"/>
          <w:sz w:val="22"/>
          <w:szCs w:val="22"/>
          <w:u w:val="single"/>
        </w:rPr>
        <w:t xml:space="preserve">ICANH </w:t>
      </w:r>
    </w:p>
    <w:p w:rsidR="00AB3D92" w:rsidRPr="00167070" w:rsidRDefault="00AB3D92" w:rsidP="00AB3D92">
      <w:pPr>
        <w:tabs>
          <w:tab w:val="left" w:pos="851"/>
        </w:tabs>
        <w:ind w:left="709"/>
        <w:jc w:val="both"/>
        <w:rPr>
          <w:rFonts w:ascii="Arial" w:hAnsi="Arial" w:cs="Arial"/>
          <w:color w:val="000000"/>
          <w:sz w:val="22"/>
          <w:szCs w:val="22"/>
        </w:rPr>
      </w:pPr>
    </w:p>
    <w:p w:rsidR="00AB3D92" w:rsidRPr="00167070" w:rsidRDefault="00AB3D92" w:rsidP="00AB3D92">
      <w:pPr>
        <w:tabs>
          <w:tab w:val="left" w:pos="851"/>
        </w:tabs>
        <w:jc w:val="both"/>
        <w:rPr>
          <w:rFonts w:ascii="Arial" w:hAnsi="Arial" w:cs="Arial"/>
          <w:color w:val="000000"/>
          <w:sz w:val="22"/>
          <w:szCs w:val="22"/>
        </w:rPr>
      </w:pPr>
      <w:r w:rsidRPr="00167070">
        <w:rPr>
          <w:rFonts w:ascii="Arial" w:hAnsi="Arial" w:cs="Arial"/>
          <w:color w:val="000000"/>
          <w:sz w:val="22"/>
          <w:szCs w:val="22"/>
        </w:rPr>
        <w:t xml:space="preserve">Mediante </w:t>
      </w:r>
      <w:r w:rsidR="00431AE0" w:rsidRPr="00167070">
        <w:rPr>
          <w:rFonts w:ascii="Arial" w:hAnsi="Arial" w:cs="Arial"/>
          <w:color w:val="000000"/>
          <w:sz w:val="22"/>
          <w:szCs w:val="22"/>
        </w:rPr>
        <w:t>Resolución 401 del 12 de abril de 2021 el ICANH aprobó el registro de Programa de Arqueología Preventiva para el proyecto Pequeña Central Hidroeléctrica Rio Verde</w:t>
      </w:r>
      <w:r w:rsidRPr="00167070">
        <w:rPr>
          <w:rFonts w:ascii="Arial" w:hAnsi="Arial" w:cs="Arial"/>
          <w:color w:val="000000"/>
          <w:sz w:val="22"/>
          <w:szCs w:val="22"/>
        </w:rPr>
        <w:t xml:space="preserve">. </w:t>
      </w:r>
    </w:p>
    <w:p w:rsidR="00CE1864" w:rsidRPr="00167070" w:rsidRDefault="00CE1864" w:rsidP="00AB3D92">
      <w:pPr>
        <w:tabs>
          <w:tab w:val="left" w:pos="851"/>
        </w:tabs>
        <w:jc w:val="both"/>
        <w:rPr>
          <w:rFonts w:ascii="Arial" w:hAnsi="Arial" w:cs="Arial"/>
          <w:color w:val="000000"/>
          <w:sz w:val="22"/>
          <w:szCs w:val="22"/>
        </w:rPr>
      </w:pPr>
    </w:p>
    <w:p w:rsidR="00CE1864" w:rsidRPr="00167070" w:rsidRDefault="0024582D" w:rsidP="00CE1864">
      <w:pPr>
        <w:tabs>
          <w:tab w:val="left" w:pos="851"/>
        </w:tabs>
        <w:jc w:val="center"/>
        <w:rPr>
          <w:rFonts w:ascii="Arial" w:hAnsi="Arial" w:cs="Arial"/>
          <w:color w:val="000000"/>
          <w:sz w:val="22"/>
          <w:szCs w:val="22"/>
        </w:rPr>
      </w:pPr>
      <w:r w:rsidRPr="00167070">
        <w:rPr>
          <w:rFonts w:ascii="Arial" w:hAnsi="Arial" w:cs="Arial"/>
          <w:noProof/>
          <w:sz w:val="22"/>
          <w:szCs w:val="22"/>
        </w:rPr>
        <w:drawing>
          <wp:inline distT="0" distB="0" distL="0" distR="0">
            <wp:extent cx="3695700" cy="4600575"/>
            <wp:effectExtent l="0" t="0" r="0" b="0"/>
            <wp:docPr id="1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695700" cy="4600575"/>
                    </a:xfrm>
                    <a:prstGeom prst="rect">
                      <a:avLst/>
                    </a:prstGeom>
                    <a:noFill/>
                    <a:ln>
                      <a:noFill/>
                    </a:ln>
                  </pic:spPr>
                </pic:pic>
              </a:graphicData>
            </a:graphic>
          </wp:inline>
        </w:drawing>
      </w:r>
    </w:p>
    <w:p w:rsidR="00AB3D92" w:rsidRPr="00167070" w:rsidRDefault="00AB3D92" w:rsidP="00AB3D92">
      <w:pPr>
        <w:jc w:val="center"/>
        <w:rPr>
          <w:rFonts w:ascii="Arial" w:hAnsi="Arial" w:cs="Arial"/>
          <w:iCs/>
          <w:color w:val="000000"/>
        </w:rPr>
      </w:pPr>
    </w:p>
    <w:p w:rsidR="00AB3D92" w:rsidRPr="00167070" w:rsidRDefault="00AB3D92" w:rsidP="006F5E04">
      <w:pPr>
        <w:pStyle w:val="Prrafodelista"/>
        <w:numPr>
          <w:ilvl w:val="0"/>
          <w:numId w:val="12"/>
        </w:numPr>
        <w:rPr>
          <w:rFonts w:ascii="Arial" w:hAnsi="Arial" w:cs="Arial"/>
          <w:b/>
          <w:color w:val="000000"/>
          <w:sz w:val="22"/>
          <w:szCs w:val="22"/>
        </w:rPr>
      </w:pPr>
      <w:r w:rsidRPr="00167070">
        <w:rPr>
          <w:rFonts w:ascii="Arial" w:hAnsi="Arial" w:cs="Arial"/>
          <w:b/>
          <w:color w:val="000000"/>
          <w:sz w:val="22"/>
          <w:szCs w:val="24"/>
          <w:u w:val="single"/>
        </w:rPr>
        <w:t>Análisis Cartográfico</w:t>
      </w:r>
    </w:p>
    <w:p w:rsidR="00AB3D92" w:rsidRPr="00167070" w:rsidRDefault="00AB3D92" w:rsidP="00AB3D92">
      <w:pPr>
        <w:tabs>
          <w:tab w:val="left" w:pos="567"/>
        </w:tabs>
        <w:jc w:val="both"/>
        <w:rPr>
          <w:rFonts w:ascii="Arial" w:hAnsi="Arial" w:cs="Arial"/>
          <w:color w:val="000000"/>
          <w:sz w:val="22"/>
          <w:szCs w:val="22"/>
        </w:rPr>
      </w:pPr>
    </w:p>
    <w:p w:rsidR="00AB3D92" w:rsidRPr="00167070" w:rsidRDefault="00AB3D92" w:rsidP="00AB3D92">
      <w:pPr>
        <w:tabs>
          <w:tab w:val="left" w:pos="567"/>
        </w:tabs>
        <w:jc w:val="both"/>
        <w:rPr>
          <w:rFonts w:ascii="Arial" w:hAnsi="Arial" w:cs="Arial"/>
          <w:color w:val="000000"/>
          <w:sz w:val="22"/>
          <w:szCs w:val="22"/>
        </w:rPr>
      </w:pPr>
      <w:r w:rsidRPr="00167070">
        <w:rPr>
          <w:rFonts w:ascii="Arial" w:hAnsi="Arial" w:cs="Arial"/>
          <w:color w:val="000000"/>
          <w:sz w:val="22"/>
          <w:szCs w:val="22"/>
        </w:rPr>
        <w:t xml:space="preserve">De acuerdo al análisis cartográfico </w:t>
      </w:r>
      <w:r w:rsidR="002371E4" w:rsidRPr="00167070">
        <w:rPr>
          <w:rFonts w:ascii="Arial" w:hAnsi="Arial" w:cs="Arial"/>
          <w:color w:val="000000"/>
          <w:sz w:val="22"/>
        </w:rPr>
        <w:t>0748</w:t>
      </w:r>
      <w:r w:rsidRPr="00167070">
        <w:rPr>
          <w:rFonts w:ascii="Arial" w:hAnsi="Arial" w:cs="Arial"/>
          <w:color w:val="000000"/>
          <w:sz w:val="22"/>
        </w:rPr>
        <w:t xml:space="preserve"> del </w:t>
      </w:r>
      <w:r w:rsidR="002371E4" w:rsidRPr="00167070">
        <w:rPr>
          <w:rFonts w:ascii="Arial" w:hAnsi="Arial" w:cs="Arial"/>
          <w:color w:val="000000"/>
          <w:sz w:val="22"/>
        </w:rPr>
        <w:t>17/05/2024</w:t>
      </w:r>
      <w:r w:rsidRPr="00167070">
        <w:rPr>
          <w:rFonts w:ascii="Arial" w:hAnsi="Arial" w:cs="Arial"/>
          <w:color w:val="000000"/>
          <w:sz w:val="22"/>
          <w:szCs w:val="22"/>
        </w:rPr>
        <w:t xml:space="preserve">, para el área de desarrollo del proyecto </w:t>
      </w:r>
      <w:r w:rsidR="002371E4" w:rsidRPr="00167070">
        <w:rPr>
          <w:rFonts w:ascii="Arial" w:hAnsi="Arial" w:cs="Arial"/>
          <w:color w:val="000000"/>
          <w:sz w:val="22"/>
          <w:szCs w:val="22"/>
        </w:rPr>
        <w:t>Rio Verde</w:t>
      </w:r>
      <w:r w:rsidRPr="00167070">
        <w:rPr>
          <w:rFonts w:ascii="Arial" w:hAnsi="Arial" w:cs="Arial"/>
          <w:color w:val="000000"/>
          <w:sz w:val="22"/>
          <w:szCs w:val="22"/>
        </w:rPr>
        <w:t xml:space="preserve"> se presenta determinantes ambientales a mencionar:</w:t>
      </w:r>
    </w:p>
    <w:p w:rsidR="00AB3D92" w:rsidRPr="00167070" w:rsidRDefault="00AB3D92" w:rsidP="00AB3D92">
      <w:pPr>
        <w:tabs>
          <w:tab w:val="left" w:pos="567"/>
        </w:tabs>
        <w:jc w:val="both"/>
        <w:rPr>
          <w:rFonts w:ascii="Arial" w:hAnsi="Arial" w:cs="Arial"/>
          <w:color w:val="FF0000"/>
          <w:sz w:val="22"/>
          <w:szCs w:val="22"/>
        </w:rPr>
      </w:pPr>
    </w:p>
    <w:p w:rsidR="0076756F" w:rsidRPr="00167070" w:rsidRDefault="00AB3D92" w:rsidP="00AB3D92">
      <w:pPr>
        <w:tabs>
          <w:tab w:val="left" w:pos="567"/>
        </w:tabs>
        <w:jc w:val="both"/>
        <w:rPr>
          <w:rFonts w:ascii="Arial" w:hAnsi="Arial" w:cs="Arial"/>
          <w:i/>
          <w:color w:val="000000"/>
          <w:sz w:val="22"/>
          <w:szCs w:val="22"/>
        </w:rPr>
      </w:pPr>
      <w:r w:rsidRPr="00167070">
        <w:rPr>
          <w:rFonts w:ascii="Arial" w:hAnsi="Arial" w:cs="Arial"/>
          <w:color w:val="000000"/>
          <w:sz w:val="22"/>
          <w:szCs w:val="22"/>
        </w:rPr>
        <w:t xml:space="preserve">El proyecto hidroeléctrico </w:t>
      </w:r>
      <w:r w:rsidR="002371E4" w:rsidRPr="00167070">
        <w:rPr>
          <w:rFonts w:ascii="Arial" w:hAnsi="Arial" w:cs="Arial"/>
          <w:color w:val="000000"/>
          <w:sz w:val="22"/>
          <w:szCs w:val="22"/>
        </w:rPr>
        <w:t>Rio Verde</w:t>
      </w:r>
      <w:r w:rsidRPr="00167070">
        <w:rPr>
          <w:rFonts w:ascii="Arial" w:hAnsi="Arial" w:cs="Arial"/>
          <w:color w:val="000000"/>
          <w:sz w:val="22"/>
          <w:szCs w:val="22"/>
        </w:rPr>
        <w:t xml:space="preserve"> se encuentra en área en la Cuenca del rio Sucio Alto el cual cuenta con POMCA aprobado mediante resolución 100-03-30-99-1658-2019 del 23/12/2019 y que de acuerdo</w:t>
      </w:r>
      <w:r w:rsidRPr="00167070">
        <w:rPr>
          <w:color w:val="000000"/>
        </w:rPr>
        <w:t xml:space="preserve"> </w:t>
      </w:r>
      <w:r w:rsidRPr="00167070">
        <w:rPr>
          <w:rFonts w:ascii="Arial" w:hAnsi="Arial" w:cs="Arial"/>
          <w:color w:val="000000"/>
          <w:sz w:val="22"/>
          <w:szCs w:val="22"/>
        </w:rPr>
        <w:t xml:space="preserve">al análisis cartográfico se ubica en zonificación área zonificación </w:t>
      </w:r>
      <w:r w:rsidR="0076756F" w:rsidRPr="00167070">
        <w:rPr>
          <w:rFonts w:ascii="Arial" w:hAnsi="Arial" w:cs="Arial"/>
          <w:i/>
          <w:color w:val="000000"/>
          <w:sz w:val="22"/>
          <w:szCs w:val="22"/>
        </w:rPr>
        <w:t>Amenazas Naturales, Restauración Ecológica, Áreas Agrícolas y Áreas Agrosilvopastoriles.</w:t>
      </w:r>
    </w:p>
    <w:p w:rsidR="0076756F" w:rsidRPr="00167070" w:rsidRDefault="0076756F" w:rsidP="00AB3D92">
      <w:pPr>
        <w:tabs>
          <w:tab w:val="left" w:pos="567"/>
        </w:tabs>
        <w:jc w:val="both"/>
        <w:rPr>
          <w:rFonts w:ascii="Arial" w:hAnsi="Arial" w:cs="Arial"/>
          <w:i/>
          <w:color w:val="000000"/>
          <w:sz w:val="22"/>
          <w:szCs w:val="22"/>
        </w:rPr>
      </w:pPr>
    </w:p>
    <w:p w:rsidR="00AB3D92" w:rsidRPr="00167070" w:rsidRDefault="00AB3D92" w:rsidP="00AB3D92">
      <w:pPr>
        <w:tabs>
          <w:tab w:val="left" w:pos="567"/>
        </w:tabs>
        <w:jc w:val="both"/>
        <w:rPr>
          <w:rFonts w:ascii="Arial" w:hAnsi="Arial" w:cs="Arial"/>
          <w:color w:val="000000"/>
          <w:sz w:val="22"/>
          <w:szCs w:val="22"/>
        </w:rPr>
      </w:pPr>
      <w:r w:rsidRPr="00167070">
        <w:rPr>
          <w:rFonts w:ascii="Arial" w:hAnsi="Arial" w:cs="Arial"/>
          <w:color w:val="000000"/>
          <w:sz w:val="22"/>
          <w:szCs w:val="22"/>
        </w:rPr>
        <w:t xml:space="preserve">En este sentido se realiza el análisis de determinantes ambientales para verificar la capa que está condicionando el área ubicada en Área De </w:t>
      </w:r>
      <w:r w:rsidR="0076756F" w:rsidRPr="00167070">
        <w:rPr>
          <w:rFonts w:ascii="Arial" w:hAnsi="Arial" w:cs="Arial"/>
          <w:color w:val="000000"/>
          <w:sz w:val="22"/>
          <w:szCs w:val="22"/>
        </w:rPr>
        <w:t>Amenazas Naturales, Restauración Ecológica</w:t>
      </w:r>
      <w:r w:rsidRPr="00167070">
        <w:rPr>
          <w:rFonts w:ascii="Arial" w:hAnsi="Arial" w:cs="Arial"/>
          <w:color w:val="000000"/>
          <w:sz w:val="22"/>
          <w:szCs w:val="22"/>
        </w:rPr>
        <w:t xml:space="preserve">, encontrando que esto se da porque algunos puntos del proyecto se ubican en área de retiro Ronda Hídrica, </w:t>
      </w:r>
      <w:r w:rsidR="0076756F" w:rsidRPr="00167070">
        <w:rPr>
          <w:rFonts w:ascii="Arial" w:hAnsi="Arial" w:cs="Arial"/>
          <w:color w:val="000000"/>
          <w:sz w:val="22"/>
          <w:szCs w:val="22"/>
        </w:rPr>
        <w:t xml:space="preserve">y de situaciones geológicas ya caracterizadas por el usuario.  </w:t>
      </w:r>
      <w:r w:rsidRPr="00167070">
        <w:rPr>
          <w:rFonts w:ascii="Arial" w:hAnsi="Arial" w:cs="Arial"/>
          <w:color w:val="000000"/>
          <w:sz w:val="22"/>
          <w:szCs w:val="22"/>
        </w:rPr>
        <w:t>situación que es propia en este tipo de proyecto</w:t>
      </w:r>
      <w:r w:rsidR="0076756F" w:rsidRPr="00167070">
        <w:rPr>
          <w:rFonts w:ascii="Arial" w:hAnsi="Arial" w:cs="Arial"/>
          <w:color w:val="000000"/>
          <w:sz w:val="22"/>
          <w:szCs w:val="22"/>
        </w:rPr>
        <w:t xml:space="preserve"> y en las áreas que se desarrolla</w:t>
      </w:r>
      <w:r w:rsidRPr="00167070">
        <w:rPr>
          <w:rFonts w:ascii="Arial" w:hAnsi="Arial" w:cs="Arial"/>
          <w:color w:val="000000"/>
          <w:sz w:val="22"/>
          <w:szCs w:val="22"/>
        </w:rPr>
        <w:t>.</w:t>
      </w:r>
    </w:p>
    <w:p w:rsidR="00AB3D92" w:rsidRPr="00167070" w:rsidRDefault="00AB3D92" w:rsidP="00AB3D92">
      <w:pPr>
        <w:tabs>
          <w:tab w:val="left" w:pos="567"/>
        </w:tabs>
        <w:jc w:val="both"/>
        <w:rPr>
          <w:rFonts w:ascii="Arial" w:hAnsi="Arial" w:cs="Arial"/>
          <w:color w:val="FF0000"/>
          <w:sz w:val="22"/>
          <w:szCs w:val="22"/>
        </w:rPr>
      </w:pPr>
    </w:p>
    <w:p w:rsidR="00AB3D92" w:rsidRPr="00167070" w:rsidRDefault="00AB3D92" w:rsidP="00AB3D92">
      <w:pPr>
        <w:tabs>
          <w:tab w:val="left" w:pos="567"/>
        </w:tabs>
        <w:jc w:val="both"/>
        <w:rPr>
          <w:rFonts w:ascii="Arial" w:hAnsi="Arial" w:cs="Arial"/>
          <w:color w:val="FF0000"/>
          <w:sz w:val="22"/>
          <w:szCs w:val="22"/>
        </w:rPr>
      </w:pPr>
    </w:p>
    <w:p w:rsidR="00AB3D92" w:rsidRPr="00167070" w:rsidRDefault="00AB3D92" w:rsidP="00AB3D92">
      <w:pPr>
        <w:tabs>
          <w:tab w:val="left" w:pos="567"/>
        </w:tabs>
        <w:jc w:val="both"/>
        <w:rPr>
          <w:rFonts w:ascii="Arial" w:hAnsi="Arial" w:cs="Arial"/>
          <w:color w:val="FF0000"/>
          <w:sz w:val="22"/>
          <w:szCs w:val="22"/>
        </w:rPr>
      </w:pPr>
    </w:p>
    <w:p w:rsidR="00AB3D92" w:rsidRPr="00167070" w:rsidRDefault="00AB3D92" w:rsidP="00AB3D92">
      <w:pPr>
        <w:tabs>
          <w:tab w:val="left" w:pos="567"/>
        </w:tabs>
        <w:jc w:val="both"/>
        <w:rPr>
          <w:rFonts w:ascii="Arial" w:hAnsi="Arial" w:cs="Arial"/>
          <w:color w:val="FF0000"/>
          <w:sz w:val="22"/>
          <w:szCs w:val="22"/>
        </w:rPr>
      </w:pPr>
    </w:p>
    <w:p w:rsidR="00AB3D92" w:rsidRPr="00167070" w:rsidRDefault="00AB3D92" w:rsidP="00AB3D92">
      <w:pPr>
        <w:tabs>
          <w:tab w:val="left" w:pos="567"/>
        </w:tabs>
        <w:jc w:val="both"/>
        <w:rPr>
          <w:rFonts w:ascii="Arial" w:hAnsi="Arial" w:cs="Arial"/>
          <w:color w:val="FF0000"/>
          <w:sz w:val="22"/>
          <w:szCs w:val="22"/>
        </w:rPr>
      </w:pPr>
    </w:p>
    <w:p w:rsidR="00C2726A" w:rsidRDefault="00C2726A" w:rsidP="00AB3D92">
      <w:pPr>
        <w:jc w:val="center"/>
        <w:rPr>
          <w:rFonts w:ascii="Arial" w:hAnsi="Arial" w:cs="Arial"/>
          <w:iCs/>
          <w:color w:val="000000"/>
        </w:rPr>
      </w:pPr>
    </w:p>
    <w:p w:rsidR="00AB3D92" w:rsidRPr="00167070" w:rsidRDefault="00AB3D92" w:rsidP="00AB3D92">
      <w:pPr>
        <w:jc w:val="center"/>
        <w:rPr>
          <w:rFonts w:ascii="Arial" w:hAnsi="Arial" w:cs="Arial"/>
          <w:color w:val="000000"/>
          <w:sz w:val="22"/>
        </w:rPr>
      </w:pPr>
      <w:r w:rsidRPr="00167070">
        <w:rPr>
          <w:rFonts w:ascii="Arial" w:hAnsi="Arial" w:cs="Arial"/>
          <w:iCs/>
          <w:color w:val="000000"/>
        </w:rPr>
        <w:t xml:space="preserve">Figura </w:t>
      </w:r>
      <w:r w:rsidR="00F04314" w:rsidRPr="00167070">
        <w:rPr>
          <w:rFonts w:ascii="Arial" w:hAnsi="Arial" w:cs="Arial"/>
          <w:iCs/>
          <w:color w:val="000000"/>
        </w:rPr>
        <w:t>48</w:t>
      </w:r>
      <w:r w:rsidRPr="00167070">
        <w:rPr>
          <w:rFonts w:ascii="Arial" w:hAnsi="Arial" w:cs="Arial"/>
          <w:iCs/>
          <w:color w:val="000000"/>
        </w:rPr>
        <w:t xml:space="preserve">. Análisis Cartográfico TRD </w:t>
      </w:r>
      <w:r w:rsidR="00F04314" w:rsidRPr="00167070">
        <w:rPr>
          <w:rFonts w:ascii="Arial" w:hAnsi="Arial" w:cs="Arial"/>
          <w:iCs/>
          <w:color w:val="000000"/>
        </w:rPr>
        <w:t>0748 del 17/05/2024</w:t>
      </w:r>
      <w:r w:rsidRPr="00167070">
        <w:rPr>
          <w:rFonts w:ascii="Arial" w:hAnsi="Arial" w:cs="Arial"/>
          <w:iCs/>
          <w:color w:val="000000"/>
        </w:rPr>
        <w:t>.</w:t>
      </w:r>
    </w:p>
    <w:p w:rsidR="00AB3D92" w:rsidRPr="00167070" w:rsidRDefault="0024582D" w:rsidP="00AB3D92">
      <w:pPr>
        <w:tabs>
          <w:tab w:val="left" w:pos="851"/>
        </w:tabs>
        <w:rPr>
          <w:rFonts w:ascii="Arial" w:hAnsi="Arial" w:cs="Arial"/>
          <w:sz w:val="24"/>
          <w:szCs w:val="24"/>
        </w:rPr>
      </w:pPr>
      <w:r w:rsidRPr="00167070">
        <w:rPr>
          <w:noProof/>
        </w:rPr>
        <w:drawing>
          <wp:inline distT="0" distB="0" distL="0" distR="0">
            <wp:extent cx="6372225" cy="5153025"/>
            <wp:effectExtent l="0" t="0" r="0" b="0"/>
            <wp:docPr id="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372225" cy="5153025"/>
                    </a:xfrm>
                    <a:prstGeom prst="rect">
                      <a:avLst/>
                    </a:prstGeom>
                    <a:noFill/>
                    <a:ln>
                      <a:noFill/>
                    </a:ln>
                  </pic:spPr>
                </pic:pic>
              </a:graphicData>
            </a:graphic>
          </wp:inline>
        </w:drawing>
      </w:r>
    </w:p>
    <w:p w:rsidR="00AB3D92" w:rsidRPr="00167070" w:rsidRDefault="00AB3D92" w:rsidP="00AB3D92">
      <w:pPr>
        <w:tabs>
          <w:tab w:val="left" w:pos="851"/>
        </w:tabs>
        <w:rPr>
          <w:rFonts w:ascii="Arial" w:hAnsi="Arial" w:cs="Arial"/>
          <w:sz w:val="24"/>
          <w:szCs w:val="24"/>
        </w:rPr>
      </w:pPr>
    </w:p>
    <w:p w:rsidR="00761484" w:rsidRPr="00167070" w:rsidRDefault="00761484" w:rsidP="006F5E04">
      <w:pPr>
        <w:numPr>
          <w:ilvl w:val="2"/>
          <w:numId w:val="4"/>
        </w:numPr>
        <w:tabs>
          <w:tab w:val="left" w:pos="851"/>
        </w:tabs>
        <w:ind w:hanging="1440"/>
        <w:rPr>
          <w:rFonts w:ascii="Arial" w:hAnsi="Arial" w:cs="Arial"/>
          <w:b/>
          <w:sz w:val="24"/>
          <w:szCs w:val="24"/>
        </w:rPr>
      </w:pPr>
      <w:r w:rsidRPr="00167070">
        <w:rPr>
          <w:rFonts w:ascii="Arial" w:hAnsi="Arial" w:cs="Arial"/>
          <w:b/>
          <w:sz w:val="24"/>
          <w:szCs w:val="24"/>
        </w:rPr>
        <w:t>Áreas de Influencia Directa y de Manejo (Zonificación de Áreas):</w:t>
      </w:r>
    </w:p>
    <w:p w:rsidR="00D05D74" w:rsidRPr="00167070" w:rsidRDefault="00D05D74" w:rsidP="00D05D74">
      <w:pPr>
        <w:rPr>
          <w:rFonts w:ascii="Arial" w:hAnsi="Arial" w:cs="Arial"/>
          <w:b/>
          <w:sz w:val="22"/>
          <w:szCs w:val="22"/>
        </w:rPr>
      </w:pPr>
    </w:p>
    <w:p w:rsidR="00D05D74" w:rsidRPr="00167070" w:rsidRDefault="00D05D74" w:rsidP="006F5E04">
      <w:pPr>
        <w:numPr>
          <w:ilvl w:val="3"/>
          <w:numId w:val="4"/>
        </w:numPr>
        <w:tabs>
          <w:tab w:val="left" w:pos="851"/>
        </w:tabs>
        <w:rPr>
          <w:rFonts w:ascii="Arial" w:hAnsi="Arial" w:cs="Arial"/>
          <w:b/>
          <w:sz w:val="22"/>
          <w:szCs w:val="22"/>
        </w:rPr>
      </w:pPr>
      <w:r w:rsidRPr="00167070">
        <w:rPr>
          <w:rFonts w:ascii="Arial" w:hAnsi="Arial" w:cs="Arial"/>
          <w:b/>
          <w:sz w:val="22"/>
          <w:szCs w:val="22"/>
        </w:rPr>
        <w:t>Área de influencia</w:t>
      </w:r>
    </w:p>
    <w:p w:rsidR="005D73F0" w:rsidRPr="00167070" w:rsidRDefault="005D73F0" w:rsidP="005D73F0">
      <w:pPr>
        <w:tabs>
          <w:tab w:val="left" w:pos="851"/>
        </w:tabs>
        <w:rPr>
          <w:rFonts w:ascii="Arial" w:hAnsi="Arial" w:cs="Arial"/>
          <w:b/>
          <w:sz w:val="22"/>
          <w:szCs w:val="22"/>
        </w:rPr>
      </w:pPr>
    </w:p>
    <w:p w:rsidR="005D73F0" w:rsidRPr="00167070" w:rsidRDefault="005D73F0" w:rsidP="005D73F0">
      <w:pPr>
        <w:tabs>
          <w:tab w:val="left" w:pos="851"/>
        </w:tabs>
        <w:jc w:val="both"/>
        <w:rPr>
          <w:rFonts w:ascii="Arial" w:hAnsi="Arial" w:cs="Arial"/>
          <w:sz w:val="22"/>
          <w:szCs w:val="22"/>
        </w:rPr>
      </w:pPr>
      <w:r w:rsidRPr="00167070">
        <w:rPr>
          <w:rFonts w:ascii="Arial" w:hAnsi="Arial" w:cs="Arial"/>
          <w:sz w:val="22"/>
          <w:szCs w:val="22"/>
        </w:rPr>
        <w:t>Para la definición y delimitación del Área de Influencia -AI del proyecto, se consideraron los lineamientos descritos en los Términos de Referencia TdR-014 para la elaboración del Estudio de Impacto Ambiental -EIA en proyectos de construcción y operación de centrales generadoras de energía hidroeléctrica y la metodología general para la elaboración y presentación de estudios ambientales del Ministerio de Ambiente y Desarrollo Sostenible 2018 (MADS, 2018), que la definen como el área en la que se manifiestan los impactos ambientales significativos y que posee estrecha relación con la caracterización y el estudio de impactos derivado del proyecto. La información necesaria para el desarrollo de este item se obtuvo a partir de fuentes primarias (mediciones y estudios propios) y secundarias (fuentes oficiales) de tipo cualitativo y cuantitativo.</w:t>
      </w:r>
    </w:p>
    <w:p w:rsidR="005D73F0" w:rsidRPr="00167070" w:rsidRDefault="005D73F0" w:rsidP="005D73F0">
      <w:pPr>
        <w:tabs>
          <w:tab w:val="left" w:pos="851"/>
        </w:tabs>
        <w:rPr>
          <w:rFonts w:ascii="Arial" w:hAnsi="Arial" w:cs="Arial"/>
          <w:sz w:val="22"/>
          <w:szCs w:val="22"/>
        </w:rPr>
      </w:pPr>
    </w:p>
    <w:p w:rsidR="005D73F0" w:rsidRPr="00167070" w:rsidRDefault="005D73F0" w:rsidP="005D73F0">
      <w:pPr>
        <w:tabs>
          <w:tab w:val="left" w:pos="851"/>
        </w:tabs>
        <w:jc w:val="both"/>
        <w:rPr>
          <w:rFonts w:ascii="Arial" w:hAnsi="Arial" w:cs="Arial"/>
          <w:sz w:val="22"/>
          <w:szCs w:val="22"/>
        </w:rPr>
      </w:pPr>
      <w:r w:rsidRPr="00167070">
        <w:rPr>
          <w:rFonts w:ascii="Arial" w:hAnsi="Arial" w:cs="Arial"/>
          <w:sz w:val="22"/>
          <w:szCs w:val="22"/>
        </w:rPr>
        <w:t>Consideraciones técnicas – Metodología</w:t>
      </w:r>
    </w:p>
    <w:p w:rsidR="005D73F0" w:rsidRPr="00167070" w:rsidRDefault="005D73F0" w:rsidP="005D73F0">
      <w:pPr>
        <w:tabs>
          <w:tab w:val="left" w:pos="851"/>
        </w:tabs>
        <w:jc w:val="both"/>
        <w:rPr>
          <w:rFonts w:ascii="Arial" w:hAnsi="Arial" w:cs="Arial"/>
          <w:sz w:val="22"/>
          <w:szCs w:val="22"/>
        </w:rPr>
      </w:pPr>
    </w:p>
    <w:p w:rsidR="005D73F0" w:rsidRPr="00167070" w:rsidRDefault="005D73F0" w:rsidP="005D73F0">
      <w:pPr>
        <w:tabs>
          <w:tab w:val="left" w:pos="851"/>
        </w:tabs>
        <w:jc w:val="both"/>
        <w:rPr>
          <w:rFonts w:ascii="Arial" w:hAnsi="Arial" w:cs="Arial"/>
          <w:sz w:val="22"/>
          <w:szCs w:val="22"/>
        </w:rPr>
      </w:pPr>
      <w:r w:rsidRPr="00167070">
        <w:rPr>
          <w:rFonts w:ascii="Arial" w:hAnsi="Arial" w:cs="Arial"/>
          <w:sz w:val="22"/>
          <w:szCs w:val="22"/>
        </w:rPr>
        <w:t>La definición del AI se desarrollo a través de 3 etapas a saber: 1. Precampo consistente en la obtención y análisis de información secundaria oficial disponible 2. Verificación en campo y levantamiento de información y 3. Análisis post campo e interpretación de resultados. Este proceso se realizó para cada uno de los componentes y medios objeto de análisis por separado (abiótico, biótico y socioeconómico).</w:t>
      </w:r>
    </w:p>
    <w:p w:rsidR="005D73F0" w:rsidRPr="00167070" w:rsidRDefault="005D73F0" w:rsidP="005D73F0">
      <w:pPr>
        <w:tabs>
          <w:tab w:val="left" w:pos="851"/>
        </w:tabs>
        <w:rPr>
          <w:rFonts w:ascii="Arial" w:hAnsi="Arial" w:cs="Arial"/>
          <w:sz w:val="22"/>
          <w:szCs w:val="22"/>
        </w:rPr>
      </w:pPr>
    </w:p>
    <w:p w:rsidR="005D73F0" w:rsidRPr="00167070" w:rsidRDefault="005D73F0" w:rsidP="005D73F0">
      <w:pPr>
        <w:tabs>
          <w:tab w:val="left" w:pos="851"/>
        </w:tabs>
        <w:jc w:val="both"/>
        <w:rPr>
          <w:rFonts w:ascii="Arial" w:hAnsi="Arial" w:cs="Arial"/>
          <w:sz w:val="22"/>
          <w:szCs w:val="22"/>
        </w:rPr>
      </w:pPr>
      <w:r w:rsidRPr="00167070">
        <w:rPr>
          <w:rFonts w:ascii="Arial" w:hAnsi="Arial" w:cs="Arial"/>
          <w:sz w:val="22"/>
          <w:szCs w:val="22"/>
        </w:rPr>
        <w:t>Durante la fase de precampo y a partir de información oficial disponible de cartografía base y temática como ecosistemas, coberturas, geoformas, suelos, limites etc, se analizó la necesidad de definir el AI preliminar para cada uno de los componentes de cada medio en consideración de su impacto generado. Posteriormente durante la fase de campo, consistente en la validación de la información secundaria y el levantamiento de variables de interés con mayor detalle para el proyecto, se procedio a un análisis por cada componente y su significancia en la evaluación de impactos que permitiera identificar posibles unidades mínimas de análisis.</w:t>
      </w:r>
    </w:p>
    <w:p w:rsidR="005D73F0" w:rsidRPr="00167070" w:rsidRDefault="005D73F0" w:rsidP="005D73F0">
      <w:pPr>
        <w:tabs>
          <w:tab w:val="left" w:pos="851"/>
        </w:tabs>
        <w:jc w:val="both"/>
        <w:rPr>
          <w:rFonts w:ascii="Arial" w:hAnsi="Arial" w:cs="Arial"/>
          <w:sz w:val="22"/>
          <w:szCs w:val="22"/>
        </w:rPr>
      </w:pPr>
    </w:p>
    <w:p w:rsidR="005D73F0" w:rsidRPr="00167070" w:rsidRDefault="005D73F0" w:rsidP="005D73F0">
      <w:pPr>
        <w:tabs>
          <w:tab w:val="left" w:pos="851"/>
        </w:tabs>
        <w:jc w:val="both"/>
        <w:rPr>
          <w:rFonts w:ascii="Arial" w:hAnsi="Arial" w:cs="Arial"/>
          <w:sz w:val="22"/>
          <w:szCs w:val="22"/>
        </w:rPr>
      </w:pPr>
      <w:r w:rsidRPr="00167070">
        <w:rPr>
          <w:rFonts w:ascii="Arial" w:hAnsi="Arial" w:cs="Arial"/>
          <w:sz w:val="22"/>
          <w:szCs w:val="22"/>
        </w:rPr>
        <w:t>Partiendo de las siguientes obras de infraestructura que requerirán la ocupación de espacios físicos tanto por ocupación permanente del terreno para su operación como por ocupación temporal para el desarrollo de las actividades concernientes a la construcción estas, se procedió al análisis por componente, tal como se resume a continuación:</w:t>
      </w:r>
    </w:p>
    <w:p w:rsidR="005D73F0" w:rsidRPr="00167070" w:rsidRDefault="005D73F0" w:rsidP="005D73F0">
      <w:pPr>
        <w:tabs>
          <w:tab w:val="left" w:pos="851"/>
        </w:tabs>
        <w:jc w:val="both"/>
        <w:rPr>
          <w:rFonts w:ascii="Arial" w:hAnsi="Arial" w:cs="Arial"/>
          <w:sz w:val="22"/>
          <w:szCs w:val="22"/>
        </w:rPr>
      </w:pPr>
    </w:p>
    <w:p w:rsidR="005D73F0" w:rsidRPr="00167070" w:rsidRDefault="005D73F0" w:rsidP="005D73F0">
      <w:pPr>
        <w:pStyle w:val="Descripcin"/>
        <w:keepNext/>
        <w:jc w:val="center"/>
        <w:rPr>
          <w:rFonts w:ascii="Arial" w:hAnsi="Arial" w:cs="Arial"/>
          <w:sz w:val="18"/>
          <w:szCs w:val="18"/>
        </w:rPr>
      </w:pPr>
      <w:r w:rsidRPr="00167070">
        <w:rPr>
          <w:rFonts w:ascii="Arial" w:hAnsi="Arial" w:cs="Arial"/>
          <w:sz w:val="18"/>
          <w:szCs w:val="18"/>
        </w:rPr>
        <w:t xml:space="preserve">Tabla </w:t>
      </w:r>
      <w:r w:rsidR="003C7A6F" w:rsidRPr="00167070">
        <w:rPr>
          <w:rFonts w:ascii="Arial" w:hAnsi="Arial" w:cs="Arial"/>
          <w:sz w:val="18"/>
          <w:szCs w:val="18"/>
        </w:rPr>
        <w:t>30</w:t>
      </w:r>
      <w:r w:rsidRPr="00167070">
        <w:rPr>
          <w:rFonts w:ascii="Arial" w:hAnsi="Arial" w:cs="Arial"/>
          <w:sz w:val="18"/>
          <w:szCs w:val="18"/>
        </w:rPr>
        <w:t>. Obras e Infraestructura.</w:t>
      </w:r>
    </w:p>
    <w:tbl>
      <w:tblPr>
        <w:tblW w:w="5916" w:type="dxa"/>
        <w:jc w:val="center"/>
        <w:tblCellMar>
          <w:left w:w="70" w:type="dxa"/>
          <w:right w:w="70" w:type="dxa"/>
        </w:tblCellMar>
        <w:tblLook w:val="04A0" w:firstRow="1" w:lastRow="0" w:firstColumn="1" w:lastColumn="0" w:noHBand="0" w:noVBand="1"/>
      </w:tblPr>
      <w:tblGrid>
        <w:gridCol w:w="3477"/>
        <w:gridCol w:w="1445"/>
        <w:gridCol w:w="994"/>
      </w:tblGrid>
      <w:tr w:rsidR="005D73F0" w:rsidRPr="00167070" w:rsidTr="00870A8B">
        <w:trPr>
          <w:trHeight w:val="283"/>
          <w:jc w:val="center"/>
        </w:trPr>
        <w:tc>
          <w:tcPr>
            <w:tcW w:w="3477" w:type="dxa"/>
            <w:tcBorders>
              <w:top w:val="single" w:sz="4" w:space="0" w:color="auto"/>
              <w:left w:val="single" w:sz="4" w:space="0" w:color="auto"/>
              <w:bottom w:val="single" w:sz="4" w:space="0" w:color="auto"/>
              <w:right w:val="single" w:sz="4" w:space="0" w:color="auto"/>
            </w:tcBorders>
            <w:shd w:val="clear" w:color="auto" w:fill="C5E0B3"/>
            <w:noWrap/>
            <w:vAlign w:val="center"/>
            <w:hideMark/>
          </w:tcPr>
          <w:p w:rsidR="005D73F0" w:rsidRPr="00167070" w:rsidRDefault="005D73F0" w:rsidP="00870A8B">
            <w:pPr>
              <w:jc w:val="center"/>
              <w:rPr>
                <w:rFonts w:ascii="Arial" w:hAnsi="Arial" w:cs="Arial"/>
                <w:b/>
                <w:bCs/>
                <w:szCs w:val="22"/>
                <w:lang w:eastAsia="es-CO"/>
              </w:rPr>
            </w:pPr>
            <w:r w:rsidRPr="00167070">
              <w:rPr>
                <w:rFonts w:ascii="Arial" w:hAnsi="Arial" w:cs="Arial"/>
                <w:b/>
                <w:bCs/>
                <w:szCs w:val="22"/>
                <w:lang w:eastAsia="es-CO"/>
              </w:rPr>
              <w:t>Tipo de Infraestructura</w:t>
            </w:r>
          </w:p>
        </w:tc>
        <w:tc>
          <w:tcPr>
            <w:tcW w:w="1445" w:type="dxa"/>
            <w:tcBorders>
              <w:top w:val="single" w:sz="4" w:space="0" w:color="auto"/>
              <w:left w:val="nil"/>
              <w:bottom w:val="single" w:sz="4" w:space="0" w:color="auto"/>
              <w:right w:val="single" w:sz="4" w:space="0" w:color="auto"/>
            </w:tcBorders>
            <w:shd w:val="clear" w:color="auto" w:fill="C5E0B3"/>
            <w:noWrap/>
            <w:vAlign w:val="center"/>
            <w:hideMark/>
          </w:tcPr>
          <w:p w:rsidR="005D73F0" w:rsidRPr="00167070" w:rsidRDefault="005D73F0" w:rsidP="00870A8B">
            <w:pPr>
              <w:jc w:val="center"/>
              <w:rPr>
                <w:rFonts w:ascii="Arial" w:hAnsi="Arial" w:cs="Arial"/>
                <w:b/>
                <w:bCs/>
                <w:szCs w:val="22"/>
                <w:lang w:eastAsia="es-CO"/>
              </w:rPr>
            </w:pPr>
            <w:r w:rsidRPr="00167070">
              <w:rPr>
                <w:rFonts w:ascii="Arial" w:hAnsi="Arial" w:cs="Arial"/>
                <w:b/>
                <w:bCs/>
                <w:szCs w:val="22"/>
                <w:lang w:eastAsia="es-CO"/>
              </w:rPr>
              <w:t>Área (Ha)</w:t>
            </w:r>
          </w:p>
        </w:tc>
        <w:tc>
          <w:tcPr>
            <w:tcW w:w="994" w:type="dxa"/>
            <w:tcBorders>
              <w:top w:val="single" w:sz="4" w:space="0" w:color="auto"/>
              <w:left w:val="nil"/>
              <w:bottom w:val="single" w:sz="4" w:space="0" w:color="auto"/>
              <w:right w:val="single" w:sz="4" w:space="0" w:color="auto"/>
            </w:tcBorders>
            <w:shd w:val="clear" w:color="auto" w:fill="C5E0B3"/>
            <w:noWrap/>
            <w:vAlign w:val="center"/>
            <w:hideMark/>
          </w:tcPr>
          <w:p w:rsidR="005D73F0" w:rsidRPr="00167070" w:rsidRDefault="005D73F0" w:rsidP="00870A8B">
            <w:pPr>
              <w:jc w:val="center"/>
              <w:rPr>
                <w:rFonts w:ascii="Arial" w:hAnsi="Arial" w:cs="Arial"/>
                <w:b/>
                <w:bCs/>
                <w:szCs w:val="22"/>
                <w:lang w:eastAsia="es-CO"/>
              </w:rPr>
            </w:pPr>
            <w:r w:rsidRPr="00167070">
              <w:rPr>
                <w:rFonts w:ascii="Arial" w:hAnsi="Arial" w:cs="Arial"/>
                <w:b/>
                <w:bCs/>
                <w:szCs w:val="22"/>
                <w:lang w:eastAsia="es-CO"/>
              </w:rPr>
              <w:t>%</w:t>
            </w:r>
          </w:p>
        </w:tc>
      </w:tr>
      <w:tr w:rsidR="005D73F0" w:rsidRPr="00167070" w:rsidTr="005A42CB">
        <w:trPr>
          <w:trHeight w:val="77"/>
          <w:jc w:val="center"/>
        </w:trPr>
        <w:tc>
          <w:tcPr>
            <w:tcW w:w="3477" w:type="dxa"/>
            <w:tcBorders>
              <w:top w:val="nil"/>
              <w:left w:val="single" w:sz="4" w:space="0" w:color="auto"/>
              <w:bottom w:val="single" w:sz="4" w:space="0" w:color="auto"/>
              <w:right w:val="single" w:sz="4" w:space="0" w:color="auto"/>
            </w:tcBorders>
            <w:shd w:val="clear" w:color="auto" w:fill="auto"/>
            <w:noWrap/>
            <w:vAlign w:val="center"/>
            <w:hideMark/>
          </w:tcPr>
          <w:p w:rsidR="005D73F0" w:rsidRPr="00167070" w:rsidRDefault="005D73F0" w:rsidP="00870A8B">
            <w:pPr>
              <w:rPr>
                <w:rFonts w:ascii="Arial" w:hAnsi="Arial" w:cs="Arial"/>
                <w:color w:val="000000"/>
                <w:szCs w:val="22"/>
                <w:lang w:eastAsia="es-CO"/>
              </w:rPr>
            </w:pPr>
            <w:r w:rsidRPr="00167070">
              <w:rPr>
                <w:rFonts w:ascii="Arial" w:hAnsi="Arial" w:cs="Arial"/>
                <w:color w:val="000000"/>
                <w:szCs w:val="22"/>
                <w:lang w:eastAsia="es-CO"/>
              </w:rPr>
              <w:t>ZODMES</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5,91</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38,5</w:t>
            </w:r>
          </w:p>
        </w:tc>
      </w:tr>
      <w:tr w:rsidR="005D73F0" w:rsidRPr="00167070" w:rsidTr="005A42CB">
        <w:trPr>
          <w:trHeight w:val="122"/>
          <w:jc w:val="center"/>
        </w:trPr>
        <w:tc>
          <w:tcPr>
            <w:tcW w:w="3477" w:type="dxa"/>
            <w:tcBorders>
              <w:top w:val="nil"/>
              <w:left w:val="single" w:sz="4" w:space="0" w:color="auto"/>
              <w:bottom w:val="single" w:sz="4" w:space="0" w:color="auto"/>
              <w:right w:val="single" w:sz="4" w:space="0" w:color="auto"/>
            </w:tcBorders>
            <w:shd w:val="clear" w:color="auto" w:fill="auto"/>
            <w:noWrap/>
            <w:vAlign w:val="center"/>
            <w:hideMark/>
          </w:tcPr>
          <w:p w:rsidR="005D73F0" w:rsidRPr="00167070" w:rsidRDefault="005D73F0" w:rsidP="00870A8B">
            <w:pPr>
              <w:rPr>
                <w:rFonts w:ascii="Arial" w:hAnsi="Arial" w:cs="Arial"/>
                <w:color w:val="000000"/>
                <w:szCs w:val="22"/>
                <w:lang w:eastAsia="es-CO"/>
              </w:rPr>
            </w:pPr>
            <w:r w:rsidRPr="00167070">
              <w:rPr>
                <w:rFonts w:ascii="Arial" w:hAnsi="Arial" w:cs="Arial"/>
                <w:color w:val="000000"/>
                <w:szCs w:val="22"/>
                <w:lang w:eastAsia="es-CO"/>
              </w:rPr>
              <w:t>Obras de Conducción</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3,17</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20,7</w:t>
            </w:r>
          </w:p>
        </w:tc>
      </w:tr>
      <w:tr w:rsidR="005D73F0" w:rsidRPr="00167070" w:rsidTr="005A42CB">
        <w:trPr>
          <w:trHeight w:val="73"/>
          <w:jc w:val="center"/>
        </w:trPr>
        <w:tc>
          <w:tcPr>
            <w:tcW w:w="3477" w:type="dxa"/>
            <w:tcBorders>
              <w:top w:val="nil"/>
              <w:left w:val="single" w:sz="4" w:space="0" w:color="auto"/>
              <w:bottom w:val="single" w:sz="4" w:space="0" w:color="auto"/>
              <w:right w:val="single" w:sz="4" w:space="0" w:color="auto"/>
            </w:tcBorders>
            <w:shd w:val="clear" w:color="auto" w:fill="auto"/>
            <w:noWrap/>
            <w:vAlign w:val="center"/>
            <w:hideMark/>
          </w:tcPr>
          <w:p w:rsidR="005D73F0" w:rsidRPr="00167070" w:rsidRDefault="005D73F0" w:rsidP="00870A8B">
            <w:pPr>
              <w:rPr>
                <w:rFonts w:ascii="Arial" w:hAnsi="Arial" w:cs="Arial"/>
                <w:color w:val="000000"/>
                <w:szCs w:val="22"/>
                <w:lang w:eastAsia="es-CO"/>
              </w:rPr>
            </w:pPr>
            <w:r w:rsidRPr="00167070">
              <w:rPr>
                <w:rFonts w:ascii="Arial" w:hAnsi="Arial" w:cs="Arial"/>
                <w:color w:val="000000"/>
                <w:szCs w:val="22"/>
                <w:lang w:eastAsia="es-CO"/>
              </w:rPr>
              <w:t>Vías</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2,74</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17,8</w:t>
            </w:r>
          </w:p>
        </w:tc>
      </w:tr>
      <w:tr w:rsidR="005D73F0" w:rsidRPr="00167070" w:rsidTr="005A42CB">
        <w:trPr>
          <w:trHeight w:val="73"/>
          <w:jc w:val="center"/>
        </w:trPr>
        <w:tc>
          <w:tcPr>
            <w:tcW w:w="3477" w:type="dxa"/>
            <w:tcBorders>
              <w:top w:val="nil"/>
              <w:left w:val="single" w:sz="4" w:space="0" w:color="auto"/>
              <w:bottom w:val="single" w:sz="4" w:space="0" w:color="auto"/>
              <w:right w:val="single" w:sz="4" w:space="0" w:color="auto"/>
            </w:tcBorders>
            <w:shd w:val="clear" w:color="auto" w:fill="auto"/>
            <w:noWrap/>
            <w:vAlign w:val="center"/>
            <w:hideMark/>
          </w:tcPr>
          <w:p w:rsidR="005D73F0" w:rsidRPr="00167070" w:rsidRDefault="005D73F0" w:rsidP="00870A8B">
            <w:pPr>
              <w:rPr>
                <w:rFonts w:ascii="Arial" w:hAnsi="Arial" w:cs="Arial"/>
                <w:color w:val="000000"/>
                <w:szCs w:val="22"/>
                <w:lang w:eastAsia="es-CO"/>
              </w:rPr>
            </w:pPr>
            <w:r w:rsidRPr="00167070">
              <w:rPr>
                <w:rFonts w:ascii="Arial" w:hAnsi="Arial" w:cs="Arial"/>
                <w:color w:val="000000"/>
                <w:szCs w:val="22"/>
                <w:lang w:eastAsia="es-CO"/>
              </w:rPr>
              <w:t>Obras de Derivación y Captación</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2,33</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15,2</w:t>
            </w:r>
          </w:p>
        </w:tc>
      </w:tr>
      <w:tr w:rsidR="005D73F0" w:rsidRPr="00167070" w:rsidTr="005A42CB">
        <w:trPr>
          <w:trHeight w:val="73"/>
          <w:jc w:val="center"/>
        </w:trPr>
        <w:tc>
          <w:tcPr>
            <w:tcW w:w="3477" w:type="dxa"/>
            <w:tcBorders>
              <w:top w:val="nil"/>
              <w:left w:val="single" w:sz="4" w:space="0" w:color="auto"/>
              <w:bottom w:val="single" w:sz="4" w:space="0" w:color="auto"/>
              <w:right w:val="single" w:sz="4" w:space="0" w:color="auto"/>
            </w:tcBorders>
            <w:shd w:val="clear" w:color="auto" w:fill="auto"/>
            <w:noWrap/>
            <w:vAlign w:val="center"/>
            <w:hideMark/>
          </w:tcPr>
          <w:p w:rsidR="005D73F0" w:rsidRPr="00167070" w:rsidRDefault="005D73F0" w:rsidP="00870A8B">
            <w:pPr>
              <w:rPr>
                <w:rFonts w:ascii="Arial" w:hAnsi="Arial" w:cs="Arial"/>
                <w:color w:val="000000"/>
                <w:szCs w:val="22"/>
                <w:lang w:eastAsia="es-CO"/>
              </w:rPr>
            </w:pPr>
            <w:r w:rsidRPr="00167070">
              <w:rPr>
                <w:rFonts w:ascii="Arial" w:hAnsi="Arial" w:cs="Arial"/>
                <w:color w:val="000000"/>
                <w:szCs w:val="22"/>
                <w:lang w:eastAsia="es-CO"/>
              </w:rPr>
              <w:t>Zona Industrial</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0,66</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4,3</w:t>
            </w:r>
          </w:p>
        </w:tc>
      </w:tr>
      <w:tr w:rsidR="005D73F0" w:rsidRPr="00167070" w:rsidTr="00870A8B">
        <w:trPr>
          <w:trHeight w:val="283"/>
          <w:jc w:val="center"/>
        </w:trPr>
        <w:tc>
          <w:tcPr>
            <w:tcW w:w="3477" w:type="dxa"/>
            <w:tcBorders>
              <w:top w:val="nil"/>
              <w:left w:val="single" w:sz="4" w:space="0" w:color="auto"/>
              <w:bottom w:val="single" w:sz="4" w:space="0" w:color="auto"/>
              <w:right w:val="single" w:sz="4" w:space="0" w:color="auto"/>
            </w:tcBorders>
            <w:shd w:val="clear" w:color="auto" w:fill="auto"/>
            <w:noWrap/>
            <w:vAlign w:val="center"/>
            <w:hideMark/>
          </w:tcPr>
          <w:p w:rsidR="005D73F0" w:rsidRPr="00167070" w:rsidRDefault="005D73F0" w:rsidP="00870A8B">
            <w:pPr>
              <w:rPr>
                <w:rFonts w:ascii="Arial" w:hAnsi="Arial" w:cs="Arial"/>
                <w:color w:val="000000"/>
                <w:szCs w:val="22"/>
                <w:lang w:eastAsia="es-CO"/>
              </w:rPr>
            </w:pPr>
            <w:r w:rsidRPr="00167070">
              <w:rPr>
                <w:rFonts w:ascii="Arial" w:hAnsi="Arial" w:cs="Arial"/>
                <w:color w:val="000000"/>
                <w:szCs w:val="22"/>
                <w:lang w:eastAsia="es-CO"/>
              </w:rPr>
              <w:t>Casa de máquinas</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0,54</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color w:val="000000"/>
                <w:szCs w:val="22"/>
                <w:lang w:eastAsia="es-CO"/>
              </w:rPr>
            </w:pPr>
            <w:r w:rsidRPr="00167070">
              <w:rPr>
                <w:rFonts w:ascii="Arial" w:hAnsi="Arial" w:cs="Arial"/>
                <w:color w:val="000000"/>
                <w:szCs w:val="22"/>
                <w:lang w:eastAsia="es-CO"/>
              </w:rPr>
              <w:t>3,5</w:t>
            </w:r>
          </w:p>
        </w:tc>
      </w:tr>
      <w:tr w:rsidR="005D73F0" w:rsidRPr="00167070" w:rsidTr="005A42CB">
        <w:trPr>
          <w:trHeight w:val="73"/>
          <w:jc w:val="center"/>
        </w:trPr>
        <w:tc>
          <w:tcPr>
            <w:tcW w:w="3477" w:type="dxa"/>
            <w:tcBorders>
              <w:top w:val="nil"/>
              <w:left w:val="nil"/>
              <w:bottom w:val="nil"/>
              <w:right w:val="single" w:sz="4" w:space="0" w:color="auto"/>
            </w:tcBorders>
            <w:shd w:val="clear" w:color="auto" w:fill="auto"/>
            <w:noWrap/>
            <w:vAlign w:val="center"/>
            <w:hideMark/>
          </w:tcPr>
          <w:p w:rsidR="005D73F0" w:rsidRPr="00167070" w:rsidRDefault="005D73F0" w:rsidP="00870A8B">
            <w:pPr>
              <w:jc w:val="right"/>
              <w:rPr>
                <w:rFonts w:ascii="Arial" w:hAnsi="Arial" w:cs="Arial"/>
                <w:b/>
                <w:bCs/>
                <w:color w:val="000000"/>
                <w:szCs w:val="22"/>
                <w:lang w:eastAsia="es-CO"/>
              </w:rPr>
            </w:pPr>
            <w:r w:rsidRPr="00167070">
              <w:rPr>
                <w:rFonts w:ascii="Arial" w:hAnsi="Arial" w:cs="Arial"/>
                <w:b/>
                <w:bCs/>
                <w:color w:val="000000"/>
                <w:szCs w:val="22"/>
                <w:lang w:eastAsia="es-CO"/>
              </w:rPr>
              <w:t>Total general</w:t>
            </w:r>
          </w:p>
        </w:tc>
        <w:tc>
          <w:tcPr>
            <w:tcW w:w="1445"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jc w:val="right"/>
              <w:rPr>
                <w:rFonts w:ascii="Arial" w:hAnsi="Arial" w:cs="Arial"/>
                <w:b/>
                <w:bCs/>
                <w:color w:val="000000"/>
                <w:szCs w:val="22"/>
                <w:lang w:eastAsia="es-CO"/>
              </w:rPr>
            </w:pPr>
            <w:r w:rsidRPr="00167070">
              <w:rPr>
                <w:rFonts w:ascii="Arial" w:hAnsi="Arial" w:cs="Arial"/>
                <w:b/>
                <w:bCs/>
                <w:color w:val="000000"/>
                <w:szCs w:val="22"/>
                <w:lang w:eastAsia="es-CO"/>
              </w:rPr>
              <w:t>15,34</w:t>
            </w:r>
          </w:p>
        </w:tc>
        <w:tc>
          <w:tcPr>
            <w:tcW w:w="994" w:type="dxa"/>
            <w:tcBorders>
              <w:top w:val="nil"/>
              <w:left w:val="nil"/>
              <w:bottom w:val="single" w:sz="4" w:space="0" w:color="auto"/>
              <w:right w:val="single" w:sz="4" w:space="0" w:color="auto"/>
            </w:tcBorders>
            <w:shd w:val="clear" w:color="auto" w:fill="auto"/>
            <w:noWrap/>
            <w:vAlign w:val="center"/>
            <w:hideMark/>
          </w:tcPr>
          <w:p w:rsidR="005D73F0" w:rsidRPr="00167070" w:rsidRDefault="005D73F0" w:rsidP="00870A8B">
            <w:pPr>
              <w:keepNext/>
              <w:jc w:val="right"/>
              <w:rPr>
                <w:rFonts w:ascii="Arial" w:hAnsi="Arial" w:cs="Arial"/>
                <w:color w:val="000000"/>
                <w:szCs w:val="22"/>
                <w:lang w:eastAsia="es-CO"/>
              </w:rPr>
            </w:pPr>
            <w:r w:rsidRPr="00167070">
              <w:rPr>
                <w:rFonts w:ascii="Arial" w:hAnsi="Arial" w:cs="Arial"/>
                <w:color w:val="000000"/>
                <w:szCs w:val="22"/>
                <w:lang w:eastAsia="es-CO"/>
              </w:rPr>
              <w:t>100</w:t>
            </w:r>
          </w:p>
        </w:tc>
      </w:tr>
    </w:tbl>
    <w:p w:rsidR="005D73F0" w:rsidRPr="00167070" w:rsidRDefault="005D73F0" w:rsidP="005D73F0">
      <w:pPr>
        <w:tabs>
          <w:tab w:val="left" w:pos="851"/>
        </w:tabs>
        <w:rPr>
          <w:rFonts w:ascii="Arial" w:hAnsi="Arial" w:cs="Arial"/>
          <w:sz w:val="22"/>
          <w:szCs w:val="22"/>
        </w:rPr>
      </w:pPr>
    </w:p>
    <w:p w:rsidR="00172AC4" w:rsidRPr="00167070" w:rsidRDefault="00172AC4" w:rsidP="005D73F0">
      <w:pPr>
        <w:tabs>
          <w:tab w:val="left" w:pos="851"/>
        </w:tabs>
        <w:rPr>
          <w:rFonts w:ascii="Arial" w:hAnsi="Arial" w:cs="Arial"/>
          <w:sz w:val="22"/>
          <w:szCs w:val="22"/>
        </w:rPr>
      </w:pPr>
    </w:p>
    <w:p w:rsidR="00DF73ED" w:rsidRPr="00167070" w:rsidRDefault="00DF73ED" w:rsidP="005A42CB">
      <w:pPr>
        <w:tabs>
          <w:tab w:val="left" w:pos="851"/>
        </w:tabs>
        <w:rPr>
          <w:rFonts w:ascii="Arial" w:hAnsi="Arial" w:cs="Arial"/>
          <w:sz w:val="22"/>
          <w:szCs w:val="22"/>
          <w:u w:val="single"/>
        </w:rPr>
      </w:pPr>
      <w:r w:rsidRPr="00167070">
        <w:rPr>
          <w:rFonts w:ascii="Arial" w:hAnsi="Arial" w:cs="Arial"/>
          <w:sz w:val="22"/>
          <w:szCs w:val="22"/>
          <w:u w:val="single"/>
        </w:rPr>
        <w:t>Medio Abiótico</w:t>
      </w:r>
    </w:p>
    <w:p w:rsidR="00DF73ED" w:rsidRPr="00167070" w:rsidRDefault="00DF73ED" w:rsidP="00DF73ED">
      <w:pPr>
        <w:tabs>
          <w:tab w:val="left" w:pos="851"/>
        </w:tabs>
        <w:jc w:val="both"/>
        <w:rPr>
          <w:rFonts w:ascii="Arial" w:hAnsi="Arial" w:cs="Arial"/>
          <w:sz w:val="22"/>
          <w:szCs w:val="22"/>
        </w:rPr>
      </w:pPr>
    </w:p>
    <w:p w:rsidR="00DF73ED" w:rsidRPr="00167070" w:rsidRDefault="00DF73ED" w:rsidP="00DF73ED">
      <w:pPr>
        <w:tabs>
          <w:tab w:val="left" w:pos="851"/>
        </w:tabs>
        <w:jc w:val="both"/>
        <w:rPr>
          <w:rFonts w:ascii="Arial" w:hAnsi="Arial" w:cs="Arial"/>
          <w:sz w:val="22"/>
          <w:szCs w:val="22"/>
        </w:rPr>
      </w:pPr>
      <w:r w:rsidRPr="00167070">
        <w:rPr>
          <w:rFonts w:ascii="Arial" w:hAnsi="Arial" w:cs="Arial"/>
          <w:sz w:val="22"/>
          <w:szCs w:val="22"/>
        </w:rPr>
        <w:t xml:space="preserve">Para la cobertura de este medio, y teniendo en cuenta las posibles afectaciones directas e indirectas por la construcción y operación de las obras, se procedió al análisis individual preliminar de componentes como Unidad Geológica, Geomorfología, Suelo, Uso del suelo e Hidrología, para los cuales se les determinó las unidades mínimas de análisis representadas en mapas a escala para el área del proyecto. Una vez definida la significancia de los impactos para cada componente se determinó el espaciamiento de la AI para los componentes afectados corresponden a Geomorfología, Suelos e Hidrología. </w:t>
      </w:r>
    </w:p>
    <w:p w:rsidR="00DF73ED" w:rsidRPr="00167070" w:rsidRDefault="00DF73ED" w:rsidP="00DF73ED">
      <w:pPr>
        <w:tabs>
          <w:tab w:val="left" w:pos="851"/>
        </w:tabs>
        <w:jc w:val="both"/>
        <w:rPr>
          <w:rFonts w:ascii="Arial" w:hAnsi="Arial" w:cs="Arial"/>
          <w:sz w:val="22"/>
          <w:szCs w:val="22"/>
        </w:rPr>
      </w:pPr>
    </w:p>
    <w:p w:rsidR="00DF73ED" w:rsidRPr="00167070" w:rsidRDefault="00DF73ED" w:rsidP="00DF73ED">
      <w:pPr>
        <w:tabs>
          <w:tab w:val="left" w:pos="851"/>
        </w:tabs>
        <w:jc w:val="both"/>
        <w:rPr>
          <w:rFonts w:ascii="Arial" w:hAnsi="Arial" w:cs="Arial"/>
          <w:sz w:val="22"/>
          <w:szCs w:val="22"/>
          <w:lang w:val="es-CO"/>
        </w:rPr>
      </w:pPr>
      <w:r w:rsidRPr="00167070">
        <w:rPr>
          <w:rFonts w:ascii="Arial" w:hAnsi="Arial" w:cs="Arial"/>
          <w:sz w:val="22"/>
          <w:szCs w:val="22"/>
        </w:rPr>
        <w:t>El área de influencia de los componentes Geomorfología y suelos, se ciñe a las 15.43 ha definidas por los polígonos de las obras del proyecto, mientras que para el componente hidrológico se realizó</w:t>
      </w:r>
      <w:r w:rsidRPr="00167070">
        <w:rPr>
          <w:rFonts w:ascii="Arial" w:eastAsia="Calibri" w:hAnsi="Arial" w:cs="Arial"/>
          <w:sz w:val="22"/>
          <w:szCs w:val="22"/>
          <w:lang w:val="es-CO" w:eastAsia="en-US"/>
        </w:rPr>
        <w:t xml:space="preserve"> </w:t>
      </w:r>
      <w:r w:rsidRPr="00167070">
        <w:rPr>
          <w:rFonts w:ascii="Arial" w:hAnsi="Arial" w:cs="Arial"/>
          <w:sz w:val="22"/>
          <w:szCs w:val="22"/>
          <w:lang w:val="es-CO"/>
        </w:rPr>
        <w:t>la consolidación de las rondas hídricas (30m) de la principal línea de drenaje de interés (Río Verde) y se acota desde la confluencia entre el río Verde y el río Musinga en donde inician las obras de captación hasta 200 m aguas abajo de casa de máquinas. A esta se le suma un sector de la quebrada Bateas desde su confluencia al río Verde hasta aproximadamente 70 m aguas arriba en el cruce con la vía de acceso a este sector, generando un polígono de área de influencia para este componente de 36.91 ha.</w:t>
      </w:r>
    </w:p>
    <w:p w:rsidR="00E560F8" w:rsidRPr="00167070" w:rsidRDefault="00DF73ED" w:rsidP="00DF73ED">
      <w:pPr>
        <w:tabs>
          <w:tab w:val="left" w:pos="851"/>
        </w:tabs>
        <w:jc w:val="both"/>
        <w:rPr>
          <w:rFonts w:ascii="Arial" w:hAnsi="Arial" w:cs="Arial"/>
          <w:sz w:val="22"/>
          <w:szCs w:val="22"/>
        </w:rPr>
      </w:pPr>
      <w:r w:rsidRPr="00167070">
        <w:rPr>
          <w:rFonts w:ascii="Arial" w:hAnsi="Arial" w:cs="Arial"/>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4"/>
        <w:gridCol w:w="5085"/>
      </w:tblGrid>
      <w:tr w:rsidR="00E560F8" w:rsidRPr="00957D2E" w:rsidTr="00957D2E">
        <w:tc>
          <w:tcPr>
            <w:tcW w:w="5084" w:type="dxa"/>
            <w:shd w:val="clear" w:color="auto" w:fill="auto"/>
          </w:tcPr>
          <w:p w:rsidR="00E560F8" w:rsidRPr="00957D2E" w:rsidRDefault="0024582D" w:rsidP="00957D2E">
            <w:pPr>
              <w:keepNext/>
              <w:tabs>
                <w:tab w:val="left" w:pos="851"/>
              </w:tabs>
              <w:rPr>
                <w:rFonts w:ascii="Arial" w:hAnsi="Arial" w:cs="Arial"/>
                <w:sz w:val="22"/>
                <w:szCs w:val="22"/>
              </w:rPr>
            </w:pPr>
            <w:r w:rsidRPr="00957D2E">
              <w:rPr>
                <w:rFonts w:ascii="Arial" w:hAnsi="Arial" w:cs="Arial"/>
                <w:noProof/>
                <w:sz w:val="22"/>
                <w:szCs w:val="22"/>
                <w:lang w:val="en-US"/>
              </w:rPr>
              <w:drawing>
                <wp:inline distT="0" distB="0" distL="0" distR="0">
                  <wp:extent cx="3048000" cy="3933825"/>
                  <wp:effectExtent l="0" t="0" r="0" b="0"/>
                  <wp:docPr id="166" name="Imagen 14698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698197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048000" cy="3933825"/>
                          </a:xfrm>
                          <a:prstGeom prst="rect">
                            <a:avLst/>
                          </a:prstGeom>
                          <a:noFill/>
                          <a:ln>
                            <a:noFill/>
                          </a:ln>
                        </pic:spPr>
                      </pic:pic>
                    </a:graphicData>
                  </a:graphic>
                </wp:inline>
              </w:drawing>
            </w:r>
          </w:p>
          <w:p w:rsidR="00E560F8" w:rsidRPr="00957D2E" w:rsidRDefault="00E560F8" w:rsidP="00957D2E">
            <w:pPr>
              <w:pStyle w:val="Descripcin"/>
              <w:jc w:val="center"/>
              <w:rPr>
                <w:rFonts w:ascii="Arial" w:hAnsi="Arial" w:cs="Arial"/>
                <w:sz w:val="18"/>
                <w:szCs w:val="18"/>
              </w:rPr>
            </w:pPr>
            <w:r w:rsidRPr="00957D2E">
              <w:rPr>
                <w:rFonts w:ascii="Arial" w:hAnsi="Arial" w:cs="Arial"/>
                <w:sz w:val="18"/>
                <w:szCs w:val="18"/>
              </w:rPr>
              <w:t>Figura 49. AI Hidrología.</w:t>
            </w:r>
          </w:p>
          <w:p w:rsidR="00E560F8" w:rsidRPr="00957D2E" w:rsidRDefault="00E560F8" w:rsidP="00957D2E">
            <w:pPr>
              <w:tabs>
                <w:tab w:val="left" w:pos="851"/>
              </w:tabs>
              <w:rPr>
                <w:rFonts w:ascii="Arial" w:hAnsi="Arial" w:cs="Arial"/>
                <w:sz w:val="22"/>
                <w:szCs w:val="22"/>
              </w:rPr>
            </w:pPr>
          </w:p>
        </w:tc>
        <w:tc>
          <w:tcPr>
            <w:tcW w:w="5085" w:type="dxa"/>
            <w:shd w:val="clear" w:color="auto" w:fill="auto"/>
          </w:tcPr>
          <w:p w:rsidR="00E560F8" w:rsidRPr="00957D2E" w:rsidRDefault="0024582D" w:rsidP="00957D2E">
            <w:pPr>
              <w:keepNext/>
              <w:tabs>
                <w:tab w:val="left" w:pos="851"/>
              </w:tabs>
              <w:ind w:left="-284"/>
              <w:rPr>
                <w:rFonts w:ascii="Arial" w:hAnsi="Arial" w:cs="Arial"/>
                <w:sz w:val="18"/>
                <w:szCs w:val="18"/>
              </w:rPr>
            </w:pPr>
            <w:r w:rsidRPr="00957D2E">
              <w:rPr>
                <w:rFonts w:ascii="Arial" w:hAnsi="Arial" w:cs="Arial"/>
                <w:noProof/>
                <w:sz w:val="18"/>
                <w:szCs w:val="18"/>
                <w:lang w:val="en-US"/>
              </w:rPr>
              <w:drawing>
                <wp:inline distT="0" distB="0" distL="0" distR="0">
                  <wp:extent cx="3019425" cy="3914775"/>
                  <wp:effectExtent l="0" t="0" r="0" b="0"/>
                  <wp:docPr id="167" name="Imagen 1597886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9788651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019425" cy="3914775"/>
                          </a:xfrm>
                          <a:prstGeom prst="rect">
                            <a:avLst/>
                          </a:prstGeom>
                          <a:noFill/>
                          <a:ln>
                            <a:noFill/>
                          </a:ln>
                        </pic:spPr>
                      </pic:pic>
                    </a:graphicData>
                  </a:graphic>
                </wp:inline>
              </w:drawing>
            </w:r>
          </w:p>
          <w:p w:rsidR="00E560F8" w:rsidRPr="00957D2E" w:rsidRDefault="00E560F8" w:rsidP="00957D2E">
            <w:pPr>
              <w:pStyle w:val="Descripcin"/>
              <w:ind w:left="-426"/>
              <w:jc w:val="center"/>
              <w:rPr>
                <w:rFonts w:ascii="Arial" w:hAnsi="Arial" w:cs="Arial"/>
                <w:sz w:val="18"/>
                <w:szCs w:val="18"/>
              </w:rPr>
            </w:pPr>
            <w:r w:rsidRPr="00957D2E">
              <w:rPr>
                <w:rFonts w:ascii="Arial" w:hAnsi="Arial" w:cs="Arial"/>
                <w:sz w:val="18"/>
                <w:szCs w:val="18"/>
              </w:rPr>
              <w:t>Figura 50. AI Abiótica Definitiva</w:t>
            </w:r>
          </w:p>
          <w:p w:rsidR="00E560F8" w:rsidRPr="00957D2E" w:rsidRDefault="00E560F8" w:rsidP="00957D2E">
            <w:pPr>
              <w:tabs>
                <w:tab w:val="left" w:pos="851"/>
              </w:tabs>
              <w:rPr>
                <w:rFonts w:ascii="Arial" w:hAnsi="Arial" w:cs="Arial"/>
                <w:sz w:val="22"/>
                <w:szCs w:val="22"/>
              </w:rPr>
            </w:pPr>
          </w:p>
        </w:tc>
      </w:tr>
    </w:tbl>
    <w:p w:rsidR="00DF73ED" w:rsidRPr="00167070" w:rsidRDefault="00DF73ED" w:rsidP="00DF73ED">
      <w:pPr>
        <w:tabs>
          <w:tab w:val="left" w:pos="851"/>
        </w:tabs>
        <w:rPr>
          <w:rFonts w:ascii="Arial" w:hAnsi="Arial" w:cs="Arial"/>
          <w:sz w:val="22"/>
          <w:szCs w:val="22"/>
        </w:rPr>
        <w:sectPr w:rsidR="00DF73ED" w:rsidRPr="00167070" w:rsidSect="00E560F8">
          <w:headerReference w:type="default" r:id="rId169"/>
          <w:footerReference w:type="default" r:id="rId170"/>
          <w:headerReference w:type="first" r:id="rId171"/>
          <w:type w:val="continuous"/>
          <w:pgSz w:w="12240" w:h="20160" w:code="5"/>
          <w:pgMar w:top="1814" w:right="1134" w:bottom="731" w:left="1077" w:header="720" w:footer="720" w:gutter="0"/>
          <w:cols w:space="709"/>
          <w:titlePg/>
          <w:docGrid w:linePitch="272"/>
        </w:sectPr>
      </w:pPr>
    </w:p>
    <w:p w:rsidR="00E560F8" w:rsidRDefault="00E560F8" w:rsidP="00DF73ED">
      <w:pPr>
        <w:tabs>
          <w:tab w:val="left" w:pos="851"/>
        </w:tabs>
        <w:rPr>
          <w:rFonts w:ascii="Arial" w:hAnsi="Arial" w:cs="Arial"/>
          <w:sz w:val="22"/>
          <w:szCs w:val="22"/>
        </w:rPr>
      </w:pPr>
    </w:p>
    <w:p w:rsidR="00E560F8" w:rsidRDefault="00E560F8" w:rsidP="00E560F8">
      <w:pPr>
        <w:tabs>
          <w:tab w:val="left" w:pos="3690"/>
        </w:tabs>
        <w:rPr>
          <w:rFonts w:ascii="Arial" w:hAnsi="Arial" w:cs="Arial"/>
          <w:sz w:val="22"/>
          <w:szCs w:val="22"/>
          <w:u w:val="single"/>
        </w:rPr>
        <w:sectPr w:rsidR="00E560F8" w:rsidSect="00E560F8">
          <w:pgSz w:w="12240" w:h="20160" w:code="5"/>
          <w:pgMar w:top="1814" w:right="1134" w:bottom="731" w:left="1077" w:header="720" w:footer="720" w:gutter="0"/>
          <w:cols w:num="2" w:space="709"/>
          <w:titlePg/>
        </w:sectPr>
      </w:pPr>
    </w:p>
    <w:p w:rsidR="00DF73ED" w:rsidRPr="00167070" w:rsidRDefault="00DF73ED" w:rsidP="00E560F8">
      <w:pPr>
        <w:tabs>
          <w:tab w:val="left" w:pos="3690"/>
        </w:tabs>
        <w:rPr>
          <w:rFonts w:ascii="Arial" w:hAnsi="Arial" w:cs="Arial"/>
          <w:sz w:val="22"/>
          <w:szCs w:val="22"/>
          <w:u w:val="single"/>
        </w:rPr>
      </w:pPr>
      <w:r w:rsidRPr="00167070">
        <w:rPr>
          <w:rFonts w:ascii="Arial" w:hAnsi="Arial" w:cs="Arial"/>
          <w:sz w:val="22"/>
          <w:szCs w:val="22"/>
          <w:u w:val="single"/>
        </w:rPr>
        <w:t>Medio Biótico</w:t>
      </w:r>
    </w:p>
    <w:p w:rsidR="00DF73ED" w:rsidRPr="00167070" w:rsidRDefault="00DF73ED" w:rsidP="00DF73ED">
      <w:pPr>
        <w:tabs>
          <w:tab w:val="left" w:pos="851"/>
        </w:tabs>
        <w:rPr>
          <w:rFonts w:ascii="Arial" w:hAnsi="Arial" w:cs="Arial"/>
          <w:sz w:val="22"/>
          <w:szCs w:val="22"/>
        </w:rPr>
      </w:pPr>
    </w:p>
    <w:p w:rsidR="00DF73ED" w:rsidRPr="00167070" w:rsidRDefault="00DF73ED" w:rsidP="00DF73ED">
      <w:pPr>
        <w:tabs>
          <w:tab w:val="left" w:pos="851"/>
        </w:tabs>
        <w:jc w:val="both"/>
        <w:rPr>
          <w:rFonts w:ascii="Arial" w:hAnsi="Arial" w:cs="Arial"/>
          <w:sz w:val="22"/>
          <w:szCs w:val="22"/>
          <w:lang w:val="es-CO"/>
        </w:rPr>
      </w:pPr>
      <w:r w:rsidRPr="00167070">
        <w:rPr>
          <w:rFonts w:ascii="Arial" w:hAnsi="Arial" w:cs="Arial"/>
          <w:sz w:val="22"/>
          <w:szCs w:val="22"/>
        </w:rPr>
        <w:t xml:space="preserve">El análisis del medio biótico se desarrollo a partir del análisis de ecosistemas terrestres y acuáticos existentes en el área del proyecto. Respecto a los ecosistemas terrestres, en concordancia de los lineamientos de los TdR-014 se tomó inicialmente como unidad mínima de análisis la clasificación ecosistémica del Mapa de Ecosistemas Continentales, Costeros y Marinos de Colombia -IDEAM 2017, y posteriormente se clasificó según las coberturas naturales existentes (metodología Corine Land Cover adaptada para Colombia), este resultado fue limitado haciendo uso de barreras físicas como vías, ríos y drenajes. Se resalta que el área preliminar corresponde a agroecosistemas, es decir coberturas transformadas principalmente bajo uso de sistemas agrícolas. </w:t>
      </w:r>
      <w:r w:rsidRPr="00167070">
        <w:rPr>
          <w:rFonts w:ascii="Arial" w:hAnsi="Arial" w:cs="Arial"/>
          <w:sz w:val="22"/>
          <w:szCs w:val="22"/>
          <w:lang w:val="es-CO"/>
        </w:rPr>
        <w:t>El área de influencia definitiva para el componente flora tuvo en cuenta todas las áreas con vegetación que serán objeto de intervención trazando un buffer de 15 metros a partir del límite externo de todas las obras del proyecto, lo que arroja un total de 48,76 ha.</w:t>
      </w:r>
    </w:p>
    <w:p w:rsidR="00DF73ED" w:rsidRPr="00167070" w:rsidRDefault="00DF73ED" w:rsidP="00DF73ED">
      <w:pPr>
        <w:tabs>
          <w:tab w:val="left" w:pos="851"/>
        </w:tabs>
        <w:jc w:val="both"/>
        <w:rPr>
          <w:rFonts w:ascii="Arial" w:hAnsi="Arial" w:cs="Arial"/>
          <w:sz w:val="22"/>
          <w:szCs w:val="22"/>
          <w:lang w:val="es-CO"/>
        </w:rPr>
      </w:pPr>
    </w:p>
    <w:p w:rsidR="00DF73ED" w:rsidRDefault="00DF73ED" w:rsidP="00DF73ED">
      <w:pPr>
        <w:tabs>
          <w:tab w:val="left" w:pos="851"/>
        </w:tabs>
        <w:jc w:val="both"/>
        <w:rPr>
          <w:rFonts w:ascii="Arial" w:hAnsi="Arial" w:cs="Arial"/>
          <w:sz w:val="22"/>
          <w:szCs w:val="22"/>
          <w:lang w:val="es-CO"/>
        </w:rPr>
      </w:pPr>
      <w:r w:rsidRPr="00167070">
        <w:rPr>
          <w:rFonts w:ascii="Arial" w:hAnsi="Arial" w:cs="Arial"/>
          <w:sz w:val="22"/>
          <w:szCs w:val="22"/>
        </w:rPr>
        <w:t xml:space="preserve">Para el componente de fauna </w:t>
      </w:r>
      <w:r w:rsidRPr="00167070">
        <w:rPr>
          <w:rFonts w:ascii="Arial" w:hAnsi="Arial" w:cs="Arial"/>
          <w:sz w:val="22"/>
          <w:szCs w:val="22"/>
          <w:lang w:val="es-CO"/>
        </w:rPr>
        <w:t>se tuvieron en cuenta las afectaciones que se generarán principalmente por modificación del hábitat, el criterio para la delimitación se basó en la selección de un buffer de precaución de 50 metros alrededor de las zonas de obras, sobre la vía actual se genera un buffer de 20 metros, considerando además como límites los cuerpos de agua y las vías existentes y obteniendo un total de 97,44 ha para este componente.</w:t>
      </w:r>
      <w:r w:rsidR="00E560F8">
        <w:rPr>
          <w:rFonts w:ascii="Arial" w:hAnsi="Arial" w:cs="Arial"/>
          <w:sz w:val="22"/>
          <w:szCs w:val="22"/>
          <w:lang w:val="es-CO"/>
        </w:rPr>
        <w:t xml:space="preserve"> </w:t>
      </w:r>
    </w:p>
    <w:p w:rsidR="00E560F8" w:rsidRDefault="00E560F8" w:rsidP="00DF73ED">
      <w:pPr>
        <w:tabs>
          <w:tab w:val="left" w:pos="851"/>
        </w:tabs>
        <w:jc w:val="both"/>
        <w:rPr>
          <w:rFonts w:ascii="Arial" w:hAnsi="Arial" w:cs="Arial"/>
          <w:sz w:val="22"/>
          <w:szCs w:val="22"/>
          <w:lang w:val="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5086"/>
      </w:tblGrid>
      <w:tr w:rsidR="00E560F8" w:rsidRPr="00957D2E" w:rsidTr="00957D2E">
        <w:tc>
          <w:tcPr>
            <w:tcW w:w="5085" w:type="dxa"/>
            <w:shd w:val="clear" w:color="auto" w:fill="auto"/>
          </w:tcPr>
          <w:p w:rsidR="00E560F8" w:rsidRPr="00957D2E" w:rsidRDefault="0024582D" w:rsidP="00957D2E">
            <w:pPr>
              <w:keepNext/>
              <w:tabs>
                <w:tab w:val="left" w:pos="851"/>
              </w:tabs>
              <w:jc w:val="both"/>
              <w:rPr>
                <w:rFonts w:ascii="Arial" w:hAnsi="Arial" w:cs="Arial"/>
                <w:sz w:val="22"/>
                <w:szCs w:val="22"/>
              </w:rPr>
            </w:pPr>
            <w:r w:rsidRPr="00957D2E">
              <w:rPr>
                <w:rFonts w:ascii="Arial" w:hAnsi="Arial" w:cs="Arial"/>
                <w:noProof/>
                <w:sz w:val="22"/>
                <w:szCs w:val="22"/>
                <w:lang w:val="en-US"/>
              </w:rPr>
              <w:drawing>
                <wp:inline distT="0" distB="0" distL="0" distR="0">
                  <wp:extent cx="2028825" cy="2628900"/>
                  <wp:effectExtent l="0" t="0" r="0" b="0"/>
                  <wp:docPr id="168" name="Imagen 7" descr="C:\NAVITAS VERDES SAS AÑO 2019-2023\CORPOURABA\EIA LICENCIA UNICA 2023\ESTRATEGIAS Y DESARROLLO\2023 JULIO CAP 4  AREA DE INFLUENCIA\figuras medio biotico\COMPONENTE ECOSISTEMAS TERRESTRES-FLORA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NAVITAS VERDES SAS AÑO 2019-2023\CORPOURABA\EIA LICENCIA UNICA 2023\ESTRATEGIAS Y DESARROLLO\2023 JULIO CAP 4  AREA DE INFLUENCIA\figuras medio biotico\COMPONENTE ECOSISTEMAS TERRESTRES-FLORA VF.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28825" cy="2628900"/>
                          </a:xfrm>
                          <a:prstGeom prst="rect">
                            <a:avLst/>
                          </a:prstGeom>
                          <a:noFill/>
                          <a:ln>
                            <a:noFill/>
                          </a:ln>
                        </pic:spPr>
                      </pic:pic>
                    </a:graphicData>
                  </a:graphic>
                </wp:inline>
              </w:drawing>
            </w:r>
          </w:p>
          <w:p w:rsidR="00E560F8" w:rsidRPr="00957D2E" w:rsidRDefault="00E560F8" w:rsidP="00957D2E">
            <w:pPr>
              <w:tabs>
                <w:tab w:val="left" w:pos="851"/>
              </w:tabs>
              <w:jc w:val="both"/>
              <w:rPr>
                <w:rFonts w:ascii="Arial" w:hAnsi="Arial" w:cs="Arial"/>
                <w:sz w:val="22"/>
                <w:szCs w:val="22"/>
                <w:lang w:val="es-CO"/>
              </w:rPr>
            </w:pPr>
            <w:r w:rsidRPr="00957D2E">
              <w:rPr>
                <w:rFonts w:ascii="Arial" w:hAnsi="Arial" w:cs="Arial"/>
                <w:sz w:val="18"/>
                <w:szCs w:val="18"/>
              </w:rPr>
              <w:t>Figura 51. AI Flora.</w:t>
            </w:r>
          </w:p>
        </w:tc>
        <w:tc>
          <w:tcPr>
            <w:tcW w:w="5086" w:type="dxa"/>
            <w:shd w:val="clear" w:color="auto" w:fill="auto"/>
          </w:tcPr>
          <w:p w:rsidR="00E560F8" w:rsidRPr="00957D2E" w:rsidRDefault="0024582D" w:rsidP="00957D2E">
            <w:pPr>
              <w:keepNext/>
              <w:tabs>
                <w:tab w:val="left" w:pos="851"/>
              </w:tabs>
              <w:jc w:val="both"/>
              <w:rPr>
                <w:rFonts w:ascii="Arial" w:hAnsi="Arial" w:cs="Arial"/>
                <w:sz w:val="18"/>
                <w:szCs w:val="18"/>
              </w:rPr>
            </w:pPr>
            <w:r w:rsidRPr="00957D2E">
              <w:rPr>
                <w:rFonts w:ascii="Arial" w:hAnsi="Arial" w:cs="Arial"/>
                <w:noProof/>
                <w:sz w:val="18"/>
                <w:szCs w:val="18"/>
                <w:lang w:val="en-US"/>
              </w:rPr>
              <w:drawing>
                <wp:inline distT="0" distB="0" distL="0" distR="0">
                  <wp:extent cx="2076450" cy="2686050"/>
                  <wp:effectExtent l="0" t="0" r="0" b="0"/>
                  <wp:docPr id="169" name="Imagen 9" descr="C:\NAVITAS VERDES SAS AÑO 2019-2023\CORPOURABA\EIA LICENCIA UNICA 2023\ESTRATEGIAS Y DESARROLLO\2023 JULIO CAP 4  AREA DE INFLUENCIA\figuras medio biotico\COMPONENTE ECOSISTEMAS TERRESTRES-FAUNA_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C:\NAVITAS VERDES SAS AÑO 2019-2023\CORPOURABA\EIA LICENCIA UNICA 2023\ESTRATEGIAS Y DESARROLLO\2023 JULIO CAP 4  AREA DE INFLUENCIA\figuras medio biotico\COMPONENTE ECOSISTEMAS TERRESTRES-FAUNA_VF.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76450" cy="2686050"/>
                          </a:xfrm>
                          <a:prstGeom prst="rect">
                            <a:avLst/>
                          </a:prstGeom>
                          <a:noFill/>
                          <a:ln>
                            <a:noFill/>
                          </a:ln>
                        </pic:spPr>
                      </pic:pic>
                    </a:graphicData>
                  </a:graphic>
                </wp:inline>
              </w:drawing>
            </w:r>
          </w:p>
          <w:p w:rsidR="00E560F8" w:rsidRPr="00957D2E" w:rsidRDefault="00E560F8" w:rsidP="00957D2E">
            <w:pPr>
              <w:pStyle w:val="Descripcin"/>
              <w:jc w:val="center"/>
              <w:rPr>
                <w:rFonts w:ascii="Arial" w:hAnsi="Arial" w:cs="Arial"/>
                <w:sz w:val="18"/>
                <w:szCs w:val="18"/>
              </w:rPr>
            </w:pPr>
            <w:r w:rsidRPr="00957D2E">
              <w:rPr>
                <w:rFonts w:ascii="Arial" w:hAnsi="Arial" w:cs="Arial"/>
                <w:sz w:val="18"/>
                <w:szCs w:val="18"/>
              </w:rPr>
              <w:t>Figura 52. AI Fauna.</w:t>
            </w:r>
          </w:p>
        </w:tc>
      </w:tr>
    </w:tbl>
    <w:p w:rsidR="00E560F8" w:rsidRDefault="00E560F8" w:rsidP="00DF73ED">
      <w:pPr>
        <w:tabs>
          <w:tab w:val="left" w:pos="851"/>
        </w:tabs>
        <w:jc w:val="both"/>
        <w:rPr>
          <w:rFonts w:ascii="Arial" w:hAnsi="Arial" w:cs="Arial"/>
          <w:sz w:val="22"/>
          <w:szCs w:val="22"/>
          <w:lang w:val="es-CO"/>
        </w:rPr>
      </w:pPr>
    </w:p>
    <w:p w:rsidR="00DF73ED" w:rsidRPr="00167070" w:rsidRDefault="00DF73ED" w:rsidP="00DF73ED">
      <w:pPr>
        <w:tabs>
          <w:tab w:val="left" w:pos="851"/>
        </w:tabs>
        <w:jc w:val="both"/>
        <w:rPr>
          <w:rFonts w:ascii="Arial" w:hAnsi="Arial" w:cs="Arial"/>
          <w:sz w:val="22"/>
          <w:szCs w:val="22"/>
        </w:rPr>
      </w:pPr>
      <w:r w:rsidRPr="00167070">
        <w:rPr>
          <w:rFonts w:ascii="Arial" w:hAnsi="Arial" w:cs="Arial"/>
          <w:sz w:val="22"/>
          <w:szCs w:val="22"/>
        </w:rPr>
        <w:t xml:space="preserve">Para los ecosistemas acuáticos se definen aquellas zonas susceptibles de afectación tomando como unidad mínima de análisis un tramo del río Verde y algunos de sus tributarios principales, con sus respectivas rondas hídricas (Retiro hídrico de 30m). Así pues, el AI para este componente se acota </w:t>
      </w:r>
      <w:r w:rsidRPr="00167070">
        <w:rPr>
          <w:rFonts w:ascii="Arial" w:hAnsi="Arial" w:cs="Arial"/>
          <w:sz w:val="22"/>
          <w:szCs w:val="22"/>
          <w:lang w:val="es-CO"/>
        </w:rPr>
        <w:t>desde la confluencia con la quebrada la Musinga, aguas arriba de las obras de derivación hasta aproximadamente 200 metros aguas abajo de la descarga, además de un tramo de 70 metros aguas arriba de la quebrada Bateas, obteniendo un total de 36.91 ha para este componente.</w:t>
      </w:r>
    </w:p>
    <w:p w:rsidR="00DF73ED" w:rsidRPr="00167070" w:rsidRDefault="00DF73ED" w:rsidP="00DF73ED">
      <w:pPr>
        <w:tabs>
          <w:tab w:val="left" w:pos="851"/>
        </w:tabs>
        <w:rPr>
          <w:rFonts w:ascii="Arial" w:hAnsi="Arial" w:cs="Arial"/>
          <w:sz w:val="22"/>
          <w:szCs w:val="22"/>
        </w:rPr>
      </w:pPr>
    </w:p>
    <w:p w:rsidR="00DF73ED" w:rsidRPr="00167070" w:rsidRDefault="00DF73ED" w:rsidP="00DF73ED">
      <w:pPr>
        <w:tabs>
          <w:tab w:val="left" w:pos="851"/>
        </w:tabs>
        <w:rPr>
          <w:rFonts w:ascii="Arial" w:hAnsi="Arial" w:cs="Arial"/>
          <w:noProof/>
          <w:sz w:val="22"/>
          <w:szCs w:val="22"/>
          <w:lang w:val="es-CO"/>
        </w:rPr>
        <w:sectPr w:rsidR="00DF73ED" w:rsidRPr="00167070" w:rsidSect="00E560F8">
          <w:type w:val="continuous"/>
          <w:pgSz w:w="12240" w:h="20160" w:code="5"/>
          <w:pgMar w:top="1814" w:right="1134" w:bottom="731" w:left="1077" w:header="720" w:footer="720" w:gutter="0"/>
          <w:cols w:space="709"/>
          <w:titlePg/>
        </w:sectPr>
      </w:pPr>
    </w:p>
    <w:p w:rsidR="00DF73ED" w:rsidRPr="00167070" w:rsidRDefault="0024582D" w:rsidP="00DF73ED">
      <w:pPr>
        <w:keepNext/>
        <w:tabs>
          <w:tab w:val="left" w:pos="851"/>
        </w:tabs>
        <w:rPr>
          <w:rFonts w:ascii="Arial" w:hAnsi="Arial" w:cs="Arial"/>
          <w:sz w:val="22"/>
          <w:szCs w:val="22"/>
        </w:rPr>
      </w:pPr>
      <w:r w:rsidRPr="00167070">
        <w:rPr>
          <w:rFonts w:ascii="Arial" w:hAnsi="Arial" w:cs="Arial"/>
          <w:noProof/>
          <w:sz w:val="22"/>
          <w:szCs w:val="22"/>
          <w:lang w:val="en-US"/>
        </w:rPr>
        <w:drawing>
          <wp:inline distT="0" distB="0" distL="0" distR="0">
            <wp:extent cx="1943100" cy="2505075"/>
            <wp:effectExtent l="0" t="0" r="0" b="0"/>
            <wp:docPr id="170" name="Imagen 10" descr="C:\NAVITAS VERDES SAS AÑO 2019-2023\CORPOURABA\EIA LICENCIA UNICA 2023\ESTRATEGIAS Y DESARROLLO\2023 JULIO CAP 4  AREA DE INFLUENCIA\figuras medio biotico\COMPONENTE ECOSISTEMAS ACUATICOS V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NAVITAS VERDES SAS AÑO 2019-2023\CORPOURABA\EIA LICENCIA UNICA 2023\ESTRATEGIAS Y DESARROLLO\2023 JULIO CAP 4  AREA DE INFLUENCIA\figuras medio biotico\COMPONENTE ECOSISTEMAS ACUATICOS VF.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43100" cy="2505075"/>
                    </a:xfrm>
                    <a:prstGeom prst="rect">
                      <a:avLst/>
                    </a:prstGeom>
                    <a:noFill/>
                    <a:ln>
                      <a:noFill/>
                    </a:ln>
                  </pic:spPr>
                </pic:pic>
              </a:graphicData>
            </a:graphic>
          </wp:inline>
        </w:drawing>
      </w:r>
    </w:p>
    <w:p w:rsidR="00DF73ED" w:rsidRPr="00167070" w:rsidRDefault="007C695D" w:rsidP="00DF73ED">
      <w:pPr>
        <w:pStyle w:val="Descripcin"/>
        <w:jc w:val="center"/>
        <w:rPr>
          <w:rFonts w:ascii="Arial" w:hAnsi="Arial" w:cs="Arial"/>
          <w:sz w:val="18"/>
          <w:szCs w:val="18"/>
        </w:rPr>
      </w:pPr>
      <w:r w:rsidRPr="00167070">
        <w:rPr>
          <w:rFonts w:ascii="Arial" w:hAnsi="Arial" w:cs="Arial"/>
          <w:sz w:val="18"/>
          <w:szCs w:val="18"/>
        </w:rPr>
        <w:t xml:space="preserve">Figura 53. </w:t>
      </w:r>
      <w:r w:rsidR="00DF73ED" w:rsidRPr="00167070">
        <w:rPr>
          <w:rFonts w:ascii="Arial" w:hAnsi="Arial" w:cs="Arial"/>
          <w:sz w:val="18"/>
          <w:szCs w:val="18"/>
        </w:rPr>
        <w:t>AI Ecosistemas Acuáticos.</w:t>
      </w:r>
    </w:p>
    <w:p w:rsidR="00DF73ED" w:rsidRPr="00167070" w:rsidRDefault="0024582D" w:rsidP="00DF73ED">
      <w:pPr>
        <w:tabs>
          <w:tab w:val="left" w:pos="851"/>
        </w:tabs>
        <w:ind w:left="-426"/>
        <w:rPr>
          <w:rFonts w:ascii="Arial" w:hAnsi="Arial" w:cs="Arial"/>
          <w:sz w:val="18"/>
          <w:szCs w:val="18"/>
        </w:rPr>
      </w:pPr>
      <w:r w:rsidRPr="00167070">
        <w:rPr>
          <w:rFonts w:ascii="Arial" w:hAnsi="Arial" w:cs="Arial"/>
          <w:noProof/>
          <w:sz w:val="18"/>
          <w:szCs w:val="18"/>
          <w:lang w:val="en-US"/>
        </w:rPr>
        <w:drawing>
          <wp:inline distT="0" distB="0" distL="0" distR="0">
            <wp:extent cx="1952625" cy="2533650"/>
            <wp:effectExtent l="0" t="0" r="0" b="0"/>
            <wp:docPr id="171" name="Imagen 36247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247674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52625" cy="2533650"/>
                    </a:xfrm>
                    <a:prstGeom prst="rect">
                      <a:avLst/>
                    </a:prstGeom>
                    <a:noFill/>
                    <a:ln>
                      <a:noFill/>
                    </a:ln>
                  </pic:spPr>
                </pic:pic>
              </a:graphicData>
            </a:graphic>
          </wp:inline>
        </w:drawing>
      </w:r>
    </w:p>
    <w:p w:rsidR="00DF73ED" w:rsidRPr="00167070" w:rsidRDefault="007C695D" w:rsidP="00DF73ED">
      <w:pPr>
        <w:pStyle w:val="Descripcin"/>
        <w:ind w:left="-426"/>
        <w:jc w:val="center"/>
        <w:rPr>
          <w:rFonts w:ascii="Arial" w:hAnsi="Arial" w:cs="Arial"/>
          <w:sz w:val="22"/>
          <w:szCs w:val="22"/>
        </w:rPr>
        <w:sectPr w:rsidR="00DF73ED" w:rsidRPr="00167070" w:rsidSect="00E560F8">
          <w:type w:val="continuous"/>
          <w:pgSz w:w="12240" w:h="20160" w:code="5"/>
          <w:pgMar w:top="1814" w:right="1134" w:bottom="731" w:left="1077" w:header="720" w:footer="720" w:gutter="0"/>
          <w:cols w:num="2" w:space="709"/>
          <w:titlePg/>
        </w:sectPr>
      </w:pPr>
      <w:r w:rsidRPr="00167070">
        <w:rPr>
          <w:rFonts w:ascii="Arial" w:hAnsi="Arial" w:cs="Arial"/>
          <w:sz w:val="18"/>
          <w:szCs w:val="18"/>
        </w:rPr>
        <w:t xml:space="preserve">Figura 54. </w:t>
      </w:r>
      <w:r w:rsidR="00DF73ED" w:rsidRPr="00167070">
        <w:rPr>
          <w:rFonts w:ascii="Arial" w:hAnsi="Arial" w:cs="Arial"/>
          <w:sz w:val="18"/>
          <w:szCs w:val="18"/>
        </w:rPr>
        <w:t>AI Biótica Definitiva</w:t>
      </w:r>
      <w:r w:rsidR="00DF73ED" w:rsidRPr="00167070">
        <w:rPr>
          <w:rFonts w:ascii="Arial" w:hAnsi="Arial" w:cs="Arial"/>
          <w:sz w:val="22"/>
          <w:szCs w:val="22"/>
        </w:rPr>
        <w:t>.</w:t>
      </w:r>
    </w:p>
    <w:p w:rsidR="00DF73ED" w:rsidRPr="00167070" w:rsidRDefault="00DF73ED" w:rsidP="00DF73ED">
      <w:pPr>
        <w:tabs>
          <w:tab w:val="left" w:pos="851"/>
        </w:tabs>
        <w:rPr>
          <w:rFonts w:ascii="Arial" w:hAnsi="Arial" w:cs="Arial"/>
          <w:sz w:val="22"/>
          <w:szCs w:val="22"/>
        </w:rPr>
      </w:pPr>
    </w:p>
    <w:p w:rsidR="0023056D" w:rsidRDefault="0023056D" w:rsidP="00DF73ED">
      <w:pPr>
        <w:tabs>
          <w:tab w:val="left" w:pos="851"/>
        </w:tabs>
        <w:rPr>
          <w:rFonts w:ascii="Arial" w:hAnsi="Arial" w:cs="Arial"/>
          <w:sz w:val="22"/>
          <w:szCs w:val="22"/>
        </w:rPr>
      </w:pPr>
    </w:p>
    <w:p w:rsidR="0023056D" w:rsidRDefault="0023056D" w:rsidP="00DF73ED">
      <w:pPr>
        <w:tabs>
          <w:tab w:val="left" w:pos="851"/>
        </w:tabs>
        <w:rPr>
          <w:rFonts w:ascii="Arial" w:hAnsi="Arial" w:cs="Arial"/>
          <w:sz w:val="22"/>
          <w:szCs w:val="22"/>
        </w:rPr>
      </w:pPr>
    </w:p>
    <w:p w:rsidR="0023056D" w:rsidRDefault="0023056D" w:rsidP="00DF73ED">
      <w:pPr>
        <w:tabs>
          <w:tab w:val="left" w:pos="851"/>
        </w:tabs>
        <w:rPr>
          <w:rFonts w:ascii="Arial" w:hAnsi="Arial" w:cs="Arial"/>
          <w:sz w:val="22"/>
          <w:szCs w:val="22"/>
        </w:rPr>
      </w:pPr>
    </w:p>
    <w:p w:rsidR="0023056D" w:rsidRDefault="0023056D" w:rsidP="00DF73ED">
      <w:pPr>
        <w:tabs>
          <w:tab w:val="left" w:pos="851"/>
        </w:tabs>
        <w:rPr>
          <w:rFonts w:ascii="Arial" w:hAnsi="Arial" w:cs="Arial"/>
          <w:sz w:val="22"/>
          <w:szCs w:val="22"/>
        </w:rPr>
      </w:pPr>
    </w:p>
    <w:p w:rsidR="00DF73ED" w:rsidRPr="00167070" w:rsidRDefault="00DF73ED" w:rsidP="00DF73ED">
      <w:pPr>
        <w:tabs>
          <w:tab w:val="left" w:pos="851"/>
        </w:tabs>
        <w:rPr>
          <w:rFonts w:ascii="Arial" w:hAnsi="Arial" w:cs="Arial"/>
          <w:sz w:val="22"/>
          <w:szCs w:val="22"/>
        </w:rPr>
      </w:pPr>
      <w:r w:rsidRPr="00167070">
        <w:rPr>
          <w:rFonts w:ascii="Arial" w:hAnsi="Arial" w:cs="Arial"/>
          <w:sz w:val="22"/>
          <w:szCs w:val="22"/>
        </w:rPr>
        <w:t>Medio Socioeconómico</w:t>
      </w:r>
    </w:p>
    <w:p w:rsidR="00DF73ED" w:rsidRPr="00167070" w:rsidRDefault="00DF73ED" w:rsidP="00DF73ED">
      <w:pPr>
        <w:tabs>
          <w:tab w:val="left" w:pos="851"/>
        </w:tabs>
        <w:rPr>
          <w:rFonts w:ascii="Arial" w:hAnsi="Arial" w:cs="Arial"/>
          <w:sz w:val="22"/>
          <w:szCs w:val="22"/>
        </w:rPr>
      </w:pPr>
    </w:p>
    <w:p w:rsidR="00DF73ED" w:rsidRPr="00167070" w:rsidRDefault="00DF73ED" w:rsidP="00DF73ED">
      <w:pPr>
        <w:tabs>
          <w:tab w:val="left" w:pos="851"/>
        </w:tabs>
        <w:jc w:val="both"/>
        <w:rPr>
          <w:rFonts w:ascii="Arial" w:hAnsi="Arial" w:cs="Arial"/>
          <w:sz w:val="22"/>
          <w:szCs w:val="22"/>
          <w:lang w:val="es-CO"/>
        </w:rPr>
      </w:pPr>
      <w:r w:rsidRPr="00167070">
        <w:rPr>
          <w:rFonts w:ascii="Arial" w:hAnsi="Arial" w:cs="Arial"/>
          <w:sz w:val="22"/>
          <w:szCs w:val="22"/>
        </w:rPr>
        <w:t xml:space="preserve">En el desarrollo de esta área, el componente político administrativo se parte de las unidades territoriales (veredas) como unidades mínimas de análisis donde se tendrá incidencia sobre las dinámicas de las comunidades del territorio, las cuales corresponden a las veredas de </w:t>
      </w:r>
      <w:r w:rsidRPr="00167070">
        <w:rPr>
          <w:rFonts w:ascii="Arial" w:hAnsi="Arial" w:cs="Arial"/>
          <w:sz w:val="22"/>
          <w:szCs w:val="22"/>
          <w:lang w:val="es-CO"/>
        </w:rPr>
        <w:t>Chontaduro, El Paso y Los Monos y el corregimiento de Nutibara. Por su parte, en lo económico se toma como unidad mínima de análisis los 16 predios interceptados por el polígono del área declaratoria de utilidad pública.</w:t>
      </w:r>
    </w:p>
    <w:p w:rsidR="00DF73ED" w:rsidRPr="00167070" w:rsidRDefault="00DF73ED" w:rsidP="00DF73ED">
      <w:pPr>
        <w:tabs>
          <w:tab w:val="left" w:pos="851"/>
        </w:tabs>
        <w:jc w:val="both"/>
        <w:rPr>
          <w:rFonts w:ascii="Arial" w:hAnsi="Arial" w:cs="Arial"/>
          <w:sz w:val="22"/>
          <w:szCs w:val="22"/>
          <w:lang w:val="es-CO"/>
        </w:rPr>
      </w:pPr>
    </w:p>
    <w:p w:rsidR="00DF73ED" w:rsidRPr="00167070" w:rsidRDefault="00DF73ED" w:rsidP="00DF73ED">
      <w:pPr>
        <w:tabs>
          <w:tab w:val="left" w:pos="851"/>
        </w:tabs>
        <w:jc w:val="both"/>
        <w:rPr>
          <w:rFonts w:ascii="Arial" w:hAnsi="Arial" w:cs="Arial"/>
          <w:sz w:val="22"/>
          <w:szCs w:val="22"/>
        </w:rPr>
      </w:pPr>
      <w:r w:rsidRPr="00167070">
        <w:rPr>
          <w:rFonts w:ascii="Arial" w:hAnsi="Arial" w:cs="Arial"/>
          <w:sz w:val="22"/>
          <w:szCs w:val="22"/>
          <w:lang w:val="es-CO"/>
        </w:rPr>
        <w:t>El análisis incluyó las rutas de movilización empleadas por la comunidad dentro de su dinámica territorial siendo la ruta Frontino-Uramita y sus ramales Fuemia y Chontaduro las de mayor uso en cuanto a desplazamiento de servicio público y comercial. Sin embargo, el área de influencia de este componente se encuentra inmerso dentro del área definida para el componente político administrativo. Finalmente, se realizó un análisis del componente arqueológico que permitió una identificación de zonas de potencial arqueológico y plantear una zonificación.</w:t>
      </w:r>
    </w:p>
    <w:p w:rsidR="00DF73ED" w:rsidRPr="00167070" w:rsidRDefault="00DF73ED" w:rsidP="00DF73ED">
      <w:pPr>
        <w:tabs>
          <w:tab w:val="left" w:pos="851"/>
        </w:tabs>
        <w:rPr>
          <w:rFonts w:ascii="Arial" w:hAnsi="Arial" w:cs="Arial"/>
          <w:sz w:val="22"/>
          <w:szCs w:val="22"/>
        </w:rPr>
      </w:pPr>
    </w:p>
    <w:p w:rsidR="00DF73ED" w:rsidRPr="00167070" w:rsidRDefault="00DF73ED" w:rsidP="00DF73ED">
      <w:pPr>
        <w:tabs>
          <w:tab w:val="left" w:pos="851"/>
        </w:tabs>
        <w:jc w:val="center"/>
        <w:rPr>
          <w:rFonts w:ascii="Arial" w:hAnsi="Arial" w:cs="Arial"/>
          <w:noProof/>
          <w:sz w:val="22"/>
          <w:szCs w:val="22"/>
          <w:lang w:val="es-CO"/>
        </w:rPr>
        <w:sectPr w:rsidR="00DF73ED" w:rsidRPr="00167070" w:rsidSect="00E560F8">
          <w:type w:val="continuous"/>
          <w:pgSz w:w="12240" w:h="20160" w:code="5"/>
          <w:pgMar w:top="1814" w:right="1134" w:bottom="731" w:left="1077" w:header="720" w:footer="720" w:gutter="0"/>
          <w:cols w:space="709"/>
          <w:titlePg/>
        </w:sectPr>
      </w:pPr>
    </w:p>
    <w:p w:rsidR="00DF73ED" w:rsidRPr="00167070" w:rsidRDefault="0024582D" w:rsidP="00DF73ED">
      <w:pPr>
        <w:keepNext/>
        <w:tabs>
          <w:tab w:val="left" w:pos="851"/>
        </w:tabs>
        <w:jc w:val="center"/>
        <w:rPr>
          <w:rFonts w:ascii="Arial" w:hAnsi="Arial" w:cs="Arial"/>
          <w:sz w:val="22"/>
          <w:szCs w:val="22"/>
        </w:rPr>
      </w:pPr>
      <w:r w:rsidRPr="00167070">
        <w:rPr>
          <w:rFonts w:ascii="Arial" w:hAnsi="Arial" w:cs="Arial"/>
          <w:noProof/>
          <w:sz w:val="22"/>
          <w:szCs w:val="22"/>
          <w:lang w:val="en-US"/>
        </w:rPr>
        <w:drawing>
          <wp:inline distT="0" distB="0" distL="0" distR="0">
            <wp:extent cx="2886075" cy="3733800"/>
            <wp:effectExtent l="0" t="0" r="0" b="0"/>
            <wp:docPr id="172" name="Imagen 858824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88249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86075" cy="3733800"/>
                    </a:xfrm>
                    <a:prstGeom prst="rect">
                      <a:avLst/>
                    </a:prstGeom>
                    <a:noFill/>
                    <a:ln>
                      <a:noFill/>
                    </a:ln>
                  </pic:spPr>
                </pic:pic>
              </a:graphicData>
            </a:graphic>
          </wp:inline>
        </w:drawing>
      </w:r>
    </w:p>
    <w:p w:rsidR="00DF73ED" w:rsidRPr="00167070" w:rsidRDefault="007C695D" w:rsidP="00DF73ED">
      <w:pPr>
        <w:pStyle w:val="Descripcin"/>
        <w:jc w:val="center"/>
        <w:rPr>
          <w:rFonts w:ascii="Arial" w:hAnsi="Arial" w:cs="Arial"/>
          <w:sz w:val="18"/>
          <w:szCs w:val="18"/>
        </w:rPr>
      </w:pPr>
      <w:r w:rsidRPr="00167070">
        <w:rPr>
          <w:rFonts w:ascii="Arial" w:hAnsi="Arial" w:cs="Arial"/>
          <w:sz w:val="18"/>
          <w:szCs w:val="18"/>
        </w:rPr>
        <w:t>Figura 55.</w:t>
      </w:r>
      <w:r w:rsidR="00DF73ED" w:rsidRPr="00167070">
        <w:rPr>
          <w:rFonts w:ascii="Arial" w:hAnsi="Arial" w:cs="Arial"/>
          <w:sz w:val="18"/>
          <w:szCs w:val="18"/>
        </w:rPr>
        <w:t>. AI Político-Administrativa.</w:t>
      </w:r>
    </w:p>
    <w:p w:rsidR="00DF73ED" w:rsidRPr="00167070" w:rsidRDefault="0024582D" w:rsidP="00DF73ED">
      <w:pPr>
        <w:keepNext/>
        <w:tabs>
          <w:tab w:val="left" w:pos="851"/>
        </w:tabs>
        <w:jc w:val="center"/>
        <w:rPr>
          <w:rFonts w:ascii="Arial" w:hAnsi="Arial" w:cs="Arial"/>
          <w:sz w:val="18"/>
          <w:szCs w:val="18"/>
        </w:rPr>
      </w:pPr>
      <w:r w:rsidRPr="00167070">
        <w:rPr>
          <w:rFonts w:ascii="Arial" w:hAnsi="Arial" w:cs="Arial"/>
          <w:noProof/>
          <w:sz w:val="18"/>
          <w:szCs w:val="18"/>
          <w:lang w:val="en-US"/>
        </w:rPr>
        <w:drawing>
          <wp:inline distT="0" distB="0" distL="0" distR="0">
            <wp:extent cx="2886075" cy="3733800"/>
            <wp:effectExtent l="0" t="0" r="0" b="0"/>
            <wp:docPr id="173" name="Imagen 57348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348422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886075" cy="3733800"/>
                    </a:xfrm>
                    <a:prstGeom prst="rect">
                      <a:avLst/>
                    </a:prstGeom>
                    <a:noFill/>
                    <a:ln>
                      <a:noFill/>
                    </a:ln>
                  </pic:spPr>
                </pic:pic>
              </a:graphicData>
            </a:graphic>
          </wp:inline>
        </w:drawing>
      </w:r>
    </w:p>
    <w:p w:rsidR="00DF73ED" w:rsidRPr="00167070" w:rsidRDefault="007C695D" w:rsidP="00DF73ED">
      <w:pPr>
        <w:pStyle w:val="Descripcin"/>
        <w:jc w:val="center"/>
        <w:rPr>
          <w:rFonts w:ascii="Arial" w:hAnsi="Arial" w:cs="Arial"/>
          <w:sz w:val="18"/>
          <w:szCs w:val="18"/>
        </w:rPr>
      </w:pPr>
      <w:r w:rsidRPr="00167070">
        <w:rPr>
          <w:rFonts w:ascii="Arial" w:hAnsi="Arial" w:cs="Arial"/>
          <w:sz w:val="18"/>
          <w:szCs w:val="18"/>
        </w:rPr>
        <w:t>Figura 57</w:t>
      </w:r>
      <w:r w:rsidR="00DF73ED" w:rsidRPr="00167070">
        <w:rPr>
          <w:rFonts w:ascii="Arial" w:hAnsi="Arial" w:cs="Arial"/>
          <w:sz w:val="18"/>
          <w:szCs w:val="18"/>
        </w:rPr>
        <w:t>. AI Económica.</w:t>
      </w:r>
    </w:p>
    <w:p w:rsidR="00DF73ED" w:rsidRPr="00167070" w:rsidRDefault="0024582D" w:rsidP="00DF73ED">
      <w:pPr>
        <w:keepNext/>
        <w:tabs>
          <w:tab w:val="left" w:pos="851"/>
        </w:tabs>
        <w:ind w:left="-284"/>
        <w:jc w:val="center"/>
        <w:rPr>
          <w:rFonts w:ascii="Arial" w:hAnsi="Arial" w:cs="Arial"/>
          <w:sz w:val="18"/>
          <w:szCs w:val="18"/>
        </w:rPr>
      </w:pPr>
      <w:r w:rsidRPr="00167070">
        <w:rPr>
          <w:rFonts w:ascii="Arial" w:hAnsi="Arial" w:cs="Arial"/>
          <w:noProof/>
          <w:sz w:val="18"/>
          <w:szCs w:val="18"/>
          <w:lang w:val="en-US"/>
        </w:rPr>
        <w:drawing>
          <wp:inline distT="0" distB="0" distL="0" distR="0">
            <wp:extent cx="2895600" cy="3752850"/>
            <wp:effectExtent l="0" t="0" r="0" b="0"/>
            <wp:docPr id="174" name="Imagen 1072894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289461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95600" cy="3752850"/>
                    </a:xfrm>
                    <a:prstGeom prst="rect">
                      <a:avLst/>
                    </a:prstGeom>
                    <a:noFill/>
                    <a:ln>
                      <a:noFill/>
                    </a:ln>
                  </pic:spPr>
                </pic:pic>
              </a:graphicData>
            </a:graphic>
          </wp:inline>
        </w:drawing>
      </w:r>
    </w:p>
    <w:p w:rsidR="00DF73ED" w:rsidRPr="00167070" w:rsidRDefault="007C695D" w:rsidP="00DF73ED">
      <w:pPr>
        <w:pStyle w:val="Descripcin"/>
        <w:jc w:val="center"/>
        <w:rPr>
          <w:rFonts w:ascii="Arial" w:hAnsi="Arial" w:cs="Arial"/>
          <w:sz w:val="18"/>
          <w:szCs w:val="18"/>
        </w:rPr>
      </w:pPr>
      <w:r w:rsidRPr="00167070">
        <w:rPr>
          <w:rFonts w:ascii="Arial" w:hAnsi="Arial" w:cs="Arial"/>
          <w:sz w:val="18"/>
          <w:szCs w:val="18"/>
        </w:rPr>
        <w:t>Figura 56.</w:t>
      </w:r>
      <w:r w:rsidR="00DF73ED" w:rsidRPr="00167070">
        <w:rPr>
          <w:rFonts w:ascii="Arial" w:hAnsi="Arial" w:cs="Arial"/>
          <w:sz w:val="18"/>
          <w:szCs w:val="18"/>
        </w:rPr>
        <w:t>. AI Arqueología.</w:t>
      </w:r>
    </w:p>
    <w:p w:rsidR="00DF73ED" w:rsidRPr="00167070" w:rsidRDefault="0024582D" w:rsidP="00DF73ED">
      <w:pPr>
        <w:keepNext/>
        <w:tabs>
          <w:tab w:val="left" w:pos="851"/>
        </w:tabs>
        <w:ind w:left="-284"/>
        <w:jc w:val="center"/>
        <w:rPr>
          <w:rFonts w:ascii="Arial" w:hAnsi="Arial" w:cs="Arial"/>
          <w:sz w:val="18"/>
          <w:szCs w:val="18"/>
        </w:rPr>
      </w:pPr>
      <w:r w:rsidRPr="00167070">
        <w:rPr>
          <w:rFonts w:ascii="Arial" w:hAnsi="Arial" w:cs="Arial"/>
          <w:noProof/>
          <w:sz w:val="18"/>
          <w:szCs w:val="18"/>
          <w:lang w:val="en-US"/>
        </w:rPr>
        <w:drawing>
          <wp:inline distT="0" distB="0" distL="0" distR="0">
            <wp:extent cx="2867025" cy="3705225"/>
            <wp:effectExtent l="0" t="0" r="0" b="0"/>
            <wp:docPr id="175" name="Imagen 134547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4547367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867025" cy="3705225"/>
                    </a:xfrm>
                    <a:prstGeom prst="rect">
                      <a:avLst/>
                    </a:prstGeom>
                    <a:noFill/>
                    <a:ln>
                      <a:noFill/>
                    </a:ln>
                  </pic:spPr>
                </pic:pic>
              </a:graphicData>
            </a:graphic>
          </wp:inline>
        </w:drawing>
      </w:r>
    </w:p>
    <w:p w:rsidR="00DF73ED" w:rsidRPr="00167070" w:rsidRDefault="007C695D" w:rsidP="00DF73ED">
      <w:pPr>
        <w:pStyle w:val="Descripcin"/>
        <w:ind w:left="-142"/>
        <w:jc w:val="center"/>
        <w:rPr>
          <w:rFonts w:ascii="Arial" w:hAnsi="Arial" w:cs="Arial"/>
          <w:noProof/>
          <w:sz w:val="18"/>
          <w:szCs w:val="18"/>
        </w:rPr>
        <w:sectPr w:rsidR="00DF73ED" w:rsidRPr="00167070" w:rsidSect="00E560F8">
          <w:type w:val="continuous"/>
          <w:pgSz w:w="12240" w:h="20160" w:code="5"/>
          <w:pgMar w:top="1814" w:right="1134" w:bottom="731" w:left="1077" w:header="720" w:footer="720" w:gutter="0"/>
          <w:cols w:num="2" w:space="709"/>
          <w:titlePg/>
        </w:sectPr>
      </w:pPr>
      <w:r w:rsidRPr="00167070">
        <w:rPr>
          <w:rFonts w:ascii="Arial" w:hAnsi="Arial" w:cs="Arial"/>
          <w:sz w:val="18"/>
          <w:szCs w:val="18"/>
        </w:rPr>
        <w:t xml:space="preserve">Figura 58. </w:t>
      </w:r>
      <w:r w:rsidR="00DF73ED" w:rsidRPr="00167070">
        <w:rPr>
          <w:rFonts w:ascii="Arial" w:hAnsi="Arial" w:cs="Arial"/>
          <w:sz w:val="18"/>
          <w:szCs w:val="18"/>
        </w:rPr>
        <w:t xml:space="preserve"> AI Socioeconómica definitiva.</w:t>
      </w:r>
    </w:p>
    <w:p w:rsidR="00DF73ED" w:rsidRPr="00167070" w:rsidRDefault="00DF73ED" w:rsidP="00DF73ED">
      <w:pPr>
        <w:tabs>
          <w:tab w:val="left" w:pos="851"/>
        </w:tabs>
        <w:jc w:val="center"/>
        <w:rPr>
          <w:rFonts w:ascii="Arial" w:hAnsi="Arial" w:cs="Arial"/>
          <w:sz w:val="18"/>
          <w:szCs w:val="18"/>
        </w:rPr>
      </w:pPr>
    </w:p>
    <w:p w:rsidR="00DF73ED" w:rsidRPr="00167070" w:rsidRDefault="00DF73ED" w:rsidP="00DF73ED">
      <w:pPr>
        <w:tabs>
          <w:tab w:val="left" w:pos="851"/>
        </w:tabs>
        <w:rPr>
          <w:rFonts w:ascii="Arial" w:hAnsi="Arial" w:cs="Arial"/>
          <w:sz w:val="18"/>
          <w:szCs w:val="18"/>
        </w:rPr>
      </w:pPr>
    </w:p>
    <w:p w:rsidR="00DF73ED" w:rsidRPr="00167070" w:rsidRDefault="00DF73ED" w:rsidP="00DF73ED">
      <w:pPr>
        <w:tabs>
          <w:tab w:val="left" w:pos="851"/>
        </w:tabs>
        <w:rPr>
          <w:rFonts w:ascii="Arial" w:hAnsi="Arial" w:cs="Arial"/>
          <w:sz w:val="18"/>
          <w:szCs w:val="18"/>
        </w:rPr>
      </w:pPr>
    </w:p>
    <w:p w:rsidR="00DF73ED" w:rsidRPr="00167070" w:rsidRDefault="00DF73ED" w:rsidP="00DF73ED">
      <w:pPr>
        <w:tabs>
          <w:tab w:val="left" w:pos="851"/>
        </w:tabs>
        <w:jc w:val="both"/>
        <w:rPr>
          <w:rFonts w:ascii="Arial" w:hAnsi="Arial" w:cs="Arial"/>
          <w:sz w:val="22"/>
          <w:szCs w:val="22"/>
        </w:rPr>
        <w:sectPr w:rsidR="00DF73ED" w:rsidRPr="00167070" w:rsidSect="00E560F8">
          <w:type w:val="continuous"/>
          <w:pgSz w:w="12240" w:h="20160" w:code="5"/>
          <w:pgMar w:top="1814" w:right="1134" w:bottom="731" w:left="1077" w:header="720" w:footer="720" w:gutter="0"/>
          <w:cols w:num="2" w:space="709"/>
          <w:titlePg/>
        </w:sectPr>
      </w:pPr>
    </w:p>
    <w:p w:rsidR="00DF73ED" w:rsidRPr="00167070" w:rsidRDefault="00DF73ED" w:rsidP="00DF73ED">
      <w:pPr>
        <w:tabs>
          <w:tab w:val="left" w:pos="851"/>
        </w:tabs>
        <w:jc w:val="both"/>
        <w:rPr>
          <w:rFonts w:ascii="Arial" w:hAnsi="Arial" w:cs="Arial"/>
          <w:sz w:val="22"/>
          <w:szCs w:val="22"/>
          <w:lang w:val="es-CO"/>
        </w:rPr>
      </w:pPr>
      <w:r w:rsidRPr="00167070">
        <w:rPr>
          <w:rFonts w:ascii="Arial" w:hAnsi="Arial" w:cs="Arial"/>
          <w:sz w:val="22"/>
          <w:szCs w:val="22"/>
        </w:rPr>
        <w:t xml:space="preserve">El Área de Influencia Final del proyecto </w:t>
      </w:r>
      <w:r w:rsidRPr="00167070">
        <w:rPr>
          <w:rFonts w:ascii="Arial" w:hAnsi="Arial" w:cs="Arial"/>
          <w:sz w:val="22"/>
          <w:szCs w:val="22"/>
          <w:lang w:val="es-CO"/>
        </w:rPr>
        <w:t>reúne las áreas definitivas obtenidas para los medios abiótico, biótico y socioeconómico lo cual genera un polígono envolvente que corresponde a la superficie de las veredas Los Monos, Chontaduro y El Paso con una extensión de 2602.53 ha. Sin embargo, las áreas individuales son:</w:t>
      </w:r>
    </w:p>
    <w:p w:rsidR="00DF73ED" w:rsidRPr="00167070" w:rsidRDefault="00DF73ED" w:rsidP="00DF73ED">
      <w:pPr>
        <w:tabs>
          <w:tab w:val="left" w:pos="851"/>
        </w:tabs>
        <w:jc w:val="both"/>
        <w:rPr>
          <w:rFonts w:ascii="Arial" w:hAnsi="Arial" w:cs="Arial"/>
          <w:sz w:val="22"/>
          <w:szCs w:val="22"/>
          <w:lang w:val="es-CO"/>
        </w:rPr>
      </w:pPr>
    </w:p>
    <w:p w:rsidR="00DF73ED" w:rsidRPr="00167070" w:rsidRDefault="00DF73ED" w:rsidP="00DF73ED">
      <w:pPr>
        <w:pStyle w:val="Descripcin"/>
        <w:keepNext/>
        <w:jc w:val="center"/>
        <w:rPr>
          <w:rFonts w:ascii="Arial" w:hAnsi="Arial" w:cs="Arial"/>
          <w:sz w:val="18"/>
          <w:szCs w:val="22"/>
        </w:rPr>
      </w:pPr>
      <w:r w:rsidRPr="00167070">
        <w:rPr>
          <w:rFonts w:ascii="Arial" w:hAnsi="Arial" w:cs="Arial"/>
          <w:sz w:val="18"/>
          <w:szCs w:val="22"/>
        </w:rPr>
        <w:t xml:space="preserve">Tabla </w:t>
      </w:r>
      <w:r w:rsidR="007C695D" w:rsidRPr="00167070">
        <w:rPr>
          <w:rFonts w:ascii="Arial" w:hAnsi="Arial" w:cs="Arial"/>
          <w:sz w:val="18"/>
          <w:szCs w:val="22"/>
        </w:rPr>
        <w:t>31</w:t>
      </w:r>
      <w:r w:rsidRPr="00167070">
        <w:rPr>
          <w:rFonts w:ascii="Arial" w:hAnsi="Arial" w:cs="Arial"/>
          <w:sz w:val="18"/>
          <w:szCs w:val="22"/>
        </w:rPr>
        <w:t>. AI por medio.</w:t>
      </w:r>
    </w:p>
    <w:tbl>
      <w:tblPr>
        <w:tblW w:w="5382" w:type="dxa"/>
        <w:jc w:val="center"/>
        <w:tblCellMar>
          <w:left w:w="70" w:type="dxa"/>
          <w:right w:w="70" w:type="dxa"/>
        </w:tblCellMar>
        <w:tblLook w:val="04A0" w:firstRow="1" w:lastRow="0" w:firstColumn="1" w:lastColumn="0" w:noHBand="0" w:noVBand="1"/>
      </w:tblPr>
      <w:tblGrid>
        <w:gridCol w:w="1240"/>
        <w:gridCol w:w="2866"/>
        <w:gridCol w:w="1276"/>
      </w:tblGrid>
      <w:tr w:rsidR="00DF73ED" w:rsidRPr="00167070" w:rsidTr="00870A8B">
        <w:trPr>
          <w:trHeight w:val="288"/>
          <w:jc w:val="center"/>
        </w:trPr>
        <w:tc>
          <w:tcPr>
            <w:tcW w:w="1240" w:type="dxa"/>
            <w:tcBorders>
              <w:top w:val="single" w:sz="4" w:space="0" w:color="auto"/>
              <w:left w:val="single" w:sz="4" w:space="0" w:color="auto"/>
              <w:bottom w:val="single" w:sz="4" w:space="0" w:color="auto"/>
              <w:right w:val="single" w:sz="4" w:space="0" w:color="auto"/>
            </w:tcBorders>
            <w:shd w:val="clear" w:color="000000" w:fill="203764"/>
            <w:noWrap/>
            <w:vAlign w:val="bottom"/>
            <w:hideMark/>
          </w:tcPr>
          <w:p w:rsidR="00DF73ED" w:rsidRPr="00167070" w:rsidRDefault="00DF73ED" w:rsidP="00870A8B">
            <w:pPr>
              <w:jc w:val="center"/>
              <w:rPr>
                <w:rFonts w:ascii="Arial" w:hAnsi="Arial" w:cs="Arial"/>
                <w:b/>
                <w:bCs/>
                <w:color w:val="FFFFFF"/>
                <w:sz w:val="22"/>
                <w:szCs w:val="22"/>
                <w:lang w:eastAsia="es-CO"/>
              </w:rPr>
            </w:pPr>
            <w:r w:rsidRPr="00167070">
              <w:rPr>
                <w:rFonts w:ascii="Arial" w:hAnsi="Arial" w:cs="Arial"/>
                <w:b/>
                <w:bCs/>
                <w:color w:val="FFFFFF"/>
                <w:sz w:val="22"/>
                <w:szCs w:val="22"/>
                <w:lang w:eastAsia="es-CO"/>
              </w:rPr>
              <w:t>ID</w:t>
            </w:r>
          </w:p>
        </w:tc>
        <w:tc>
          <w:tcPr>
            <w:tcW w:w="2866" w:type="dxa"/>
            <w:tcBorders>
              <w:top w:val="single" w:sz="4" w:space="0" w:color="auto"/>
              <w:left w:val="nil"/>
              <w:bottom w:val="single" w:sz="4" w:space="0" w:color="auto"/>
              <w:right w:val="single" w:sz="4" w:space="0" w:color="auto"/>
            </w:tcBorders>
            <w:shd w:val="clear" w:color="000000" w:fill="203764"/>
            <w:noWrap/>
            <w:vAlign w:val="bottom"/>
            <w:hideMark/>
          </w:tcPr>
          <w:p w:rsidR="00DF73ED" w:rsidRPr="00167070" w:rsidRDefault="00DF73ED" w:rsidP="00870A8B">
            <w:pPr>
              <w:jc w:val="center"/>
              <w:rPr>
                <w:rFonts w:ascii="Arial" w:hAnsi="Arial" w:cs="Arial"/>
                <w:b/>
                <w:bCs/>
                <w:color w:val="FFFFFF"/>
                <w:sz w:val="22"/>
                <w:szCs w:val="22"/>
                <w:lang w:eastAsia="es-CO"/>
              </w:rPr>
            </w:pPr>
            <w:r w:rsidRPr="00167070">
              <w:rPr>
                <w:rFonts w:ascii="Arial" w:hAnsi="Arial" w:cs="Arial"/>
                <w:b/>
                <w:bCs/>
                <w:color w:val="FFFFFF"/>
                <w:sz w:val="22"/>
                <w:szCs w:val="22"/>
                <w:lang w:eastAsia="es-CO"/>
              </w:rPr>
              <w:t>ÁREA DE INFLUENCIA</w:t>
            </w:r>
          </w:p>
        </w:tc>
        <w:tc>
          <w:tcPr>
            <w:tcW w:w="1276" w:type="dxa"/>
            <w:tcBorders>
              <w:top w:val="single" w:sz="4" w:space="0" w:color="auto"/>
              <w:left w:val="nil"/>
              <w:bottom w:val="single" w:sz="4" w:space="0" w:color="auto"/>
              <w:right w:val="single" w:sz="4" w:space="0" w:color="auto"/>
            </w:tcBorders>
            <w:shd w:val="clear" w:color="000000" w:fill="203764"/>
            <w:noWrap/>
            <w:vAlign w:val="bottom"/>
            <w:hideMark/>
          </w:tcPr>
          <w:p w:rsidR="00DF73ED" w:rsidRPr="00167070" w:rsidRDefault="00DF73ED" w:rsidP="00870A8B">
            <w:pPr>
              <w:jc w:val="center"/>
              <w:rPr>
                <w:rFonts w:ascii="Arial" w:hAnsi="Arial" w:cs="Arial"/>
                <w:b/>
                <w:bCs/>
                <w:color w:val="FFFFFF"/>
                <w:sz w:val="22"/>
                <w:szCs w:val="22"/>
                <w:lang w:eastAsia="es-CO"/>
              </w:rPr>
            </w:pPr>
            <w:r w:rsidRPr="00167070">
              <w:rPr>
                <w:rFonts w:ascii="Arial" w:hAnsi="Arial" w:cs="Arial"/>
                <w:b/>
                <w:bCs/>
                <w:color w:val="FFFFFF"/>
                <w:sz w:val="22"/>
                <w:szCs w:val="22"/>
                <w:lang w:eastAsia="es-CO"/>
              </w:rPr>
              <w:t>ÁREA (ha)</w:t>
            </w:r>
          </w:p>
        </w:tc>
      </w:tr>
      <w:tr w:rsidR="00DF73ED" w:rsidRPr="00167070" w:rsidTr="00870A8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F73ED" w:rsidRPr="00167070" w:rsidRDefault="00DF73ED" w:rsidP="00870A8B">
            <w:pPr>
              <w:jc w:val="center"/>
              <w:rPr>
                <w:rFonts w:ascii="Arial" w:hAnsi="Arial" w:cs="Arial"/>
                <w:color w:val="000000"/>
                <w:sz w:val="22"/>
                <w:szCs w:val="22"/>
                <w:lang w:eastAsia="es-CO"/>
              </w:rPr>
            </w:pPr>
            <w:r w:rsidRPr="00167070">
              <w:rPr>
                <w:rFonts w:ascii="Arial" w:hAnsi="Arial" w:cs="Arial"/>
                <w:color w:val="000000"/>
                <w:sz w:val="22"/>
                <w:szCs w:val="22"/>
                <w:lang w:eastAsia="es-CO"/>
              </w:rPr>
              <w:t>1</w:t>
            </w:r>
          </w:p>
        </w:tc>
        <w:tc>
          <w:tcPr>
            <w:tcW w:w="2866" w:type="dxa"/>
            <w:tcBorders>
              <w:top w:val="nil"/>
              <w:left w:val="nil"/>
              <w:bottom w:val="single" w:sz="4" w:space="0" w:color="auto"/>
              <w:right w:val="single" w:sz="4" w:space="0" w:color="auto"/>
            </w:tcBorders>
            <w:shd w:val="clear" w:color="auto" w:fill="auto"/>
            <w:noWrap/>
            <w:vAlign w:val="bottom"/>
            <w:hideMark/>
          </w:tcPr>
          <w:p w:rsidR="00DF73ED" w:rsidRPr="00167070" w:rsidRDefault="00DF73ED" w:rsidP="00870A8B">
            <w:pPr>
              <w:rPr>
                <w:rFonts w:ascii="Arial" w:hAnsi="Arial" w:cs="Arial"/>
                <w:color w:val="000000"/>
                <w:sz w:val="22"/>
                <w:szCs w:val="22"/>
                <w:lang w:eastAsia="es-CO"/>
              </w:rPr>
            </w:pPr>
            <w:r w:rsidRPr="00167070">
              <w:rPr>
                <w:rFonts w:ascii="Arial" w:hAnsi="Arial" w:cs="Arial"/>
                <w:color w:val="000000"/>
                <w:sz w:val="22"/>
                <w:szCs w:val="22"/>
                <w:lang w:eastAsia="es-CO"/>
              </w:rPr>
              <w:t>Medio Abiótico</w:t>
            </w:r>
          </w:p>
        </w:tc>
        <w:tc>
          <w:tcPr>
            <w:tcW w:w="1276" w:type="dxa"/>
            <w:tcBorders>
              <w:top w:val="nil"/>
              <w:left w:val="nil"/>
              <w:bottom w:val="single" w:sz="4" w:space="0" w:color="auto"/>
              <w:right w:val="single" w:sz="4" w:space="0" w:color="auto"/>
            </w:tcBorders>
            <w:shd w:val="clear" w:color="auto" w:fill="auto"/>
            <w:noWrap/>
            <w:vAlign w:val="bottom"/>
            <w:hideMark/>
          </w:tcPr>
          <w:p w:rsidR="00DF73ED" w:rsidRPr="00167070" w:rsidRDefault="00DF73ED" w:rsidP="00870A8B">
            <w:pPr>
              <w:jc w:val="right"/>
              <w:rPr>
                <w:rFonts w:ascii="Arial" w:hAnsi="Arial" w:cs="Arial"/>
                <w:color w:val="000000"/>
                <w:sz w:val="22"/>
                <w:szCs w:val="22"/>
                <w:lang w:eastAsia="es-CO"/>
              </w:rPr>
            </w:pPr>
            <w:r w:rsidRPr="00167070">
              <w:rPr>
                <w:rFonts w:ascii="Arial" w:hAnsi="Arial" w:cs="Arial"/>
                <w:color w:val="000000"/>
                <w:sz w:val="22"/>
                <w:szCs w:val="22"/>
                <w:lang w:eastAsia="es-CO"/>
              </w:rPr>
              <w:t>54,86</w:t>
            </w:r>
          </w:p>
        </w:tc>
      </w:tr>
      <w:tr w:rsidR="00DF73ED" w:rsidRPr="00167070" w:rsidTr="00870A8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F73ED" w:rsidRPr="00167070" w:rsidRDefault="00DF73ED" w:rsidP="00870A8B">
            <w:pPr>
              <w:jc w:val="center"/>
              <w:rPr>
                <w:rFonts w:ascii="Arial" w:hAnsi="Arial" w:cs="Arial"/>
                <w:color w:val="000000"/>
                <w:sz w:val="22"/>
                <w:szCs w:val="22"/>
                <w:lang w:eastAsia="es-CO"/>
              </w:rPr>
            </w:pPr>
            <w:r w:rsidRPr="00167070">
              <w:rPr>
                <w:rFonts w:ascii="Arial" w:hAnsi="Arial" w:cs="Arial"/>
                <w:color w:val="000000"/>
                <w:sz w:val="22"/>
                <w:szCs w:val="22"/>
                <w:lang w:eastAsia="es-CO"/>
              </w:rPr>
              <w:t>2</w:t>
            </w:r>
          </w:p>
        </w:tc>
        <w:tc>
          <w:tcPr>
            <w:tcW w:w="2866" w:type="dxa"/>
            <w:tcBorders>
              <w:top w:val="nil"/>
              <w:left w:val="nil"/>
              <w:bottom w:val="single" w:sz="4" w:space="0" w:color="auto"/>
              <w:right w:val="single" w:sz="4" w:space="0" w:color="auto"/>
            </w:tcBorders>
            <w:shd w:val="clear" w:color="auto" w:fill="auto"/>
            <w:noWrap/>
            <w:vAlign w:val="bottom"/>
            <w:hideMark/>
          </w:tcPr>
          <w:p w:rsidR="00DF73ED" w:rsidRPr="00167070" w:rsidRDefault="00DF73ED" w:rsidP="00870A8B">
            <w:pPr>
              <w:rPr>
                <w:rFonts w:ascii="Arial" w:hAnsi="Arial" w:cs="Arial"/>
                <w:color w:val="000000"/>
                <w:sz w:val="22"/>
                <w:szCs w:val="22"/>
                <w:lang w:eastAsia="es-CO"/>
              </w:rPr>
            </w:pPr>
            <w:r w:rsidRPr="00167070">
              <w:rPr>
                <w:rFonts w:ascii="Arial" w:hAnsi="Arial" w:cs="Arial"/>
                <w:color w:val="000000"/>
                <w:sz w:val="22"/>
                <w:szCs w:val="22"/>
                <w:lang w:eastAsia="es-CO"/>
              </w:rPr>
              <w:t>Medio Biótico</w:t>
            </w:r>
          </w:p>
        </w:tc>
        <w:tc>
          <w:tcPr>
            <w:tcW w:w="1276" w:type="dxa"/>
            <w:tcBorders>
              <w:top w:val="nil"/>
              <w:left w:val="nil"/>
              <w:bottom w:val="single" w:sz="4" w:space="0" w:color="auto"/>
              <w:right w:val="single" w:sz="4" w:space="0" w:color="auto"/>
            </w:tcBorders>
            <w:shd w:val="clear" w:color="auto" w:fill="auto"/>
            <w:noWrap/>
            <w:vAlign w:val="bottom"/>
            <w:hideMark/>
          </w:tcPr>
          <w:p w:rsidR="00DF73ED" w:rsidRPr="00167070" w:rsidRDefault="00DF73ED" w:rsidP="00870A8B">
            <w:pPr>
              <w:jc w:val="right"/>
              <w:rPr>
                <w:rFonts w:ascii="Arial" w:hAnsi="Arial" w:cs="Arial"/>
                <w:color w:val="000000"/>
                <w:sz w:val="22"/>
                <w:szCs w:val="22"/>
                <w:lang w:eastAsia="es-CO"/>
              </w:rPr>
            </w:pPr>
            <w:r w:rsidRPr="00167070">
              <w:rPr>
                <w:rFonts w:ascii="Arial" w:hAnsi="Arial" w:cs="Arial"/>
                <w:color w:val="000000"/>
                <w:sz w:val="22"/>
                <w:szCs w:val="22"/>
                <w:lang w:eastAsia="es-CO"/>
              </w:rPr>
              <w:t>118,44</w:t>
            </w:r>
          </w:p>
        </w:tc>
      </w:tr>
      <w:tr w:rsidR="00DF73ED" w:rsidRPr="00167070" w:rsidTr="00870A8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F73ED" w:rsidRPr="00167070" w:rsidRDefault="00DF73ED" w:rsidP="00870A8B">
            <w:pPr>
              <w:jc w:val="center"/>
              <w:rPr>
                <w:rFonts w:ascii="Arial" w:hAnsi="Arial" w:cs="Arial"/>
                <w:color w:val="000000"/>
                <w:sz w:val="22"/>
                <w:szCs w:val="22"/>
                <w:lang w:eastAsia="es-CO"/>
              </w:rPr>
            </w:pPr>
            <w:r w:rsidRPr="00167070">
              <w:rPr>
                <w:rFonts w:ascii="Arial" w:hAnsi="Arial" w:cs="Arial"/>
                <w:color w:val="000000"/>
                <w:sz w:val="22"/>
                <w:szCs w:val="22"/>
                <w:lang w:eastAsia="es-CO"/>
              </w:rPr>
              <w:t>3</w:t>
            </w:r>
          </w:p>
        </w:tc>
        <w:tc>
          <w:tcPr>
            <w:tcW w:w="2866" w:type="dxa"/>
            <w:tcBorders>
              <w:top w:val="nil"/>
              <w:left w:val="nil"/>
              <w:bottom w:val="single" w:sz="4" w:space="0" w:color="auto"/>
              <w:right w:val="single" w:sz="4" w:space="0" w:color="auto"/>
            </w:tcBorders>
            <w:shd w:val="clear" w:color="auto" w:fill="auto"/>
            <w:noWrap/>
            <w:vAlign w:val="bottom"/>
            <w:hideMark/>
          </w:tcPr>
          <w:p w:rsidR="00DF73ED" w:rsidRPr="00167070" w:rsidRDefault="00DF73ED" w:rsidP="00870A8B">
            <w:pPr>
              <w:rPr>
                <w:rFonts w:ascii="Arial" w:hAnsi="Arial" w:cs="Arial"/>
                <w:color w:val="000000"/>
                <w:sz w:val="22"/>
                <w:szCs w:val="22"/>
                <w:lang w:eastAsia="es-CO"/>
              </w:rPr>
            </w:pPr>
            <w:r w:rsidRPr="00167070">
              <w:rPr>
                <w:rFonts w:ascii="Arial" w:hAnsi="Arial" w:cs="Arial"/>
                <w:color w:val="000000"/>
                <w:sz w:val="22"/>
                <w:szCs w:val="22"/>
                <w:lang w:eastAsia="es-CO"/>
              </w:rPr>
              <w:t>Medio Socioeconómico</w:t>
            </w:r>
          </w:p>
        </w:tc>
        <w:tc>
          <w:tcPr>
            <w:tcW w:w="1276" w:type="dxa"/>
            <w:tcBorders>
              <w:top w:val="nil"/>
              <w:left w:val="nil"/>
              <w:bottom w:val="single" w:sz="4" w:space="0" w:color="auto"/>
              <w:right w:val="single" w:sz="4" w:space="0" w:color="auto"/>
            </w:tcBorders>
            <w:shd w:val="clear" w:color="auto" w:fill="auto"/>
            <w:noWrap/>
            <w:vAlign w:val="bottom"/>
            <w:hideMark/>
          </w:tcPr>
          <w:p w:rsidR="00DF73ED" w:rsidRPr="00167070" w:rsidRDefault="00DF73ED" w:rsidP="00870A8B">
            <w:pPr>
              <w:jc w:val="right"/>
              <w:rPr>
                <w:rFonts w:ascii="Arial" w:hAnsi="Arial" w:cs="Arial"/>
                <w:color w:val="000000"/>
                <w:sz w:val="22"/>
                <w:szCs w:val="22"/>
                <w:lang w:eastAsia="es-CO"/>
              </w:rPr>
            </w:pPr>
            <w:r w:rsidRPr="00167070">
              <w:rPr>
                <w:rFonts w:ascii="Arial" w:hAnsi="Arial" w:cs="Arial"/>
                <w:color w:val="000000"/>
                <w:sz w:val="22"/>
                <w:szCs w:val="22"/>
                <w:lang w:eastAsia="es-CO"/>
              </w:rPr>
              <w:t>2602,53</w:t>
            </w:r>
          </w:p>
        </w:tc>
      </w:tr>
    </w:tbl>
    <w:p w:rsidR="00DF73ED" w:rsidRPr="00167070" w:rsidRDefault="00DF73ED" w:rsidP="00DF73ED">
      <w:pPr>
        <w:tabs>
          <w:tab w:val="left" w:pos="851"/>
        </w:tabs>
        <w:jc w:val="both"/>
        <w:rPr>
          <w:rFonts w:ascii="Arial" w:hAnsi="Arial" w:cs="Arial"/>
          <w:noProof/>
          <w:sz w:val="22"/>
          <w:szCs w:val="22"/>
          <w:lang w:val="en-US"/>
        </w:rPr>
      </w:pPr>
    </w:p>
    <w:p w:rsidR="00DF73ED" w:rsidRPr="00167070" w:rsidRDefault="00DF73ED" w:rsidP="00DF73ED">
      <w:pPr>
        <w:tabs>
          <w:tab w:val="left" w:pos="851"/>
        </w:tabs>
        <w:jc w:val="center"/>
        <w:rPr>
          <w:rFonts w:ascii="Arial" w:hAnsi="Arial" w:cs="Arial"/>
          <w:noProof/>
          <w:sz w:val="22"/>
          <w:szCs w:val="22"/>
          <w:lang w:val="en-US"/>
        </w:rPr>
        <w:sectPr w:rsidR="00DF73ED" w:rsidRPr="00167070" w:rsidSect="00E560F8">
          <w:type w:val="continuous"/>
          <w:pgSz w:w="12240" w:h="20160" w:code="5"/>
          <w:pgMar w:top="1814" w:right="1134" w:bottom="731" w:left="1077" w:header="720" w:footer="720" w:gutter="0"/>
          <w:cols w:space="709"/>
          <w:titlePg/>
        </w:sectPr>
      </w:pPr>
    </w:p>
    <w:p w:rsidR="00DF73ED" w:rsidRPr="00167070" w:rsidRDefault="0024582D" w:rsidP="00DF73ED">
      <w:pPr>
        <w:keepNext/>
        <w:tabs>
          <w:tab w:val="left" w:pos="851"/>
        </w:tabs>
        <w:jc w:val="center"/>
        <w:rPr>
          <w:rFonts w:ascii="Arial" w:hAnsi="Arial" w:cs="Arial"/>
          <w:sz w:val="22"/>
          <w:szCs w:val="22"/>
        </w:rPr>
      </w:pPr>
      <w:r w:rsidRPr="00167070">
        <w:rPr>
          <w:rFonts w:ascii="Arial" w:hAnsi="Arial" w:cs="Arial"/>
          <w:noProof/>
          <w:sz w:val="22"/>
          <w:szCs w:val="22"/>
          <w:lang w:val="en-US"/>
        </w:rPr>
        <w:drawing>
          <wp:inline distT="0" distB="0" distL="0" distR="0">
            <wp:extent cx="2743200" cy="3552825"/>
            <wp:effectExtent l="0" t="0" r="0" b="0"/>
            <wp:docPr id="176" name="Imagen 33418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418439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43200" cy="3552825"/>
                    </a:xfrm>
                    <a:prstGeom prst="rect">
                      <a:avLst/>
                    </a:prstGeom>
                    <a:noFill/>
                    <a:ln>
                      <a:noFill/>
                    </a:ln>
                  </pic:spPr>
                </pic:pic>
              </a:graphicData>
            </a:graphic>
          </wp:inline>
        </w:drawing>
      </w:r>
    </w:p>
    <w:p w:rsidR="00DF73ED" w:rsidRPr="00167070" w:rsidRDefault="007C695D" w:rsidP="00DF73ED">
      <w:pPr>
        <w:pStyle w:val="Descripcin"/>
        <w:jc w:val="center"/>
        <w:rPr>
          <w:rFonts w:ascii="Arial" w:hAnsi="Arial" w:cs="Arial"/>
          <w:noProof/>
          <w:sz w:val="18"/>
          <w:szCs w:val="18"/>
          <w:lang w:val="en-US"/>
        </w:rPr>
      </w:pPr>
      <w:r w:rsidRPr="00167070">
        <w:rPr>
          <w:rFonts w:ascii="Arial" w:hAnsi="Arial" w:cs="Arial"/>
          <w:sz w:val="18"/>
          <w:szCs w:val="18"/>
        </w:rPr>
        <w:t>Figura 59</w:t>
      </w:r>
      <w:r w:rsidR="00DF73ED" w:rsidRPr="00167070">
        <w:rPr>
          <w:rFonts w:ascii="Arial" w:hAnsi="Arial" w:cs="Arial"/>
          <w:sz w:val="18"/>
          <w:szCs w:val="18"/>
        </w:rPr>
        <w:t>. AI por Medio.</w:t>
      </w:r>
    </w:p>
    <w:p w:rsidR="00DF73ED" w:rsidRPr="00167070" w:rsidRDefault="0024582D" w:rsidP="00DF73ED">
      <w:pPr>
        <w:keepNext/>
        <w:tabs>
          <w:tab w:val="left" w:pos="851"/>
        </w:tabs>
        <w:ind w:left="-426"/>
        <w:jc w:val="center"/>
        <w:rPr>
          <w:rFonts w:ascii="Arial" w:hAnsi="Arial" w:cs="Arial"/>
          <w:sz w:val="18"/>
          <w:szCs w:val="18"/>
        </w:rPr>
      </w:pPr>
      <w:r w:rsidRPr="00167070">
        <w:rPr>
          <w:rFonts w:ascii="Arial" w:hAnsi="Arial" w:cs="Arial"/>
          <w:b/>
          <w:noProof/>
          <w:sz w:val="18"/>
          <w:szCs w:val="18"/>
          <w:lang w:val="en-US"/>
        </w:rPr>
        <w:drawing>
          <wp:inline distT="0" distB="0" distL="0" distR="0">
            <wp:extent cx="2743200" cy="3581400"/>
            <wp:effectExtent l="0" t="0" r="0" b="0"/>
            <wp:docPr id="177" name="Imagen 212142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2142594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0" cy="3581400"/>
                    </a:xfrm>
                    <a:prstGeom prst="rect">
                      <a:avLst/>
                    </a:prstGeom>
                    <a:noFill/>
                    <a:ln>
                      <a:noFill/>
                    </a:ln>
                  </pic:spPr>
                </pic:pic>
              </a:graphicData>
            </a:graphic>
          </wp:inline>
        </w:drawing>
      </w:r>
    </w:p>
    <w:p w:rsidR="00DF73ED" w:rsidRPr="00167070" w:rsidRDefault="007C695D" w:rsidP="00DF73ED">
      <w:pPr>
        <w:pStyle w:val="Descripcin"/>
        <w:jc w:val="center"/>
        <w:rPr>
          <w:rFonts w:ascii="Arial" w:hAnsi="Arial" w:cs="Arial"/>
          <w:noProof/>
          <w:sz w:val="22"/>
          <w:szCs w:val="22"/>
        </w:rPr>
      </w:pPr>
      <w:r w:rsidRPr="00167070">
        <w:rPr>
          <w:rFonts w:ascii="Arial" w:hAnsi="Arial" w:cs="Arial"/>
          <w:sz w:val="18"/>
          <w:szCs w:val="18"/>
        </w:rPr>
        <w:t xml:space="preserve">Figura 60. </w:t>
      </w:r>
      <w:r w:rsidR="00DF73ED" w:rsidRPr="00167070">
        <w:rPr>
          <w:rFonts w:ascii="Arial" w:hAnsi="Arial" w:cs="Arial"/>
          <w:sz w:val="18"/>
          <w:szCs w:val="18"/>
        </w:rPr>
        <w:t xml:space="preserve"> AI Proyecto</w:t>
      </w:r>
      <w:r w:rsidR="00DF73ED" w:rsidRPr="00167070">
        <w:rPr>
          <w:rFonts w:ascii="Arial" w:hAnsi="Arial" w:cs="Arial"/>
          <w:sz w:val="22"/>
          <w:szCs w:val="22"/>
        </w:rPr>
        <w:t>.</w:t>
      </w:r>
    </w:p>
    <w:p w:rsidR="00DF73ED" w:rsidRPr="00167070" w:rsidRDefault="00DF73ED" w:rsidP="00DF73ED">
      <w:pPr>
        <w:tabs>
          <w:tab w:val="left" w:pos="851"/>
        </w:tabs>
        <w:jc w:val="both"/>
        <w:rPr>
          <w:rFonts w:ascii="Arial" w:hAnsi="Arial" w:cs="Arial"/>
          <w:sz w:val="22"/>
          <w:szCs w:val="22"/>
        </w:rPr>
        <w:sectPr w:rsidR="00DF73ED" w:rsidRPr="00167070" w:rsidSect="00E560F8">
          <w:type w:val="continuous"/>
          <w:pgSz w:w="12240" w:h="20160" w:code="5"/>
          <w:pgMar w:top="1814" w:right="1134" w:bottom="731" w:left="1077" w:header="720" w:footer="720" w:gutter="0"/>
          <w:cols w:num="2" w:space="709"/>
          <w:titlePg/>
        </w:sectPr>
      </w:pPr>
    </w:p>
    <w:p w:rsidR="00DF73ED" w:rsidRPr="00167070" w:rsidRDefault="00DF73ED" w:rsidP="00DF73ED">
      <w:pPr>
        <w:tabs>
          <w:tab w:val="left" w:pos="851"/>
        </w:tabs>
        <w:jc w:val="both"/>
        <w:rPr>
          <w:rFonts w:ascii="Arial" w:hAnsi="Arial" w:cs="Arial"/>
          <w:sz w:val="22"/>
          <w:szCs w:val="22"/>
        </w:rPr>
      </w:pPr>
    </w:p>
    <w:p w:rsidR="00DF73ED" w:rsidRPr="00167070" w:rsidRDefault="00DF73ED" w:rsidP="00DF73ED">
      <w:pPr>
        <w:tabs>
          <w:tab w:val="left" w:pos="851"/>
        </w:tabs>
        <w:jc w:val="both"/>
        <w:rPr>
          <w:rFonts w:ascii="Arial" w:hAnsi="Arial" w:cs="Arial"/>
          <w:sz w:val="22"/>
          <w:szCs w:val="22"/>
        </w:rPr>
      </w:pPr>
      <w:r w:rsidRPr="00167070">
        <w:rPr>
          <w:rFonts w:ascii="Arial" w:hAnsi="Arial" w:cs="Arial"/>
          <w:sz w:val="22"/>
          <w:szCs w:val="22"/>
        </w:rPr>
        <w:t xml:space="preserve">Desde el punto de vista técnico se considera que el usuario realiza el ejercicio de definición y delimitación del área de influencia de acuerdo con los lineamientos descritos en los TdR-014 el cual consistió en un análisis de las afectaciones o impactos y su significancia para cada uno de los medios abiótico, biótico y socioeconómico y sus componentes principales. Se considera que realiza correcto uso de información primaria y secundaria, esto es la consulta de fuentes oficiales y su verificación en campo, así como los muestreos necesarios en campo para la obtención de nueva información. Presenta una adecuada especialización y mapas a escala para componente analizado con su respectiva cartografía anexa. </w:t>
      </w:r>
    </w:p>
    <w:p w:rsidR="00DF73ED" w:rsidRPr="00167070" w:rsidRDefault="00DF73ED" w:rsidP="00DF73ED">
      <w:pPr>
        <w:tabs>
          <w:tab w:val="left" w:pos="851"/>
        </w:tabs>
        <w:jc w:val="both"/>
        <w:rPr>
          <w:rFonts w:ascii="Arial" w:hAnsi="Arial" w:cs="Arial"/>
          <w:sz w:val="22"/>
          <w:szCs w:val="22"/>
        </w:rPr>
      </w:pPr>
    </w:p>
    <w:p w:rsidR="00DF73ED" w:rsidRPr="00167070" w:rsidRDefault="00DF73ED" w:rsidP="00DF73ED">
      <w:pPr>
        <w:tabs>
          <w:tab w:val="left" w:pos="851"/>
        </w:tabs>
        <w:jc w:val="both"/>
        <w:rPr>
          <w:rFonts w:ascii="Arial" w:hAnsi="Arial" w:cs="Arial"/>
          <w:b/>
          <w:bCs/>
          <w:sz w:val="22"/>
          <w:szCs w:val="22"/>
        </w:rPr>
      </w:pPr>
      <w:r w:rsidRPr="00167070">
        <w:rPr>
          <w:rFonts w:ascii="Arial" w:hAnsi="Arial" w:cs="Arial"/>
          <w:sz w:val="22"/>
          <w:szCs w:val="22"/>
        </w:rPr>
        <w:t xml:space="preserve">Sin perjuicio de lo anterior, los TDR-014 recomiendan que el análisis en la definición y delimitación del AI del proyecto deberá incluir cada uno de los componentes descritos en la caracterización de cada medio, lo anterior con relación a la significancia de los impactos generados, ejercicio que es desarrollado por el usuario, sin embargo, en algunas de las variables o componentes caracterizados y con clasificación de impactos como moderados, no es clara su exclusión del análisis del AI asi como de la significancia asignada, tal es el caso de componentes como calidad y cantidad de agua, atmosfera y calidad del aire, tráfico vehicular por fuera del polígono del proyecto. Se aclara que el AI final del proyecto, gracias a la AI del componente socioeconómico abarca de manera adecuada la manifestación de impactos generados en el proyecto de manera general. </w:t>
      </w:r>
      <w:r w:rsidRPr="00167070">
        <w:rPr>
          <w:rFonts w:ascii="Arial" w:hAnsi="Arial" w:cs="Arial"/>
          <w:b/>
          <w:bCs/>
          <w:sz w:val="22"/>
          <w:szCs w:val="22"/>
        </w:rPr>
        <w:t>Se considera cubierto adecuadamente.</w:t>
      </w:r>
    </w:p>
    <w:p w:rsidR="00172AC4" w:rsidRDefault="00172AC4" w:rsidP="005D73F0">
      <w:pPr>
        <w:tabs>
          <w:tab w:val="left" w:pos="851"/>
        </w:tabs>
        <w:rPr>
          <w:rFonts w:ascii="Arial" w:hAnsi="Arial" w:cs="Arial"/>
          <w:sz w:val="22"/>
          <w:szCs w:val="22"/>
        </w:rPr>
      </w:pPr>
    </w:p>
    <w:p w:rsidR="00C2726A" w:rsidRDefault="00C2726A" w:rsidP="005D73F0">
      <w:pPr>
        <w:tabs>
          <w:tab w:val="left" w:pos="851"/>
        </w:tabs>
        <w:rPr>
          <w:rFonts w:ascii="Arial" w:hAnsi="Arial" w:cs="Arial"/>
          <w:sz w:val="22"/>
          <w:szCs w:val="22"/>
        </w:rPr>
      </w:pPr>
    </w:p>
    <w:p w:rsidR="00234438" w:rsidRPr="00167070" w:rsidRDefault="00234438" w:rsidP="006F5E04">
      <w:pPr>
        <w:numPr>
          <w:ilvl w:val="3"/>
          <w:numId w:val="4"/>
        </w:numPr>
        <w:tabs>
          <w:tab w:val="left" w:pos="851"/>
        </w:tabs>
        <w:rPr>
          <w:rFonts w:ascii="Arial" w:hAnsi="Arial" w:cs="Arial"/>
          <w:b/>
          <w:sz w:val="22"/>
          <w:szCs w:val="22"/>
        </w:rPr>
      </w:pPr>
      <w:r w:rsidRPr="00167070">
        <w:rPr>
          <w:rFonts w:ascii="Arial" w:hAnsi="Arial" w:cs="Arial"/>
          <w:b/>
          <w:sz w:val="22"/>
          <w:szCs w:val="22"/>
        </w:rPr>
        <w:t>Zonificación Ambiental</w:t>
      </w:r>
    </w:p>
    <w:p w:rsidR="00FA7C86" w:rsidRPr="00167070" w:rsidRDefault="00FA7C86" w:rsidP="00FA7C86">
      <w:pPr>
        <w:tabs>
          <w:tab w:val="left" w:pos="851"/>
        </w:tabs>
        <w:rPr>
          <w:rFonts w:ascii="Arial" w:hAnsi="Arial" w:cs="Arial"/>
          <w:b/>
          <w:sz w:val="22"/>
          <w:szCs w:val="22"/>
        </w:rPr>
      </w:pPr>
    </w:p>
    <w:p w:rsidR="00FA7C86" w:rsidRPr="00167070" w:rsidRDefault="00FA7C86" w:rsidP="0080025B">
      <w:pPr>
        <w:tabs>
          <w:tab w:val="left" w:pos="851"/>
        </w:tabs>
        <w:rPr>
          <w:rFonts w:ascii="Arial" w:hAnsi="Arial" w:cs="Arial"/>
          <w:b/>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Para la zonificación ambiental el usuario se basó en la revisión de los componentes identificados en el levantamiento y análisis de la información primaria y la información secundaria utilizadas en la elaboración de la documentación del Estudio de impacto Ambiental del Proyecto PCH Río Verde, localizado en el municipio de Frontino (Antioquia).</w:t>
      </w:r>
    </w:p>
    <w:p w:rsidR="00440DD7" w:rsidRPr="00167070" w:rsidRDefault="00440DD7" w:rsidP="00440DD7">
      <w:pPr>
        <w:tabs>
          <w:tab w:val="left" w:pos="567"/>
        </w:tabs>
        <w:jc w:val="both"/>
        <w:rPr>
          <w:rFonts w:ascii="Arial" w:hAnsi="Arial" w:cs="Arial"/>
          <w:sz w:val="22"/>
          <w:szCs w:val="22"/>
        </w:rPr>
      </w:pPr>
    </w:p>
    <w:p w:rsidR="00440DD7" w:rsidRDefault="00440DD7" w:rsidP="00440DD7">
      <w:pPr>
        <w:tabs>
          <w:tab w:val="left" w:pos="567"/>
        </w:tabs>
        <w:jc w:val="both"/>
        <w:rPr>
          <w:rFonts w:ascii="Arial" w:hAnsi="Arial" w:cs="Arial"/>
          <w:sz w:val="22"/>
          <w:szCs w:val="22"/>
        </w:rPr>
      </w:pPr>
      <w:r w:rsidRPr="00167070">
        <w:rPr>
          <w:rFonts w:ascii="Arial" w:hAnsi="Arial" w:cs="Arial"/>
          <w:sz w:val="22"/>
          <w:szCs w:val="22"/>
        </w:rPr>
        <w:t>Esto permitió determinar aquellos aspectos ambientales que contarían con algún nivel de la significancia ambiental en relación con las situaciones que podrían generar impacto en el escenario sin proyecto. La identificación realizada en la línea base, la cual registró las condiciones del entorno en su condición sin proyecto, describe una superficie de ocupación a partir de un polígono que reúne las áreas de intervención específica determinada por las actividades transitorias y permanentes del proyecto, cuya área es de 15,34 ha.</w:t>
      </w:r>
    </w:p>
    <w:p w:rsidR="00E560F8" w:rsidRPr="00167070" w:rsidRDefault="00E560F8" w:rsidP="00440DD7">
      <w:pPr>
        <w:tabs>
          <w:tab w:val="left" w:pos="567"/>
        </w:tabs>
        <w:jc w:val="both"/>
        <w:rPr>
          <w:rFonts w:ascii="Arial" w:hAnsi="Arial" w:cs="Arial"/>
          <w:sz w:val="22"/>
          <w:szCs w:val="22"/>
        </w:rPr>
      </w:pPr>
    </w:p>
    <w:p w:rsidR="00440DD7" w:rsidRPr="00167070" w:rsidRDefault="0024582D" w:rsidP="00440DD7">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3086100" cy="4019550"/>
            <wp:effectExtent l="0" t="0" r="0" b="0"/>
            <wp:docPr id="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086100" cy="4019550"/>
                    </a:xfrm>
                    <a:prstGeom prst="rect">
                      <a:avLst/>
                    </a:prstGeom>
                    <a:noFill/>
                    <a:ln>
                      <a:noFill/>
                    </a:ln>
                  </pic:spPr>
                </pic:pic>
              </a:graphicData>
            </a:graphic>
          </wp:inline>
        </w:drawing>
      </w:r>
    </w:p>
    <w:p w:rsidR="00440DD7" w:rsidRPr="00167070" w:rsidRDefault="007C695D" w:rsidP="00440DD7">
      <w:pPr>
        <w:tabs>
          <w:tab w:val="left" w:pos="567"/>
        </w:tabs>
        <w:jc w:val="center"/>
        <w:rPr>
          <w:rFonts w:ascii="Arial" w:hAnsi="Arial" w:cs="Arial"/>
          <w:sz w:val="18"/>
          <w:szCs w:val="18"/>
        </w:rPr>
      </w:pPr>
      <w:r w:rsidRPr="00167070">
        <w:rPr>
          <w:rFonts w:ascii="Arial" w:hAnsi="Arial" w:cs="Arial"/>
          <w:sz w:val="18"/>
          <w:szCs w:val="18"/>
        </w:rPr>
        <w:t xml:space="preserve">Figura 61. </w:t>
      </w:r>
      <w:r w:rsidR="00440DD7" w:rsidRPr="00167070">
        <w:rPr>
          <w:rFonts w:ascii="Arial" w:hAnsi="Arial" w:cs="Arial"/>
          <w:sz w:val="18"/>
          <w:szCs w:val="18"/>
        </w:rPr>
        <w:t>Áreas del proyecto</w:t>
      </w: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 xml:space="preserve">Para el análisis de sensibilidad, el usuario estableció una valoración cualitativa de la sensibilidad, la cual considera que la sensibilidad es la capacidad de recuperación de cada componente o sus componentes identificados por cada medio. </w:t>
      </w:r>
    </w:p>
    <w:p w:rsidR="00440DD7" w:rsidRPr="00167070" w:rsidRDefault="00440DD7" w:rsidP="00440DD7">
      <w:pPr>
        <w:tabs>
          <w:tab w:val="left" w:pos="567"/>
        </w:tabs>
        <w:jc w:val="center"/>
        <w:rPr>
          <w:rFonts w:ascii="Arial" w:hAnsi="Arial" w:cs="Arial"/>
          <w:szCs w:val="22"/>
        </w:rPr>
      </w:pPr>
    </w:p>
    <w:p w:rsidR="00440DD7" w:rsidRPr="00167070" w:rsidRDefault="00440DD7" w:rsidP="00440DD7">
      <w:pPr>
        <w:tabs>
          <w:tab w:val="left" w:pos="567"/>
        </w:tabs>
        <w:jc w:val="center"/>
        <w:rPr>
          <w:rFonts w:ascii="Arial" w:hAnsi="Arial" w:cs="Arial"/>
          <w:sz w:val="18"/>
          <w:szCs w:val="18"/>
        </w:rPr>
      </w:pPr>
      <w:r w:rsidRPr="00167070">
        <w:rPr>
          <w:rFonts w:ascii="Arial" w:hAnsi="Arial" w:cs="Arial"/>
          <w:sz w:val="18"/>
          <w:szCs w:val="18"/>
        </w:rPr>
        <w:t xml:space="preserve">Tabla </w:t>
      </w:r>
      <w:r w:rsidR="007C695D" w:rsidRPr="00167070">
        <w:rPr>
          <w:rFonts w:ascii="Arial" w:hAnsi="Arial" w:cs="Arial"/>
          <w:sz w:val="18"/>
          <w:szCs w:val="18"/>
        </w:rPr>
        <w:t>32.</w:t>
      </w:r>
      <w:r w:rsidRPr="00167070">
        <w:rPr>
          <w:rFonts w:ascii="Arial" w:hAnsi="Arial" w:cs="Arial"/>
          <w:sz w:val="18"/>
          <w:szCs w:val="18"/>
        </w:rPr>
        <w:t xml:space="preserve"> Valoración de sensibilidad</w:t>
      </w:r>
    </w:p>
    <w:p w:rsidR="00440DD7" w:rsidRPr="00167070" w:rsidRDefault="0024582D" w:rsidP="00440DD7">
      <w:pPr>
        <w:tabs>
          <w:tab w:val="left" w:pos="567"/>
        </w:tabs>
        <w:jc w:val="center"/>
        <w:rPr>
          <w:rFonts w:ascii="Arial" w:hAnsi="Arial" w:cs="Arial"/>
          <w:sz w:val="22"/>
          <w:szCs w:val="22"/>
        </w:rPr>
      </w:pPr>
      <w:r w:rsidRPr="00167070">
        <w:rPr>
          <w:rFonts w:ascii="Arial" w:hAnsi="Arial" w:cs="Arial"/>
          <w:noProof/>
          <w:sz w:val="18"/>
          <w:szCs w:val="18"/>
        </w:rPr>
        <w:drawing>
          <wp:inline distT="0" distB="0" distL="0" distR="0">
            <wp:extent cx="5753100" cy="2762250"/>
            <wp:effectExtent l="0" t="0" r="0" b="0"/>
            <wp:docPr id="1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rsidR="00440DD7" w:rsidRPr="00167070" w:rsidRDefault="00440DD7" w:rsidP="00440DD7">
      <w:pPr>
        <w:tabs>
          <w:tab w:val="left" w:pos="567"/>
        </w:tabs>
        <w:rPr>
          <w:rFonts w:ascii="Arial" w:hAnsi="Arial" w:cs="Arial"/>
          <w:sz w:val="22"/>
          <w:szCs w:val="22"/>
        </w:rPr>
      </w:pPr>
    </w:p>
    <w:p w:rsidR="00440DD7" w:rsidRPr="00167070" w:rsidRDefault="00440DD7" w:rsidP="00440DD7">
      <w:pPr>
        <w:tabs>
          <w:tab w:val="left" w:pos="567"/>
        </w:tabs>
        <w:rPr>
          <w:rFonts w:ascii="Arial" w:hAnsi="Arial" w:cs="Arial"/>
          <w:sz w:val="22"/>
          <w:szCs w:val="22"/>
        </w:rPr>
      </w:pPr>
      <w:r w:rsidRPr="00167070">
        <w:rPr>
          <w:rFonts w:ascii="Arial" w:hAnsi="Arial" w:cs="Arial"/>
          <w:sz w:val="22"/>
          <w:szCs w:val="22"/>
        </w:rPr>
        <w:t>El proceso de análisis y obtención del resultado de la zonificación ambiental se desarrolló bajo la aplicación de 3 pasos:</w:t>
      </w:r>
    </w:p>
    <w:p w:rsidR="00440DD7" w:rsidRPr="00167070" w:rsidRDefault="00440DD7" w:rsidP="00440DD7">
      <w:pPr>
        <w:tabs>
          <w:tab w:val="left" w:pos="567"/>
        </w:tabs>
        <w:rPr>
          <w:rFonts w:ascii="Arial" w:hAnsi="Arial" w:cs="Arial"/>
          <w:sz w:val="22"/>
          <w:szCs w:val="22"/>
        </w:rPr>
      </w:pPr>
    </w:p>
    <w:p w:rsidR="00440DD7" w:rsidRPr="00167070" w:rsidRDefault="00440DD7" w:rsidP="00063ADF">
      <w:pPr>
        <w:numPr>
          <w:ilvl w:val="0"/>
          <w:numId w:val="80"/>
        </w:numPr>
        <w:tabs>
          <w:tab w:val="left" w:pos="567"/>
        </w:tabs>
        <w:rPr>
          <w:rFonts w:ascii="Arial" w:hAnsi="Arial" w:cs="Arial"/>
          <w:sz w:val="22"/>
          <w:szCs w:val="22"/>
        </w:rPr>
      </w:pPr>
      <w:r w:rsidRPr="00167070">
        <w:rPr>
          <w:rFonts w:ascii="Arial" w:hAnsi="Arial" w:cs="Arial"/>
          <w:sz w:val="22"/>
          <w:szCs w:val="22"/>
        </w:rPr>
        <w:t>Selección de componentes a utilizar por cada medio.</w:t>
      </w:r>
    </w:p>
    <w:p w:rsidR="00440DD7" w:rsidRPr="00167070" w:rsidRDefault="00440DD7" w:rsidP="00063ADF">
      <w:pPr>
        <w:numPr>
          <w:ilvl w:val="0"/>
          <w:numId w:val="80"/>
        </w:numPr>
        <w:tabs>
          <w:tab w:val="left" w:pos="567"/>
        </w:tabs>
        <w:ind w:left="567" w:hanging="207"/>
        <w:rPr>
          <w:rFonts w:ascii="Arial" w:hAnsi="Arial" w:cs="Arial"/>
          <w:sz w:val="22"/>
          <w:szCs w:val="22"/>
        </w:rPr>
      </w:pPr>
      <w:r w:rsidRPr="00167070">
        <w:rPr>
          <w:rFonts w:ascii="Arial" w:hAnsi="Arial" w:cs="Arial"/>
          <w:sz w:val="22"/>
          <w:szCs w:val="22"/>
        </w:rPr>
        <w:t>Asignación de valores a cada elemento y/o componente para obtener el mapa de la sensibilidad ambiental mediante la utilización de software SIG en su función de álgebra de mapas para cada uno de los medios y componentes.</w:t>
      </w:r>
    </w:p>
    <w:p w:rsidR="00440DD7" w:rsidRPr="00167070" w:rsidRDefault="00440DD7" w:rsidP="00440DD7">
      <w:pPr>
        <w:tabs>
          <w:tab w:val="left" w:pos="567"/>
        </w:tabs>
        <w:rPr>
          <w:rFonts w:ascii="Arial" w:hAnsi="Arial" w:cs="Arial"/>
          <w:sz w:val="22"/>
          <w:szCs w:val="22"/>
        </w:rPr>
      </w:pPr>
    </w:p>
    <w:p w:rsidR="00440DD7" w:rsidRPr="00167070" w:rsidRDefault="00440DD7" w:rsidP="00063ADF">
      <w:pPr>
        <w:numPr>
          <w:ilvl w:val="0"/>
          <w:numId w:val="80"/>
        </w:numPr>
        <w:tabs>
          <w:tab w:val="left" w:pos="567"/>
        </w:tabs>
        <w:ind w:left="567" w:hanging="283"/>
        <w:jc w:val="both"/>
        <w:rPr>
          <w:rFonts w:ascii="Arial" w:hAnsi="Arial" w:cs="Arial"/>
          <w:sz w:val="22"/>
          <w:szCs w:val="22"/>
        </w:rPr>
      </w:pPr>
      <w:r w:rsidRPr="00167070">
        <w:rPr>
          <w:rFonts w:ascii="Arial" w:hAnsi="Arial" w:cs="Arial"/>
          <w:sz w:val="22"/>
          <w:szCs w:val="22"/>
        </w:rPr>
        <w:t>Elaboración de los mapas de sensibilidad por medio asignando valores de ponderación de acuerdo con el criterio adoptado para el proyecto en función de la relevancia y significancia para el cual se establecen las categorías de la zonificación ambiental final.</w:t>
      </w:r>
    </w:p>
    <w:p w:rsidR="00FA7C86" w:rsidRPr="00167070" w:rsidRDefault="00FA7C86" w:rsidP="00440DD7">
      <w:pPr>
        <w:tabs>
          <w:tab w:val="left" w:pos="567"/>
        </w:tabs>
        <w:rPr>
          <w:rFonts w:ascii="Arial" w:hAnsi="Arial" w:cs="Arial"/>
          <w:sz w:val="22"/>
          <w:szCs w:val="22"/>
        </w:rPr>
      </w:pPr>
    </w:p>
    <w:p w:rsidR="00440DD7" w:rsidRPr="00167070" w:rsidRDefault="00440DD7" w:rsidP="00FA7C86">
      <w:pPr>
        <w:numPr>
          <w:ilvl w:val="4"/>
          <w:numId w:val="4"/>
        </w:numPr>
        <w:tabs>
          <w:tab w:val="left" w:pos="851"/>
        </w:tabs>
        <w:rPr>
          <w:rFonts w:ascii="Arial" w:hAnsi="Arial" w:cs="Arial"/>
          <w:sz w:val="22"/>
          <w:szCs w:val="22"/>
        </w:rPr>
      </w:pPr>
      <w:r w:rsidRPr="00167070">
        <w:rPr>
          <w:rFonts w:ascii="Arial" w:hAnsi="Arial" w:cs="Arial"/>
          <w:b/>
          <w:sz w:val="22"/>
          <w:szCs w:val="22"/>
        </w:rPr>
        <w:t>Relación de áreas de especial interés ambiental y/o de manejo especial</w:t>
      </w:r>
      <w:r w:rsidRPr="00167070">
        <w:rPr>
          <w:rFonts w:ascii="Arial" w:hAnsi="Arial" w:cs="Arial"/>
          <w:sz w:val="22"/>
          <w:szCs w:val="22"/>
        </w:rPr>
        <w:t>.</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 xml:space="preserve">En el proceso de la definición de la zonificación ambiental se analizaron los determinantes ambientales, legales y sociales, específicamente en las áreas con condición de manejo especial, las cuales se presentan con cartografía. </w:t>
      </w:r>
    </w:p>
    <w:p w:rsidR="00440DD7" w:rsidRPr="00167070" w:rsidRDefault="00440DD7" w:rsidP="00440DD7">
      <w:pPr>
        <w:tabs>
          <w:tab w:val="left" w:pos="567"/>
        </w:tabs>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Áreas de especial importancia ecológica:</w:t>
      </w:r>
    </w:p>
    <w:p w:rsidR="00440DD7" w:rsidRPr="00167070" w:rsidRDefault="00440DD7" w:rsidP="00440DD7">
      <w:pPr>
        <w:tabs>
          <w:tab w:val="left" w:pos="567"/>
        </w:tabs>
        <w:ind w:left="567"/>
        <w:rPr>
          <w:rFonts w:ascii="Arial" w:hAnsi="Arial" w:cs="Arial"/>
          <w:sz w:val="22"/>
          <w:szCs w:val="22"/>
        </w:rPr>
      </w:pPr>
      <w:r w:rsidRPr="00167070">
        <w:rPr>
          <w:rFonts w:ascii="Arial" w:hAnsi="Arial" w:cs="Arial"/>
          <w:sz w:val="22"/>
          <w:szCs w:val="22"/>
        </w:rPr>
        <w:t>La infraestructura y obras de proyecto interceptan las rondas hídricas definidas en el PBOT vigente del municipio de Frontino, específicamente las de: Rio Verde, Qda. Cañas, Qda. Chontadurito, Qda. Florentino, Qda. Florentino, Qda. Bateas.</w:t>
      </w:r>
    </w:p>
    <w:p w:rsidR="00440DD7" w:rsidRPr="00167070" w:rsidRDefault="00440DD7" w:rsidP="00440DD7">
      <w:pPr>
        <w:tabs>
          <w:tab w:val="left" w:pos="567"/>
        </w:tabs>
        <w:ind w:left="720"/>
        <w:rPr>
          <w:rFonts w:ascii="Arial" w:hAnsi="Arial" w:cs="Arial"/>
          <w:sz w:val="22"/>
          <w:szCs w:val="22"/>
        </w:rPr>
      </w:pPr>
    </w:p>
    <w:p w:rsidR="00440DD7" w:rsidRPr="00167070" w:rsidRDefault="0024582D" w:rsidP="00440DD7">
      <w:pPr>
        <w:tabs>
          <w:tab w:val="left" w:pos="567"/>
        </w:tabs>
        <w:ind w:left="720"/>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2305050" cy="3009900"/>
            <wp:effectExtent l="0" t="0" r="0" b="0"/>
            <wp:docPr id="1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305050" cy="3009900"/>
                    </a:xfrm>
                    <a:prstGeom prst="rect">
                      <a:avLst/>
                    </a:prstGeom>
                    <a:noFill/>
                    <a:ln>
                      <a:noFill/>
                    </a:ln>
                  </pic:spPr>
                </pic:pic>
              </a:graphicData>
            </a:graphic>
          </wp:inline>
        </w:drawing>
      </w:r>
    </w:p>
    <w:p w:rsidR="00440DD7" w:rsidRPr="00167070" w:rsidRDefault="007C695D" w:rsidP="00440DD7">
      <w:pPr>
        <w:tabs>
          <w:tab w:val="left" w:pos="567"/>
        </w:tabs>
        <w:ind w:left="720"/>
        <w:jc w:val="center"/>
        <w:rPr>
          <w:rFonts w:ascii="Arial" w:hAnsi="Arial" w:cs="Arial"/>
          <w:sz w:val="18"/>
          <w:szCs w:val="18"/>
        </w:rPr>
      </w:pPr>
      <w:r w:rsidRPr="00167070">
        <w:rPr>
          <w:rFonts w:ascii="Arial" w:hAnsi="Arial" w:cs="Arial"/>
          <w:sz w:val="18"/>
          <w:szCs w:val="18"/>
        </w:rPr>
        <w:t xml:space="preserve">Figura 62. </w:t>
      </w:r>
      <w:r w:rsidR="00440DD7" w:rsidRPr="00167070">
        <w:rPr>
          <w:rFonts w:ascii="Arial" w:hAnsi="Arial" w:cs="Arial"/>
          <w:sz w:val="18"/>
          <w:szCs w:val="18"/>
        </w:rPr>
        <w:t>Rondas Hídricas</w:t>
      </w:r>
    </w:p>
    <w:p w:rsidR="00440DD7" w:rsidRPr="00167070" w:rsidRDefault="00440DD7" w:rsidP="00440DD7">
      <w:pPr>
        <w:tabs>
          <w:tab w:val="left" w:pos="567"/>
        </w:tabs>
        <w:ind w:left="720"/>
        <w:jc w:val="center"/>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 xml:space="preserve">Áreas de reserva forestal: </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La ubicación del proyecto permite identificar que el área de la PCH Río Verde no intercepta dichas zonas de reserva. Sin embargo, Aplicaría para el área de influencia del medio socioeconómico, solo para la veredera Los Monos, cuya extensión es de 972 Hectáreas.  Esta se traslapa con el Área de Reserva Especial en el extremo occidental de la vereda cerca de 138 Hectáreas, que equivale aproximadamente al 14,0 %.</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24582D" w:rsidP="00440DD7">
      <w:pPr>
        <w:tabs>
          <w:tab w:val="left" w:pos="567"/>
        </w:tabs>
        <w:ind w:left="567"/>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2124075" cy="2809875"/>
            <wp:effectExtent l="0" t="0" r="0" b="0"/>
            <wp:docPr id="1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124075" cy="2809875"/>
                    </a:xfrm>
                    <a:prstGeom prst="rect">
                      <a:avLst/>
                    </a:prstGeom>
                    <a:noFill/>
                    <a:ln>
                      <a:noFill/>
                    </a:ln>
                  </pic:spPr>
                </pic:pic>
              </a:graphicData>
            </a:graphic>
          </wp:inline>
        </w:drawing>
      </w:r>
    </w:p>
    <w:p w:rsidR="00440DD7" w:rsidRPr="00167070" w:rsidRDefault="007C695D" w:rsidP="00440DD7">
      <w:pPr>
        <w:tabs>
          <w:tab w:val="left" w:pos="567"/>
        </w:tabs>
        <w:ind w:left="567"/>
        <w:jc w:val="center"/>
        <w:rPr>
          <w:rFonts w:ascii="Arial" w:hAnsi="Arial" w:cs="Arial"/>
          <w:sz w:val="18"/>
          <w:szCs w:val="18"/>
        </w:rPr>
      </w:pPr>
      <w:r w:rsidRPr="00167070">
        <w:rPr>
          <w:rFonts w:ascii="Arial" w:hAnsi="Arial" w:cs="Arial"/>
          <w:sz w:val="18"/>
          <w:szCs w:val="18"/>
        </w:rPr>
        <w:t xml:space="preserve">Figura 63. </w:t>
      </w:r>
      <w:r w:rsidR="00440DD7" w:rsidRPr="00167070">
        <w:rPr>
          <w:rFonts w:ascii="Arial" w:hAnsi="Arial" w:cs="Arial"/>
          <w:sz w:val="18"/>
          <w:szCs w:val="18"/>
        </w:rPr>
        <w:t>Áreas de Reserva por Ley 2da.</w:t>
      </w:r>
    </w:p>
    <w:p w:rsidR="00440DD7" w:rsidRDefault="00440DD7" w:rsidP="00440DD7">
      <w:pPr>
        <w:tabs>
          <w:tab w:val="left" w:pos="567"/>
        </w:tabs>
        <w:ind w:left="567"/>
        <w:rPr>
          <w:rFonts w:ascii="Arial" w:hAnsi="Arial" w:cs="Arial"/>
          <w:sz w:val="22"/>
          <w:szCs w:val="22"/>
        </w:rPr>
      </w:pPr>
    </w:p>
    <w:p w:rsidR="002B17D3" w:rsidRDefault="002B17D3" w:rsidP="00440DD7">
      <w:pPr>
        <w:tabs>
          <w:tab w:val="left" w:pos="567"/>
        </w:tabs>
        <w:ind w:left="567"/>
        <w:rPr>
          <w:rFonts w:ascii="Arial" w:hAnsi="Arial" w:cs="Arial"/>
          <w:sz w:val="22"/>
          <w:szCs w:val="22"/>
        </w:rPr>
      </w:pPr>
    </w:p>
    <w:p w:rsidR="002B17D3" w:rsidRDefault="002B17D3" w:rsidP="00440DD7">
      <w:pPr>
        <w:tabs>
          <w:tab w:val="left" w:pos="567"/>
        </w:tabs>
        <w:ind w:left="567"/>
        <w:rPr>
          <w:rFonts w:ascii="Arial" w:hAnsi="Arial" w:cs="Arial"/>
          <w:sz w:val="22"/>
          <w:szCs w:val="22"/>
        </w:rPr>
      </w:pPr>
    </w:p>
    <w:p w:rsidR="002B17D3" w:rsidRPr="00167070" w:rsidRDefault="002B17D3" w:rsidP="00440DD7">
      <w:pPr>
        <w:tabs>
          <w:tab w:val="left" w:pos="567"/>
        </w:tabs>
        <w:ind w:left="567"/>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Áreas susceptibles a la degradación ambiental Degradación por Erosión:</w:t>
      </w:r>
      <w:r w:rsidR="00A13BAB" w:rsidRPr="00167070">
        <w:rPr>
          <w:rFonts w:ascii="Arial" w:hAnsi="Arial" w:cs="Arial"/>
          <w:sz w:val="22"/>
          <w:szCs w:val="22"/>
        </w:rPr>
        <w:t xml:space="preserve"> </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 xml:space="preserve">El área en donde se localizará el proyecto se caracteriza por presentar un suelo con un grado de degradación por erosión en la categoría de moderado. </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24582D" w:rsidP="00440DD7">
      <w:pPr>
        <w:tabs>
          <w:tab w:val="left" w:pos="567"/>
        </w:tabs>
        <w:ind w:left="567"/>
        <w:jc w:val="center"/>
        <w:rPr>
          <w:rFonts w:ascii="Arial" w:hAnsi="Arial" w:cs="Arial"/>
          <w:sz w:val="22"/>
          <w:szCs w:val="22"/>
        </w:rPr>
      </w:pPr>
      <w:r w:rsidRPr="00167070">
        <w:rPr>
          <w:rFonts w:ascii="Arial" w:hAnsi="Arial" w:cs="Arial"/>
          <w:noProof/>
          <w:sz w:val="22"/>
          <w:szCs w:val="22"/>
          <w:lang w:val="es-CO" w:eastAsia="es-CO"/>
        </w:rPr>
        <w:drawing>
          <wp:inline distT="0" distB="0" distL="0" distR="0">
            <wp:extent cx="1905000" cy="2505075"/>
            <wp:effectExtent l="0" t="0" r="0" b="0"/>
            <wp:docPr id="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905000" cy="2505075"/>
                    </a:xfrm>
                    <a:prstGeom prst="rect">
                      <a:avLst/>
                    </a:prstGeom>
                    <a:noFill/>
                    <a:ln>
                      <a:noFill/>
                    </a:ln>
                  </pic:spPr>
                </pic:pic>
              </a:graphicData>
            </a:graphic>
          </wp:inline>
        </w:drawing>
      </w:r>
    </w:p>
    <w:p w:rsidR="00440DD7" w:rsidRPr="00167070" w:rsidRDefault="00A13BAB" w:rsidP="00A13BAB">
      <w:pPr>
        <w:tabs>
          <w:tab w:val="left" w:pos="567"/>
        </w:tabs>
        <w:ind w:left="720"/>
        <w:jc w:val="center"/>
        <w:rPr>
          <w:rFonts w:ascii="Arial" w:hAnsi="Arial" w:cs="Arial"/>
          <w:sz w:val="22"/>
          <w:szCs w:val="22"/>
        </w:rPr>
      </w:pPr>
      <w:r w:rsidRPr="00167070">
        <w:rPr>
          <w:rFonts w:ascii="Arial" w:hAnsi="Arial" w:cs="Arial"/>
          <w:sz w:val="18"/>
          <w:szCs w:val="18"/>
        </w:rPr>
        <w:t>Figura 64.</w:t>
      </w:r>
      <w:r w:rsidRPr="00167070">
        <w:t xml:space="preserve"> </w:t>
      </w:r>
      <w:r w:rsidRPr="00167070">
        <w:rPr>
          <w:rFonts w:ascii="Arial" w:hAnsi="Arial" w:cs="Arial"/>
          <w:sz w:val="18"/>
          <w:szCs w:val="18"/>
        </w:rPr>
        <w:t>Áreas susceptibles a la degradación ambiental Degradación por Erosión</w:t>
      </w:r>
    </w:p>
    <w:p w:rsidR="00440DD7" w:rsidRPr="00167070" w:rsidRDefault="00440DD7" w:rsidP="00440DD7">
      <w:pPr>
        <w:tabs>
          <w:tab w:val="left" w:pos="567"/>
        </w:tabs>
        <w:ind w:left="720"/>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Áreas susceptibles a la degradación ambiental Degradación por Salinización:</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Se aprecia que el grado de gradación por salinización esta entre medio y bajo en el área del</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proyecto.</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24582D" w:rsidP="00440DD7">
      <w:pPr>
        <w:tabs>
          <w:tab w:val="left" w:pos="567"/>
        </w:tabs>
        <w:ind w:left="567"/>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1876425" cy="2447925"/>
            <wp:effectExtent l="0" t="0" r="0" b="0"/>
            <wp:docPr id="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76425" cy="2447925"/>
                    </a:xfrm>
                    <a:prstGeom prst="rect">
                      <a:avLst/>
                    </a:prstGeom>
                    <a:noFill/>
                    <a:ln>
                      <a:noFill/>
                    </a:ln>
                  </pic:spPr>
                </pic:pic>
              </a:graphicData>
            </a:graphic>
          </wp:inline>
        </w:drawing>
      </w:r>
    </w:p>
    <w:p w:rsidR="00440DD7" w:rsidRPr="00167070" w:rsidRDefault="00A13BAB" w:rsidP="00440DD7">
      <w:pPr>
        <w:tabs>
          <w:tab w:val="left" w:pos="567"/>
        </w:tabs>
        <w:ind w:left="567"/>
        <w:jc w:val="center"/>
        <w:rPr>
          <w:rFonts w:ascii="Arial" w:hAnsi="Arial" w:cs="Arial"/>
          <w:sz w:val="18"/>
          <w:szCs w:val="18"/>
        </w:rPr>
      </w:pPr>
      <w:r w:rsidRPr="00167070">
        <w:rPr>
          <w:rFonts w:ascii="Arial" w:hAnsi="Arial" w:cs="Arial"/>
          <w:sz w:val="18"/>
          <w:szCs w:val="18"/>
        </w:rPr>
        <w:t xml:space="preserve">Figura 65. </w:t>
      </w:r>
      <w:r w:rsidR="00440DD7" w:rsidRPr="00167070">
        <w:rPr>
          <w:rFonts w:ascii="Arial" w:hAnsi="Arial" w:cs="Arial"/>
          <w:sz w:val="18"/>
          <w:szCs w:val="18"/>
        </w:rPr>
        <w:t>Degradación por salinización</w:t>
      </w:r>
    </w:p>
    <w:p w:rsidR="00440DD7" w:rsidRPr="00167070" w:rsidRDefault="00440DD7" w:rsidP="00A13BAB">
      <w:pPr>
        <w:tabs>
          <w:tab w:val="left" w:pos="567"/>
        </w:tabs>
        <w:ind w:left="567"/>
        <w:jc w:val="center"/>
        <w:rPr>
          <w:rFonts w:ascii="Arial" w:hAnsi="Arial" w:cs="Arial"/>
          <w:sz w:val="18"/>
          <w:szCs w:val="18"/>
        </w:rPr>
      </w:pPr>
    </w:p>
    <w:p w:rsidR="00440DD7" w:rsidRPr="00167070" w:rsidRDefault="00440DD7" w:rsidP="00063ADF">
      <w:pPr>
        <w:numPr>
          <w:ilvl w:val="0"/>
          <w:numId w:val="83"/>
        </w:numPr>
        <w:ind w:left="567" w:hanging="141"/>
        <w:jc w:val="both"/>
        <w:rPr>
          <w:rFonts w:ascii="Arial" w:hAnsi="Arial" w:cs="Arial"/>
          <w:sz w:val="22"/>
          <w:szCs w:val="22"/>
        </w:rPr>
      </w:pPr>
      <w:r w:rsidRPr="00167070">
        <w:rPr>
          <w:rFonts w:ascii="Arial" w:hAnsi="Arial" w:cs="Arial"/>
          <w:sz w:val="22"/>
          <w:szCs w:val="22"/>
        </w:rPr>
        <w:t>Áreas de importancia social tales como asentamientos humanos, de infraestructura física y social y de importancia histórica y cultural:</w:t>
      </w:r>
    </w:p>
    <w:p w:rsidR="00440DD7" w:rsidRPr="00167070" w:rsidRDefault="00440DD7" w:rsidP="00440DD7">
      <w:pPr>
        <w:ind w:left="567"/>
        <w:jc w:val="both"/>
        <w:rPr>
          <w:rFonts w:ascii="Arial" w:hAnsi="Arial" w:cs="Arial"/>
          <w:sz w:val="22"/>
          <w:szCs w:val="22"/>
        </w:rPr>
      </w:pPr>
      <w:r w:rsidRPr="00167070">
        <w:rPr>
          <w:rFonts w:ascii="Arial" w:hAnsi="Arial" w:cs="Arial"/>
          <w:sz w:val="22"/>
          <w:szCs w:val="22"/>
        </w:rPr>
        <w:t>Los registros de la base de datos de ANT no son interceptados por la infraestructura del proyecto, los resguardos más cercanos corresponden a Nusido Comunidad Llano Río Verde y Santa María El Charcon, los cuales se encuentran localizados a 2 km aproximadamente.</w:t>
      </w:r>
    </w:p>
    <w:p w:rsidR="00440DD7" w:rsidRPr="00167070" w:rsidRDefault="00440DD7" w:rsidP="00440DD7">
      <w:pPr>
        <w:ind w:left="567"/>
        <w:jc w:val="both"/>
        <w:rPr>
          <w:rFonts w:ascii="Arial" w:hAnsi="Arial" w:cs="Arial"/>
          <w:sz w:val="22"/>
          <w:szCs w:val="22"/>
        </w:rPr>
      </w:pPr>
    </w:p>
    <w:p w:rsidR="00440DD7" w:rsidRPr="00167070" w:rsidRDefault="0024582D" w:rsidP="00440DD7">
      <w:pPr>
        <w:ind w:left="567"/>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1838325" cy="2381250"/>
            <wp:effectExtent l="0" t="0" r="0" b="0"/>
            <wp:docPr id="1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38325" cy="2381250"/>
                    </a:xfrm>
                    <a:prstGeom prst="rect">
                      <a:avLst/>
                    </a:prstGeom>
                    <a:noFill/>
                    <a:ln>
                      <a:noFill/>
                    </a:ln>
                  </pic:spPr>
                </pic:pic>
              </a:graphicData>
            </a:graphic>
          </wp:inline>
        </w:drawing>
      </w:r>
    </w:p>
    <w:p w:rsidR="00440DD7" w:rsidRPr="00167070" w:rsidRDefault="00A13BAB" w:rsidP="00440DD7">
      <w:pPr>
        <w:ind w:left="567"/>
        <w:jc w:val="center"/>
        <w:rPr>
          <w:rFonts w:ascii="Arial" w:hAnsi="Arial" w:cs="Arial"/>
          <w:sz w:val="18"/>
          <w:szCs w:val="18"/>
        </w:rPr>
      </w:pPr>
      <w:r w:rsidRPr="00167070">
        <w:rPr>
          <w:rFonts w:ascii="Arial" w:hAnsi="Arial" w:cs="Arial"/>
          <w:sz w:val="18"/>
          <w:szCs w:val="18"/>
        </w:rPr>
        <w:t xml:space="preserve">Figura 66. </w:t>
      </w:r>
      <w:r w:rsidR="00440DD7" w:rsidRPr="00167070">
        <w:rPr>
          <w:rFonts w:ascii="Arial" w:hAnsi="Arial" w:cs="Arial"/>
          <w:sz w:val="18"/>
          <w:szCs w:val="18"/>
        </w:rPr>
        <w:t>Resguardos indígenas A.N.T.</w:t>
      </w:r>
    </w:p>
    <w:p w:rsidR="00440DD7" w:rsidRPr="00167070" w:rsidRDefault="00440DD7" w:rsidP="00440DD7">
      <w:pPr>
        <w:ind w:left="567"/>
        <w:jc w:val="center"/>
        <w:rPr>
          <w:rFonts w:ascii="Arial" w:hAnsi="Arial" w:cs="Arial"/>
          <w:sz w:val="16"/>
          <w:szCs w:val="16"/>
          <w:lang w:val="es-CO" w:eastAsia="es-CO"/>
        </w:rPr>
      </w:pPr>
    </w:p>
    <w:p w:rsidR="00440DD7" w:rsidRPr="00167070" w:rsidRDefault="00440DD7" w:rsidP="00440DD7">
      <w:pPr>
        <w:ind w:left="567"/>
        <w:jc w:val="center"/>
        <w:rPr>
          <w:rFonts w:ascii="Arial" w:hAnsi="Arial" w:cs="Arial"/>
          <w:sz w:val="16"/>
          <w:szCs w:val="16"/>
          <w:lang w:val="es-CO" w:eastAsia="es-CO"/>
        </w:rPr>
      </w:pPr>
    </w:p>
    <w:p w:rsidR="00440DD7" w:rsidRPr="00167070" w:rsidRDefault="00440DD7" w:rsidP="00063ADF">
      <w:pPr>
        <w:numPr>
          <w:ilvl w:val="0"/>
          <w:numId w:val="83"/>
        </w:numPr>
        <w:ind w:left="567" w:hanging="283"/>
        <w:rPr>
          <w:rFonts w:ascii="Arial" w:hAnsi="Arial" w:cs="Arial"/>
          <w:sz w:val="22"/>
          <w:szCs w:val="22"/>
        </w:rPr>
      </w:pPr>
      <w:r w:rsidRPr="00167070">
        <w:rPr>
          <w:rFonts w:ascii="Arial" w:hAnsi="Arial" w:cs="Arial"/>
          <w:sz w:val="22"/>
          <w:szCs w:val="22"/>
        </w:rPr>
        <w:t>Amenaza y riesgo:</w:t>
      </w:r>
    </w:p>
    <w:p w:rsidR="00440DD7" w:rsidRPr="00167070" w:rsidRDefault="00440DD7" w:rsidP="00440DD7">
      <w:pPr>
        <w:ind w:left="567"/>
        <w:jc w:val="both"/>
        <w:rPr>
          <w:rFonts w:ascii="Arial" w:hAnsi="Arial" w:cs="Arial"/>
          <w:sz w:val="22"/>
          <w:szCs w:val="22"/>
        </w:rPr>
      </w:pPr>
      <w:r w:rsidRPr="00167070">
        <w:rPr>
          <w:rFonts w:ascii="Arial" w:hAnsi="Arial" w:cs="Arial"/>
          <w:sz w:val="22"/>
          <w:szCs w:val="22"/>
        </w:rPr>
        <w:t>Algunos sitios de la vía / conducción, así como una parte de la vía nueva para acceder a la casa de Máquinas y el sector de Casa de Máquinas se encuentra en categoría media de susceptibilidad.</w:t>
      </w:r>
    </w:p>
    <w:p w:rsidR="00440DD7" w:rsidRPr="00167070" w:rsidRDefault="00440DD7" w:rsidP="00440DD7">
      <w:pPr>
        <w:ind w:left="567"/>
        <w:jc w:val="both"/>
        <w:rPr>
          <w:rFonts w:ascii="Arial" w:hAnsi="Arial" w:cs="Arial"/>
          <w:sz w:val="22"/>
          <w:szCs w:val="22"/>
        </w:rPr>
      </w:pPr>
    </w:p>
    <w:p w:rsidR="00440DD7" w:rsidRPr="00167070" w:rsidRDefault="0024582D" w:rsidP="00440DD7">
      <w:pPr>
        <w:ind w:left="567"/>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1704975" cy="2238375"/>
            <wp:effectExtent l="0" t="0" r="0" b="0"/>
            <wp:docPr id="1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704975" cy="2238375"/>
                    </a:xfrm>
                    <a:prstGeom prst="rect">
                      <a:avLst/>
                    </a:prstGeom>
                    <a:noFill/>
                    <a:ln>
                      <a:noFill/>
                    </a:ln>
                  </pic:spPr>
                </pic:pic>
              </a:graphicData>
            </a:graphic>
          </wp:inline>
        </w:drawing>
      </w:r>
    </w:p>
    <w:p w:rsidR="00440DD7" w:rsidRPr="00167070" w:rsidRDefault="00A13BAB" w:rsidP="00440DD7">
      <w:pPr>
        <w:ind w:left="567"/>
        <w:jc w:val="center"/>
        <w:rPr>
          <w:rFonts w:ascii="Arial" w:hAnsi="Arial" w:cs="Arial"/>
          <w:sz w:val="18"/>
          <w:szCs w:val="18"/>
        </w:rPr>
      </w:pPr>
      <w:r w:rsidRPr="00167070">
        <w:rPr>
          <w:rFonts w:ascii="Arial" w:hAnsi="Arial" w:cs="Arial"/>
          <w:sz w:val="18"/>
          <w:szCs w:val="18"/>
        </w:rPr>
        <w:t xml:space="preserve">Figura 67. </w:t>
      </w:r>
      <w:r w:rsidR="00440DD7" w:rsidRPr="00167070">
        <w:rPr>
          <w:rFonts w:ascii="Arial" w:hAnsi="Arial" w:cs="Arial"/>
          <w:sz w:val="18"/>
          <w:szCs w:val="18"/>
        </w:rPr>
        <w:t>Susceptibilidad a movimientos en masa</w:t>
      </w:r>
    </w:p>
    <w:p w:rsidR="00440DD7" w:rsidRPr="00167070" w:rsidRDefault="00440DD7" w:rsidP="00440DD7">
      <w:pPr>
        <w:ind w:left="567"/>
        <w:jc w:val="center"/>
        <w:rPr>
          <w:rFonts w:ascii="Arial" w:hAnsi="Arial" w:cs="Arial"/>
          <w:sz w:val="22"/>
          <w:szCs w:val="22"/>
        </w:rPr>
      </w:pPr>
    </w:p>
    <w:p w:rsidR="00440DD7" w:rsidRPr="00167070" w:rsidRDefault="00440DD7" w:rsidP="00063ADF">
      <w:pPr>
        <w:numPr>
          <w:ilvl w:val="0"/>
          <w:numId w:val="83"/>
        </w:numPr>
        <w:tabs>
          <w:tab w:val="left" w:pos="567"/>
        </w:tabs>
        <w:ind w:hanging="436"/>
        <w:rPr>
          <w:rFonts w:ascii="Arial" w:hAnsi="Arial" w:cs="Arial"/>
          <w:sz w:val="22"/>
          <w:szCs w:val="22"/>
        </w:rPr>
      </w:pPr>
      <w:r w:rsidRPr="00167070">
        <w:rPr>
          <w:rFonts w:ascii="Arial" w:hAnsi="Arial" w:cs="Arial"/>
          <w:sz w:val="22"/>
          <w:szCs w:val="22"/>
        </w:rPr>
        <w:t xml:space="preserve">Áreas de reglamentación especial, (CORPOURABA, 2019): </w:t>
      </w:r>
    </w:p>
    <w:p w:rsidR="00440DD7" w:rsidRPr="00167070" w:rsidRDefault="00440DD7" w:rsidP="00440DD7">
      <w:pPr>
        <w:tabs>
          <w:tab w:val="left" w:pos="426"/>
        </w:tabs>
        <w:ind w:left="567"/>
        <w:jc w:val="both"/>
        <w:rPr>
          <w:rFonts w:ascii="Arial" w:hAnsi="Arial" w:cs="Arial"/>
          <w:sz w:val="22"/>
          <w:szCs w:val="22"/>
        </w:rPr>
      </w:pPr>
      <w:r w:rsidRPr="00167070">
        <w:rPr>
          <w:rFonts w:ascii="Arial" w:hAnsi="Arial" w:cs="Arial"/>
          <w:sz w:val="22"/>
          <w:szCs w:val="22"/>
        </w:rPr>
        <w:t>Se presenta la localización del área del proyecto respecto a estas áreas, la cual no intercepta ninguna de estas categorías de áreas de protección. Se presenta la localización de las áreas protegidas dentro de la cuenca de Río Sucio Alto, se destaca la presencia del Distrito Regional de Manejo Integrado (DRMI), Parques Nacionales Naturales (PNN), Parques Nacionales Regionales (PNR) y Reserva Natural de la Sociedad Civil (RNSC).</w:t>
      </w:r>
    </w:p>
    <w:p w:rsidR="00440DD7" w:rsidRPr="00167070" w:rsidRDefault="00440DD7" w:rsidP="00440DD7">
      <w:pPr>
        <w:tabs>
          <w:tab w:val="left" w:pos="426"/>
        </w:tabs>
        <w:ind w:left="567"/>
        <w:rPr>
          <w:rFonts w:ascii="Arial" w:hAnsi="Arial" w:cs="Arial"/>
          <w:sz w:val="22"/>
          <w:szCs w:val="22"/>
        </w:rPr>
      </w:pPr>
    </w:p>
    <w:p w:rsidR="00440DD7" w:rsidRPr="00167070" w:rsidRDefault="0024582D" w:rsidP="00440DD7">
      <w:pPr>
        <w:tabs>
          <w:tab w:val="left" w:pos="426"/>
        </w:tabs>
        <w:ind w:left="567"/>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1676400" cy="2219325"/>
            <wp:effectExtent l="0" t="0" r="0" b="0"/>
            <wp:docPr id="1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676400" cy="2219325"/>
                    </a:xfrm>
                    <a:prstGeom prst="rect">
                      <a:avLst/>
                    </a:prstGeom>
                    <a:noFill/>
                    <a:ln>
                      <a:noFill/>
                    </a:ln>
                  </pic:spPr>
                </pic:pic>
              </a:graphicData>
            </a:graphic>
          </wp:inline>
        </w:drawing>
      </w:r>
    </w:p>
    <w:p w:rsidR="00440DD7" w:rsidRPr="00167070" w:rsidRDefault="00A13BAB" w:rsidP="00440DD7">
      <w:pPr>
        <w:tabs>
          <w:tab w:val="left" w:pos="426"/>
        </w:tabs>
        <w:ind w:left="567"/>
        <w:jc w:val="center"/>
        <w:rPr>
          <w:rFonts w:ascii="Arial" w:hAnsi="Arial" w:cs="Arial"/>
          <w:sz w:val="18"/>
          <w:szCs w:val="18"/>
        </w:rPr>
      </w:pPr>
      <w:r w:rsidRPr="00167070">
        <w:rPr>
          <w:rFonts w:ascii="Arial" w:hAnsi="Arial" w:cs="Arial"/>
          <w:sz w:val="18"/>
          <w:szCs w:val="18"/>
        </w:rPr>
        <w:t xml:space="preserve">Figura 68. </w:t>
      </w:r>
      <w:r w:rsidR="00440DD7" w:rsidRPr="00167070">
        <w:rPr>
          <w:rFonts w:ascii="Arial" w:hAnsi="Arial" w:cs="Arial"/>
          <w:sz w:val="18"/>
          <w:szCs w:val="18"/>
        </w:rPr>
        <w:t>Áreas protegidas</w:t>
      </w:r>
    </w:p>
    <w:p w:rsidR="00440DD7" w:rsidRPr="00167070" w:rsidRDefault="00440DD7" w:rsidP="00063ADF">
      <w:pPr>
        <w:numPr>
          <w:ilvl w:val="0"/>
          <w:numId w:val="83"/>
        </w:numPr>
        <w:tabs>
          <w:tab w:val="left" w:pos="567"/>
        </w:tabs>
        <w:ind w:left="567" w:hanging="283"/>
        <w:rPr>
          <w:rFonts w:ascii="Arial" w:hAnsi="Arial" w:cs="Arial"/>
          <w:sz w:val="22"/>
          <w:szCs w:val="22"/>
        </w:rPr>
      </w:pPr>
      <w:r w:rsidRPr="00167070">
        <w:rPr>
          <w:rFonts w:ascii="Arial" w:hAnsi="Arial" w:cs="Arial"/>
          <w:sz w:val="22"/>
          <w:szCs w:val="22"/>
        </w:rPr>
        <w:t xml:space="preserve">Humedales: </w:t>
      </w:r>
    </w:p>
    <w:p w:rsidR="00440DD7" w:rsidRPr="00167070" w:rsidRDefault="00440DD7" w:rsidP="00440DD7">
      <w:pPr>
        <w:tabs>
          <w:tab w:val="left" w:pos="426"/>
        </w:tabs>
        <w:ind w:left="567"/>
        <w:rPr>
          <w:rFonts w:ascii="Arial" w:hAnsi="Arial" w:cs="Arial"/>
          <w:sz w:val="22"/>
          <w:szCs w:val="22"/>
        </w:rPr>
      </w:pPr>
      <w:r w:rsidRPr="00167070">
        <w:rPr>
          <w:rFonts w:ascii="Arial" w:hAnsi="Arial" w:cs="Arial"/>
          <w:sz w:val="22"/>
          <w:szCs w:val="22"/>
        </w:rPr>
        <w:t>Los humedales presentes en la cuenca del Río Sucio Alto no son interceptados por el área del proyecto PCH Río Verde.</w:t>
      </w:r>
    </w:p>
    <w:p w:rsidR="00440DD7" w:rsidRPr="00167070" w:rsidRDefault="00440DD7" w:rsidP="00440DD7">
      <w:pPr>
        <w:tabs>
          <w:tab w:val="left" w:pos="426"/>
        </w:tabs>
        <w:ind w:left="567"/>
        <w:rPr>
          <w:rFonts w:ascii="Arial" w:hAnsi="Arial" w:cs="Arial"/>
          <w:sz w:val="22"/>
          <w:szCs w:val="22"/>
        </w:rPr>
      </w:pPr>
    </w:p>
    <w:p w:rsidR="00440DD7" w:rsidRPr="00167070" w:rsidRDefault="0024582D" w:rsidP="00440DD7">
      <w:pPr>
        <w:tabs>
          <w:tab w:val="left" w:pos="426"/>
          <w:tab w:val="left" w:pos="3544"/>
        </w:tabs>
        <w:ind w:left="567"/>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1771650" cy="2533650"/>
            <wp:effectExtent l="0" t="0" r="0" b="0"/>
            <wp:docPr id="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771650" cy="2533650"/>
                    </a:xfrm>
                    <a:prstGeom prst="rect">
                      <a:avLst/>
                    </a:prstGeom>
                    <a:noFill/>
                    <a:ln>
                      <a:noFill/>
                    </a:ln>
                  </pic:spPr>
                </pic:pic>
              </a:graphicData>
            </a:graphic>
          </wp:inline>
        </w:drawing>
      </w:r>
    </w:p>
    <w:p w:rsidR="00440DD7" w:rsidRPr="00167070" w:rsidRDefault="00A13BAB" w:rsidP="00440DD7">
      <w:pPr>
        <w:tabs>
          <w:tab w:val="left" w:pos="426"/>
          <w:tab w:val="left" w:pos="3544"/>
        </w:tabs>
        <w:ind w:left="567"/>
        <w:jc w:val="center"/>
        <w:rPr>
          <w:rFonts w:ascii="Arial" w:hAnsi="Arial" w:cs="Arial"/>
          <w:sz w:val="22"/>
          <w:szCs w:val="22"/>
        </w:rPr>
      </w:pPr>
      <w:r w:rsidRPr="00167070">
        <w:rPr>
          <w:rFonts w:ascii="Arial" w:hAnsi="Arial" w:cs="Arial"/>
          <w:sz w:val="18"/>
          <w:szCs w:val="18"/>
        </w:rPr>
        <w:t>Figura 69.</w:t>
      </w:r>
      <w:r w:rsidRPr="00167070">
        <w:rPr>
          <w:sz w:val="18"/>
          <w:szCs w:val="18"/>
        </w:rPr>
        <w:t xml:space="preserve"> </w:t>
      </w:r>
      <w:r w:rsidR="00440DD7" w:rsidRPr="00167070">
        <w:rPr>
          <w:rFonts w:ascii="Arial" w:hAnsi="Arial" w:cs="Arial"/>
          <w:sz w:val="18"/>
          <w:szCs w:val="18"/>
          <w:lang w:val="es-CO" w:eastAsia="es-CO"/>
        </w:rPr>
        <w:t>Humedales en la cuenca Río Sucio Alto</w:t>
      </w:r>
    </w:p>
    <w:p w:rsidR="00440DD7" w:rsidRPr="00167070" w:rsidRDefault="00440DD7" w:rsidP="00440DD7">
      <w:pPr>
        <w:tabs>
          <w:tab w:val="left" w:pos="426"/>
        </w:tabs>
        <w:ind w:left="567"/>
        <w:rPr>
          <w:rFonts w:ascii="Arial" w:hAnsi="Arial" w:cs="Arial"/>
          <w:sz w:val="22"/>
          <w:szCs w:val="22"/>
        </w:rPr>
      </w:pPr>
    </w:p>
    <w:p w:rsidR="00A13BAB" w:rsidRPr="00167070" w:rsidRDefault="00A13BAB" w:rsidP="00440DD7">
      <w:pPr>
        <w:tabs>
          <w:tab w:val="left" w:pos="426"/>
        </w:tabs>
        <w:ind w:left="567"/>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Títulos mineros</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El área de influencia definida para el proyecto intercepta una solicitud minera vigente la cual se encuentra en estado de evaluación, con modalidad en contrato de concesión (L 685) y código de expediente LBB-08021.</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El titulo minero, o las solicitudes, no afectan el desarrollo del proyecto, dado que ya existe la Resolución 40323 del 26 agosto de 2022 de Declaratoria de Zona de Utilidad para la PCH Rio Verde. La cual permite dirimir el posible conflicto entre uso del suelo para Energía y Minería por parte del MINMINAS a través de la sustracción de esta área del catastro minero.</w:t>
      </w:r>
    </w:p>
    <w:p w:rsidR="00440DD7" w:rsidRPr="00167070" w:rsidRDefault="00440DD7" w:rsidP="00440DD7">
      <w:pPr>
        <w:tabs>
          <w:tab w:val="left" w:pos="567"/>
        </w:tabs>
        <w:rPr>
          <w:rFonts w:ascii="Arial" w:hAnsi="Arial" w:cs="Arial"/>
          <w:sz w:val="22"/>
          <w:szCs w:val="22"/>
        </w:rPr>
      </w:pPr>
    </w:p>
    <w:p w:rsidR="00440DD7" w:rsidRPr="00167070" w:rsidRDefault="0024582D" w:rsidP="00440DD7">
      <w:pPr>
        <w:tabs>
          <w:tab w:val="left" w:pos="567"/>
        </w:tabs>
        <w:jc w:val="center"/>
        <w:rPr>
          <w:rFonts w:ascii="Arial" w:hAnsi="Arial" w:cs="Arial"/>
          <w:sz w:val="18"/>
          <w:szCs w:val="18"/>
        </w:rPr>
      </w:pPr>
      <w:r w:rsidRPr="00167070">
        <w:rPr>
          <w:rFonts w:ascii="Arial" w:hAnsi="Arial" w:cs="Arial"/>
          <w:noProof/>
          <w:sz w:val="18"/>
          <w:szCs w:val="18"/>
        </w:rPr>
        <w:drawing>
          <wp:inline distT="0" distB="0" distL="0" distR="0">
            <wp:extent cx="2543175" cy="3305175"/>
            <wp:effectExtent l="0" t="0" r="0" b="0"/>
            <wp:docPr id="1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543175" cy="3305175"/>
                    </a:xfrm>
                    <a:prstGeom prst="rect">
                      <a:avLst/>
                    </a:prstGeom>
                    <a:noFill/>
                    <a:ln>
                      <a:noFill/>
                    </a:ln>
                  </pic:spPr>
                </pic:pic>
              </a:graphicData>
            </a:graphic>
          </wp:inline>
        </w:drawing>
      </w:r>
    </w:p>
    <w:p w:rsidR="00440DD7" w:rsidRPr="00167070" w:rsidRDefault="00A13BAB" w:rsidP="00440DD7">
      <w:pPr>
        <w:tabs>
          <w:tab w:val="left" w:pos="567"/>
        </w:tabs>
        <w:jc w:val="center"/>
        <w:rPr>
          <w:rFonts w:ascii="Arial" w:hAnsi="Arial" w:cs="Arial"/>
          <w:sz w:val="18"/>
          <w:szCs w:val="18"/>
        </w:rPr>
      </w:pPr>
      <w:r w:rsidRPr="00167070">
        <w:rPr>
          <w:rFonts w:ascii="Arial" w:hAnsi="Arial" w:cs="Arial"/>
          <w:sz w:val="18"/>
          <w:szCs w:val="18"/>
        </w:rPr>
        <w:t xml:space="preserve">Figura 70. </w:t>
      </w:r>
      <w:r w:rsidR="00440DD7" w:rsidRPr="00167070">
        <w:rPr>
          <w:rFonts w:ascii="Arial" w:hAnsi="Arial" w:cs="Arial"/>
          <w:sz w:val="18"/>
          <w:szCs w:val="18"/>
        </w:rPr>
        <w:t>Títulos y solicitudes mineras vigentes</w:t>
      </w:r>
    </w:p>
    <w:p w:rsidR="00A13BAB" w:rsidRPr="00167070" w:rsidRDefault="00A13BAB" w:rsidP="00440DD7">
      <w:pPr>
        <w:tabs>
          <w:tab w:val="left" w:pos="567"/>
        </w:tabs>
        <w:rPr>
          <w:rFonts w:ascii="Arial" w:hAnsi="Arial" w:cs="Arial"/>
          <w:b/>
          <w:sz w:val="22"/>
          <w:szCs w:val="22"/>
          <w:u w:val="single"/>
        </w:rPr>
      </w:pPr>
    </w:p>
    <w:p w:rsidR="00440DD7" w:rsidRPr="00167070" w:rsidRDefault="00440DD7" w:rsidP="00440DD7">
      <w:pPr>
        <w:tabs>
          <w:tab w:val="left" w:pos="567"/>
        </w:tabs>
        <w:rPr>
          <w:rFonts w:ascii="Arial" w:hAnsi="Arial" w:cs="Arial"/>
          <w:sz w:val="22"/>
          <w:szCs w:val="22"/>
          <w:u w:val="single"/>
        </w:rPr>
      </w:pPr>
      <w:r w:rsidRPr="00167070">
        <w:rPr>
          <w:rFonts w:ascii="Arial" w:hAnsi="Arial" w:cs="Arial"/>
          <w:sz w:val="22"/>
          <w:szCs w:val="22"/>
          <w:u w:val="single"/>
        </w:rPr>
        <w:t>Medio Abiótico</w:t>
      </w:r>
    </w:p>
    <w:p w:rsidR="00440DD7" w:rsidRPr="00167070" w:rsidRDefault="00440DD7" w:rsidP="00440DD7">
      <w:pPr>
        <w:tabs>
          <w:tab w:val="left" w:pos="567"/>
        </w:tabs>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 xml:space="preserve">La zonificación para el medio físico se basó en la revisión de los componentes de geología, geomorfología, unidades geológicas superficiales, suelos, uso actual, hidrológico y susceptibilidad a movimientos en masa identificados en el levantamiento de la línea base del proyecto, sobre los que se determinaron los aspectos ambientales que representarán algún nivel de la significancia en relación con las condiciones que se evidencian actualmente en el área del proyecto y que se consideran generadoras de algún impacto en el escenario sin proyecto. </w:t>
      </w:r>
    </w:p>
    <w:p w:rsidR="00440DD7" w:rsidRPr="00167070" w:rsidRDefault="00440DD7" w:rsidP="00440DD7">
      <w:pPr>
        <w:tabs>
          <w:tab w:val="left" w:pos="567"/>
        </w:tabs>
        <w:jc w:val="both"/>
        <w:rPr>
          <w:rFonts w:ascii="Arial" w:hAnsi="Arial" w:cs="Arial"/>
          <w:sz w:val="22"/>
          <w:szCs w:val="22"/>
        </w:rPr>
      </w:pPr>
    </w:p>
    <w:p w:rsidR="00A13BAB" w:rsidRPr="00167070" w:rsidRDefault="00A13BAB" w:rsidP="00440DD7">
      <w:pPr>
        <w:tabs>
          <w:tab w:val="left" w:pos="567"/>
        </w:tabs>
        <w:jc w:val="both"/>
        <w:rPr>
          <w:rFonts w:ascii="Arial" w:hAnsi="Arial" w:cs="Arial"/>
          <w:sz w:val="22"/>
          <w:szCs w:val="22"/>
        </w:rPr>
      </w:pPr>
    </w:p>
    <w:p w:rsidR="00440DD7" w:rsidRPr="00167070" w:rsidRDefault="00440DD7" w:rsidP="00063ADF">
      <w:pPr>
        <w:numPr>
          <w:ilvl w:val="0"/>
          <w:numId w:val="83"/>
        </w:numPr>
        <w:tabs>
          <w:tab w:val="left" w:pos="567"/>
        </w:tabs>
        <w:jc w:val="both"/>
        <w:rPr>
          <w:rFonts w:ascii="Arial" w:hAnsi="Arial" w:cs="Arial"/>
          <w:sz w:val="22"/>
          <w:szCs w:val="22"/>
        </w:rPr>
      </w:pPr>
      <w:r w:rsidRPr="00167070">
        <w:rPr>
          <w:rFonts w:ascii="Arial" w:hAnsi="Arial" w:cs="Arial"/>
          <w:sz w:val="22"/>
          <w:szCs w:val="22"/>
        </w:rPr>
        <w:t xml:space="preserve">Componente geológico: </w:t>
      </w:r>
    </w:p>
    <w:p w:rsidR="00440DD7" w:rsidRPr="00167070" w:rsidRDefault="00440DD7" w:rsidP="00440DD7">
      <w:pPr>
        <w:tabs>
          <w:tab w:val="left" w:pos="567"/>
        </w:tabs>
        <w:ind w:left="720"/>
        <w:jc w:val="both"/>
        <w:rPr>
          <w:rFonts w:ascii="Arial" w:hAnsi="Arial" w:cs="Arial"/>
          <w:sz w:val="22"/>
          <w:szCs w:val="22"/>
        </w:rPr>
      </w:pPr>
    </w:p>
    <w:p w:rsidR="00440DD7" w:rsidRPr="00167070" w:rsidRDefault="00440DD7" w:rsidP="00440DD7">
      <w:pPr>
        <w:tabs>
          <w:tab w:val="left" w:pos="567"/>
        </w:tabs>
        <w:ind w:left="720"/>
        <w:jc w:val="center"/>
        <w:rPr>
          <w:rFonts w:ascii="Arial" w:hAnsi="Arial" w:cs="Arial"/>
          <w:sz w:val="18"/>
          <w:szCs w:val="18"/>
        </w:rPr>
      </w:pPr>
      <w:r w:rsidRPr="00167070">
        <w:rPr>
          <w:rFonts w:ascii="Arial" w:hAnsi="Arial" w:cs="Arial"/>
          <w:sz w:val="18"/>
          <w:szCs w:val="18"/>
          <w:lang w:val="es-CO" w:eastAsia="es-CO"/>
        </w:rPr>
        <w:t>Tabla</w:t>
      </w:r>
      <w:r w:rsidR="00A13BAB" w:rsidRPr="00167070">
        <w:rPr>
          <w:rFonts w:ascii="Arial" w:hAnsi="Arial" w:cs="Arial"/>
          <w:sz w:val="18"/>
          <w:szCs w:val="18"/>
          <w:lang w:val="es-CO" w:eastAsia="es-CO"/>
        </w:rPr>
        <w:t xml:space="preserve"> 33.</w:t>
      </w:r>
      <w:r w:rsidRPr="00167070">
        <w:rPr>
          <w:rFonts w:ascii="Arial" w:hAnsi="Arial" w:cs="Arial"/>
          <w:sz w:val="18"/>
          <w:szCs w:val="18"/>
          <w:lang w:val="es-CO" w:eastAsia="es-CO"/>
        </w:rPr>
        <w:t xml:space="preserve"> Elementos del componente geológico</w:t>
      </w:r>
    </w:p>
    <w:p w:rsidR="00440DD7" w:rsidRPr="00167070" w:rsidRDefault="0024582D" w:rsidP="00440DD7">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4114800" cy="1981200"/>
            <wp:effectExtent l="0" t="0" r="0" b="0"/>
            <wp:docPr id="1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114800" cy="1981200"/>
                    </a:xfrm>
                    <a:prstGeom prst="rect">
                      <a:avLst/>
                    </a:prstGeom>
                    <a:noFill/>
                    <a:ln>
                      <a:noFill/>
                    </a:ln>
                  </pic:spPr>
                </pic:pic>
              </a:graphicData>
            </a:graphic>
          </wp:inline>
        </w:drawing>
      </w:r>
    </w:p>
    <w:p w:rsidR="00440DD7" w:rsidRPr="00167070" w:rsidRDefault="00440DD7" w:rsidP="00440DD7">
      <w:pPr>
        <w:tabs>
          <w:tab w:val="left" w:pos="567"/>
        </w:tabs>
        <w:jc w:val="center"/>
        <w:rPr>
          <w:rFonts w:ascii="Arial" w:hAnsi="Arial" w:cs="Arial"/>
          <w:noProof/>
          <w:sz w:val="22"/>
          <w:szCs w:val="22"/>
          <w:lang w:val="es-CO" w:eastAsia="es-CO"/>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Componente geomorfológico:</w:t>
      </w:r>
    </w:p>
    <w:p w:rsidR="00440DD7" w:rsidRPr="00167070" w:rsidRDefault="00440DD7" w:rsidP="00440DD7">
      <w:pPr>
        <w:tabs>
          <w:tab w:val="left" w:pos="567"/>
        </w:tabs>
        <w:ind w:left="567"/>
        <w:rPr>
          <w:rFonts w:ascii="Arial" w:hAnsi="Arial" w:cs="Arial"/>
          <w:sz w:val="22"/>
          <w:szCs w:val="22"/>
        </w:rPr>
      </w:pPr>
      <w:r w:rsidRPr="00167070">
        <w:rPr>
          <w:rFonts w:ascii="Arial" w:hAnsi="Arial" w:cs="Arial"/>
          <w:sz w:val="22"/>
          <w:szCs w:val="22"/>
        </w:rPr>
        <w:t>El área de estudio se caracteriza por presentar una topografía montañosa, contrastada por la cuenca de río Verde que genera un cañón con vertientes largas a cortas según los procesos morfogenéticos sucedidos a lo largo de la evolución geológica hasta el presente.</w:t>
      </w:r>
    </w:p>
    <w:p w:rsidR="00440DD7" w:rsidRPr="00167070" w:rsidRDefault="00440DD7" w:rsidP="00440DD7">
      <w:pPr>
        <w:tabs>
          <w:tab w:val="left" w:pos="567"/>
        </w:tabs>
        <w:ind w:left="567"/>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Componente de unidades geológicas superficiales (UGS):</w:t>
      </w:r>
    </w:p>
    <w:p w:rsidR="00440DD7" w:rsidRPr="00167070" w:rsidRDefault="00440DD7" w:rsidP="00440DD7">
      <w:pPr>
        <w:tabs>
          <w:tab w:val="left" w:pos="567"/>
        </w:tabs>
        <w:ind w:left="567"/>
        <w:jc w:val="both"/>
        <w:rPr>
          <w:rFonts w:ascii="Arial" w:hAnsi="Arial" w:cs="Arial"/>
          <w:sz w:val="22"/>
          <w:szCs w:val="24"/>
          <w:lang w:val="es-CO" w:eastAsia="es-CO"/>
        </w:rPr>
      </w:pPr>
      <w:r w:rsidRPr="00167070">
        <w:rPr>
          <w:rFonts w:ascii="Arial" w:hAnsi="Arial" w:cs="Arial"/>
          <w:sz w:val="22"/>
          <w:szCs w:val="24"/>
          <w:lang w:val="es-CO" w:eastAsia="es-CO"/>
        </w:rPr>
        <w:t>En el área de estudio se observaron principalmente depósitos aluviales aluviotorrenciales a lo largo del río Verde y sus drenajes afluentes, y en menor proporción depósitos de vertiente, debido principalmente al escaso desarrollo de</w:t>
      </w:r>
      <w:r w:rsidRPr="00167070">
        <w:rPr>
          <w:rFonts w:ascii="Arial" w:hAnsi="Arial" w:cs="Arial"/>
          <w:szCs w:val="22"/>
        </w:rPr>
        <w:t xml:space="preserve"> </w:t>
      </w:r>
      <w:r w:rsidRPr="00167070">
        <w:rPr>
          <w:rFonts w:ascii="Arial" w:hAnsi="Arial" w:cs="Arial"/>
          <w:sz w:val="22"/>
          <w:szCs w:val="24"/>
          <w:lang w:val="es-CO" w:eastAsia="es-CO"/>
        </w:rPr>
        <w:t>horizontes de suelos en las unidades de roca del Miembro Nutibara.</w:t>
      </w:r>
    </w:p>
    <w:p w:rsidR="00440DD7" w:rsidRPr="00167070" w:rsidRDefault="00440DD7" w:rsidP="00440DD7">
      <w:pPr>
        <w:tabs>
          <w:tab w:val="left" w:pos="567"/>
        </w:tabs>
        <w:ind w:left="567"/>
        <w:jc w:val="both"/>
        <w:rPr>
          <w:rFonts w:ascii="Arial" w:hAnsi="Arial" w:cs="Arial"/>
          <w:sz w:val="24"/>
          <w:szCs w:val="24"/>
          <w:lang w:val="es-CO" w:eastAsia="es-CO"/>
        </w:rPr>
      </w:pPr>
    </w:p>
    <w:p w:rsidR="00440DD7" w:rsidRPr="00167070" w:rsidRDefault="00440DD7" w:rsidP="00063ADF">
      <w:pPr>
        <w:numPr>
          <w:ilvl w:val="0"/>
          <w:numId w:val="83"/>
        </w:numPr>
        <w:tabs>
          <w:tab w:val="left" w:pos="567"/>
        </w:tabs>
        <w:jc w:val="both"/>
        <w:rPr>
          <w:rFonts w:ascii="Arial" w:hAnsi="Arial" w:cs="Arial"/>
          <w:sz w:val="22"/>
          <w:szCs w:val="22"/>
        </w:rPr>
      </w:pPr>
      <w:r w:rsidRPr="00167070">
        <w:rPr>
          <w:rFonts w:ascii="Arial" w:hAnsi="Arial" w:cs="Arial"/>
          <w:sz w:val="22"/>
          <w:szCs w:val="22"/>
        </w:rPr>
        <w:t>Componente Suelo:</w:t>
      </w:r>
    </w:p>
    <w:p w:rsidR="00440DD7" w:rsidRPr="00167070" w:rsidRDefault="00440DD7" w:rsidP="00440DD7">
      <w:pPr>
        <w:tabs>
          <w:tab w:val="left" w:pos="567"/>
        </w:tabs>
        <w:ind w:left="567"/>
        <w:jc w:val="both"/>
        <w:rPr>
          <w:rFonts w:ascii="Arial" w:hAnsi="Arial" w:cs="Arial"/>
          <w:sz w:val="22"/>
          <w:szCs w:val="24"/>
          <w:lang w:val="es-CO" w:eastAsia="es-CO"/>
        </w:rPr>
      </w:pPr>
      <w:r w:rsidRPr="00167070">
        <w:rPr>
          <w:rFonts w:ascii="Arial" w:hAnsi="Arial" w:cs="Arial"/>
          <w:sz w:val="22"/>
          <w:szCs w:val="24"/>
          <w:lang w:val="es-CO" w:eastAsia="es-CO"/>
        </w:rPr>
        <w:t>Para el área de estudio se registra la presencia de dos unidades cartográficas de</w:t>
      </w:r>
      <w:r w:rsidRPr="00167070">
        <w:rPr>
          <w:rFonts w:ascii="Arial" w:hAnsi="Arial" w:cs="Arial"/>
          <w:szCs w:val="22"/>
        </w:rPr>
        <w:t xml:space="preserve"> </w:t>
      </w:r>
      <w:r w:rsidRPr="00167070">
        <w:rPr>
          <w:rFonts w:ascii="Arial" w:hAnsi="Arial" w:cs="Arial"/>
          <w:sz w:val="22"/>
          <w:szCs w:val="24"/>
          <w:lang w:val="es-CO" w:eastAsia="es-CO"/>
        </w:rPr>
        <w:t>suelo Asociación Dabeiba y Asociación Escobillal, las cuales son reportadas y</w:t>
      </w:r>
      <w:r w:rsidRPr="00167070">
        <w:rPr>
          <w:rFonts w:ascii="Arial" w:hAnsi="Arial" w:cs="Arial"/>
          <w:szCs w:val="22"/>
        </w:rPr>
        <w:t xml:space="preserve"> </w:t>
      </w:r>
      <w:r w:rsidRPr="00167070">
        <w:rPr>
          <w:rFonts w:ascii="Arial" w:hAnsi="Arial" w:cs="Arial"/>
          <w:sz w:val="22"/>
          <w:szCs w:val="24"/>
          <w:lang w:val="es-CO" w:eastAsia="es-CO"/>
        </w:rPr>
        <w:t>descritas en el mapa de suelos de Antioquia (IGAC, 2007a).</w:t>
      </w:r>
    </w:p>
    <w:p w:rsidR="00440DD7" w:rsidRPr="00167070" w:rsidRDefault="00440DD7" w:rsidP="00440DD7">
      <w:pPr>
        <w:tabs>
          <w:tab w:val="left" w:pos="567"/>
        </w:tabs>
        <w:ind w:left="567"/>
        <w:jc w:val="both"/>
        <w:rPr>
          <w:rFonts w:ascii="Arial" w:hAnsi="Arial" w:cs="Arial"/>
          <w:sz w:val="22"/>
          <w:szCs w:val="24"/>
          <w:lang w:val="es-CO" w:eastAsia="es-CO"/>
        </w:rPr>
      </w:pPr>
    </w:p>
    <w:p w:rsidR="00440DD7" w:rsidRPr="00167070" w:rsidRDefault="00440DD7" w:rsidP="00063ADF">
      <w:pPr>
        <w:numPr>
          <w:ilvl w:val="0"/>
          <w:numId w:val="83"/>
        </w:numPr>
        <w:tabs>
          <w:tab w:val="left" w:pos="567"/>
        </w:tabs>
        <w:jc w:val="both"/>
        <w:rPr>
          <w:rFonts w:ascii="Arial" w:hAnsi="Arial" w:cs="Arial"/>
          <w:sz w:val="22"/>
          <w:szCs w:val="24"/>
          <w:lang w:val="es-CO" w:eastAsia="es-CO"/>
        </w:rPr>
      </w:pPr>
      <w:r w:rsidRPr="00167070">
        <w:rPr>
          <w:rFonts w:ascii="Arial" w:hAnsi="Arial" w:cs="Arial"/>
          <w:sz w:val="22"/>
          <w:szCs w:val="24"/>
          <w:lang w:val="es-CO" w:eastAsia="es-CO"/>
        </w:rPr>
        <w:t>Componente Uso Actual:</w:t>
      </w:r>
    </w:p>
    <w:p w:rsidR="00440DD7" w:rsidRPr="00167070" w:rsidRDefault="00440DD7" w:rsidP="00440DD7">
      <w:pPr>
        <w:tabs>
          <w:tab w:val="left" w:pos="567"/>
        </w:tabs>
        <w:ind w:left="567"/>
        <w:jc w:val="both"/>
        <w:rPr>
          <w:rFonts w:ascii="Arial" w:hAnsi="Arial" w:cs="Arial"/>
          <w:sz w:val="22"/>
          <w:szCs w:val="24"/>
          <w:lang w:val="es-CO" w:eastAsia="es-CO"/>
        </w:rPr>
      </w:pPr>
      <w:r w:rsidRPr="00167070">
        <w:rPr>
          <w:rFonts w:ascii="Arial" w:hAnsi="Arial" w:cs="Arial"/>
          <w:sz w:val="22"/>
          <w:szCs w:val="24"/>
          <w:lang w:val="es-CO" w:eastAsia="es-CO"/>
        </w:rPr>
        <w:t>Para el área de influencia del medio abiótico se identificaron 7 unidades de uso actual (Cuerpos de agua, Agroforestal, Ganadería, Agricultura, Asentamiento, Infraestructura).</w:t>
      </w:r>
    </w:p>
    <w:p w:rsidR="00440DD7" w:rsidRPr="00167070" w:rsidRDefault="00440DD7" w:rsidP="00440DD7">
      <w:pPr>
        <w:tabs>
          <w:tab w:val="left" w:pos="567"/>
        </w:tabs>
        <w:ind w:left="567"/>
        <w:jc w:val="both"/>
        <w:rPr>
          <w:rFonts w:ascii="Arial" w:hAnsi="Arial" w:cs="Arial"/>
          <w:sz w:val="22"/>
          <w:szCs w:val="24"/>
          <w:lang w:val="es-CO" w:eastAsia="es-CO"/>
        </w:rPr>
      </w:pPr>
    </w:p>
    <w:p w:rsidR="00440DD7" w:rsidRPr="00167070" w:rsidRDefault="00440DD7" w:rsidP="00063ADF">
      <w:pPr>
        <w:numPr>
          <w:ilvl w:val="0"/>
          <w:numId w:val="83"/>
        </w:numPr>
        <w:tabs>
          <w:tab w:val="left" w:pos="567"/>
        </w:tabs>
        <w:jc w:val="both"/>
        <w:rPr>
          <w:rFonts w:ascii="Arial" w:hAnsi="Arial" w:cs="Arial"/>
          <w:sz w:val="22"/>
          <w:szCs w:val="24"/>
          <w:lang w:val="es-CO" w:eastAsia="es-CO"/>
        </w:rPr>
      </w:pPr>
      <w:r w:rsidRPr="00167070">
        <w:rPr>
          <w:rFonts w:ascii="Arial" w:hAnsi="Arial" w:cs="Arial"/>
          <w:sz w:val="22"/>
          <w:szCs w:val="24"/>
          <w:lang w:val="es-CO" w:eastAsia="es-CO"/>
        </w:rPr>
        <w:t>Componente Hidrológico:</w:t>
      </w:r>
    </w:p>
    <w:p w:rsidR="00440DD7" w:rsidRPr="00167070" w:rsidRDefault="00440DD7" w:rsidP="00440DD7">
      <w:pPr>
        <w:tabs>
          <w:tab w:val="left" w:pos="567"/>
        </w:tabs>
        <w:ind w:left="567"/>
        <w:jc w:val="both"/>
        <w:rPr>
          <w:rFonts w:ascii="Arial" w:hAnsi="Arial" w:cs="Arial"/>
          <w:sz w:val="22"/>
          <w:szCs w:val="24"/>
          <w:lang w:val="es-CO" w:eastAsia="es-CO"/>
        </w:rPr>
      </w:pPr>
      <w:r w:rsidRPr="00167070">
        <w:rPr>
          <w:rFonts w:ascii="Arial" w:hAnsi="Arial" w:cs="Arial"/>
          <w:sz w:val="22"/>
          <w:szCs w:val="24"/>
          <w:lang w:val="es-CO" w:eastAsia="es-CO"/>
        </w:rPr>
        <w:t>El elemento sobre el cual se evaluó la sensibilidad ambiental para el componente hidrológico estuvo representado por la Ronda Hídrica, para lo cual se seleccionaron aquellos elementos de la infraestructura ubicados dentro del área de influencia del medio abiótico que representaran alguna afectación sobre dicha ronda, tales como la ocupación de cauce y los sitios de obras permanentes o temporales del proyecto de la PCH Río Verde.</w:t>
      </w:r>
    </w:p>
    <w:p w:rsidR="00440DD7" w:rsidRPr="00167070" w:rsidRDefault="00440DD7" w:rsidP="00440DD7">
      <w:pPr>
        <w:tabs>
          <w:tab w:val="left" w:pos="567"/>
        </w:tabs>
        <w:ind w:left="567"/>
        <w:jc w:val="both"/>
        <w:rPr>
          <w:rFonts w:ascii="Arial" w:hAnsi="Arial" w:cs="Arial"/>
          <w:sz w:val="22"/>
          <w:szCs w:val="24"/>
          <w:lang w:val="es-CO" w:eastAsia="es-CO"/>
        </w:rPr>
      </w:pPr>
    </w:p>
    <w:p w:rsidR="00440DD7" w:rsidRPr="00167070" w:rsidRDefault="00440DD7" w:rsidP="00063ADF">
      <w:pPr>
        <w:numPr>
          <w:ilvl w:val="0"/>
          <w:numId w:val="83"/>
        </w:numPr>
        <w:tabs>
          <w:tab w:val="left" w:pos="567"/>
        </w:tabs>
        <w:jc w:val="both"/>
        <w:rPr>
          <w:rFonts w:ascii="Arial" w:hAnsi="Arial" w:cs="Arial"/>
          <w:sz w:val="22"/>
          <w:szCs w:val="24"/>
          <w:lang w:val="es-CO" w:eastAsia="es-CO"/>
        </w:rPr>
      </w:pPr>
      <w:r w:rsidRPr="00167070">
        <w:rPr>
          <w:rFonts w:ascii="Arial" w:hAnsi="Arial" w:cs="Arial"/>
          <w:sz w:val="22"/>
          <w:szCs w:val="24"/>
          <w:lang w:val="es-CO" w:eastAsia="es-CO"/>
        </w:rPr>
        <w:t>Componente Susceptibilidad a Movimientos en masa:</w:t>
      </w:r>
    </w:p>
    <w:p w:rsidR="00440DD7" w:rsidRPr="00167070" w:rsidRDefault="00440DD7" w:rsidP="00440DD7">
      <w:pPr>
        <w:tabs>
          <w:tab w:val="left" w:pos="567"/>
        </w:tabs>
        <w:ind w:left="567"/>
        <w:jc w:val="both"/>
        <w:rPr>
          <w:rFonts w:ascii="Arial" w:hAnsi="Arial" w:cs="Arial"/>
          <w:sz w:val="22"/>
          <w:szCs w:val="24"/>
          <w:lang w:val="es-CO" w:eastAsia="es-CO"/>
        </w:rPr>
      </w:pPr>
      <w:r w:rsidRPr="00167070">
        <w:rPr>
          <w:rFonts w:ascii="Arial" w:hAnsi="Arial" w:cs="Arial"/>
          <w:sz w:val="22"/>
          <w:szCs w:val="24"/>
          <w:lang w:val="es-CO" w:eastAsia="es-CO"/>
        </w:rPr>
        <w:t>La información para el análisis en este componente se basó en la capa existente en la GDB del POMCA de río Sucio Alto (CORPOURABA, 2019).</w:t>
      </w:r>
    </w:p>
    <w:p w:rsidR="00440DD7" w:rsidRPr="00167070" w:rsidRDefault="00440DD7" w:rsidP="00440DD7">
      <w:pPr>
        <w:tabs>
          <w:tab w:val="left" w:pos="567"/>
        </w:tabs>
        <w:ind w:left="360"/>
        <w:jc w:val="both"/>
        <w:rPr>
          <w:rFonts w:ascii="Arial" w:hAnsi="Arial" w:cs="Arial"/>
          <w:sz w:val="22"/>
          <w:szCs w:val="24"/>
          <w:lang w:val="es-CO" w:eastAsia="es-CO"/>
        </w:rPr>
      </w:pPr>
    </w:p>
    <w:p w:rsidR="00440DD7" w:rsidRPr="00167070" w:rsidRDefault="00440DD7" w:rsidP="00440DD7">
      <w:pPr>
        <w:tabs>
          <w:tab w:val="left" w:pos="709"/>
        </w:tabs>
        <w:ind w:left="567"/>
        <w:jc w:val="both"/>
        <w:rPr>
          <w:rFonts w:ascii="Arial" w:hAnsi="Arial" w:cs="Arial"/>
          <w:sz w:val="22"/>
          <w:szCs w:val="24"/>
          <w:lang w:val="es-CO" w:eastAsia="es-CO"/>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Adicional, se le otorgó la calificación de la sensibilidad para cada uno de sus elementos, las capas seleccionadas se convirtieron de geometría de polígono a formato raster para facilitar el análisis espacial mediante el uso de herramientas GIS y tomando como tamaño de píxel de salida 1 metro para asegurar que los resultados permitieran aplicar el análisis a las franjas más estrechas del área, representadas por los corredores viales.</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Posteriormente se realizó la superposición de los mapas raster resultantes (cruce espacial) para aplicar el álgebra de mapas (procedimiento GIS) a partir de las sumas ponderadas para cada mapa, proceso en el cual se asignó un valor de peso a cada una de las temáticas elegidas de acuerdo con el nivel de importancia determinado por el equipo del proyecto.</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center"/>
        <w:rPr>
          <w:rFonts w:ascii="Arial" w:hAnsi="Arial" w:cs="Arial"/>
          <w:sz w:val="24"/>
          <w:szCs w:val="22"/>
        </w:rPr>
      </w:pPr>
      <w:r w:rsidRPr="00167070">
        <w:rPr>
          <w:rFonts w:ascii="Arial" w:hAnsi="Arial" w:cs="Arial"/>
          <w:sz w:val="18"/>
          <w:szCs w:val="16"/>
          <w:lang w:val="es-CO" w:eastAsia="es-CO"/>
        </w:rPr>
        <w:t xml:space="preserve">Tabla </w:t>
      </w:r>
      <w:r w:rsidR="00A13BAB" w:rsidRPr="00167070">
        <w:rPr>
          <w:rFonts w:ascii="Arial" w:hAnsi="Arial" w:cs="Arial"/>
          <w:sz w:val="18"/>
          <w:szCs w:val="16"/>
          <w:lang w:val="es-CO" w:eastAsia="es-CO"/>
        </w:rPr>
        <w:t>34</w:t>
      </w:r>
      <w:r w:rsidRPr="00167070">
        <w:rPr>
          <w:rFonts w:ascii="Arial" w:hAnsi="Arial" w:cs="Arial"/>
          <w:sz w:val="18"/>
          <w:szCs w:val="16"/>
          <w:lang w:val="es-CO" w:eastAsia="es-CO"/>
        </w:rPr>
        <w:t>. Ponderación para la Zonificación Ambiental del medio abiótico</w:t>
      </w:r>
    </w:p>
    <w:p w:rsidR="00440DD7" w:rsidRPr="00167070" w:rsidRDefault="0024582D" w:rsidP="00440DD7">
      <w:pPr>
        <w:tabs>
          <w:tab w:val="left" w:pos="567"/>
        </w:tabs>
        <w:jc w:val="center"/>
        <w:rPr>
          <w:rFonts w:ascii="Arial" w:hAnsi="Arial" w:cs="Arial"/>
          <w:sz w:val="22"/>
          <w:szCs w:val="22"/>
        </w:rPr>
      </w:pPr>
      <w:r w:rsidRPr="00167070">
        <w:rPr>
          <w:rFonts w:ascii="Arial" w:hAnsi="Arial" w:cs="Arial"/>
          <w:noProof/>
          <w:sz w:val="22"/>
          <w:szCs w:val="22"/>
          <w:lang w:val="es-CO" w:eastAsia="es-CO"/>
        </w:rPr>
        <w:drawing>
          <wp:inline distT="0" distB="0" distL="0" distR="0">
            <wp:extent cx="3686175" cy="1219200"/>
            <wp:effectExtent l="0" t="0" r="0" b="0"/>
            <wp:docPr id="1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686175" cy="1219200"/>
                    </a:xfrm>
                    <a:prstGeom prst="rect">
                      <a:avLst/>
                    </a:prstGeom>
                    <a:noFill/>
                    <a:ln>
                      <a:noFill/>
                    </a:ln>
                  </pic:spPr>
                </pic:pic>
              </a:graphicData>
            </a:graphic>
          </wp:inline>
        </w:drawing>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Finalmente, se realizó la reclasificación de los valores obtenidos, en función de los rangos de peso establecidos inicialmente y se obtuvo el mapa de la zonificación ambiental para el medio abiótico</w:t>
      </w:r>
    </w:p>
    <w:p w:rsidR="00440DD7" w:rsidRPr="00167070" w:rsidRDefault="00440DD7" w:rsidP="00440DD7">
      <w:pPr>
        <w:tabs>
          <w:tab w:val="left" w:pos="567"/>
        </w:tabs>
        <w:jc w:val="both"/>
        <w:rPr>
          <w:rFonts w:ascii="Arial" w:hAnsi="Arial" w:cs="Arial"/>
          <w:sz w:val="22"/>
          <w:szCs w:val="22"/>
        </w:rPr>
      </w:pPr>
    </w:p>
    <w:p w:rsidR="00440DD7" w:rsidRPr="00167070" w:rsidRDefault="0024582D" w:rsidP="00440DD7">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1685925" cy="2181225"/>
            <wp:effectExtent l="0" t="0" r="0" b="0"/>
            <wp:docPr id="1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685925" cy="2181225"/>
                    </a:xfrm>
                    <a:prstGeom prst="rect">
                      <a:avLst/>
                    </a:prstGeom>
                    <a:noFill/>
                    <a:ln>
                      <a:noFill/>
                    </a:ln>
                  </pic:spPr>
                </pic:pic>
              </a:graphicData>
            </a:graphic>
          </wp:inline>
        </w:drawing>
      </w:r>
    </w:p>
    <w:p w:rsidR="00440DD7" w:rsidRPr="00167070" w:rsidRDefault="00A13BAB" w:rsidP="00440DD7">
      <w:pPr>
        <w:tabs>
          <w:tab w:val="left" w:pos="567"/>
        </w:tabs>
        <w:jc w:val="center"/>
        <w:rPr>
          <w:rFonts w:ascii="Arial" w:hAnsi="Arial" w:cs="Arial"/>
          <w:sz w:val="18"/>
          <w:szCs w:val="18"/>
        </w:rPr>
      </w:pPr>
      <w:r w:rsidRPr="00167070">
        <w:rPr>
          <w:rFonts w:ascii="Arial" w:hAnsi="Arial" w:cs="Arial"/>
          <w:sz w:val="18"/>
          <w:szCs w:val="18"/>
        </w:rPr>
        <w:t xml:space="preserve">Figura 71. </w:t>
      </w:r>
      <w:r w:rsidR="00440DD7" w:rsidRPr="00167070">
        <w:rPr>
          <w:rFonts w:ascii="Arial" w:hAnsi="Arial" w:cs="Arial"/>
          <w:sz w:val="18"/>
          <w:szCs w:val="18"/>
        </w:rPr>
        <w:t>Zonificación ambiental final Medio Abiótico</w:t>
      </w:r>
    </w:p>
    <w:p w:rsidR="00440DD7" w:rsidRPr="00167070" w:rsidRDefault="00440DD7" w:rsidP="00440DD7">
      <w:pPr>
        <w:tabs>
          <w:tab w:val="left" w:pos="567"/>
        </w:tabs>
        <w:rPr>
          <w:rFonts w:ascii="Arial" w:hAnsi="Arial" w:cs="Arial"/>
          <w:b/>
          <w:noProof/>
          <w:sz w:val="22"/>
          <w:szCs w:val="22"/>
          <w:u w:val="single"/>
          <w:lang w:val="es-CO" w:eastAsia="es-CO"/>
        </w:rPr>
      </w:pPr>
      <w:r w:rsidRPr="00167070">
        <w:rPr>
          <w:rFonts w:ascii="Arial" w:hAnsi="Arial" w:cs="Arial"/>
          <w:b/>
          <w:noProof/>
          <w:sz w:val="22"/>
          <w:szCs w:val="22"/>
          <w:u w:val="single"/>
          <w:lang w:val="es-CO" w:eastAsia="es-CO"/>
        </w:rPr>
        <w:t xml:space="preserve">Medio Biotico </w:t>
      </w:r>
    </w:p>
    <w:p w:rsidR="00440DD7" w:rsidRPr="00167070" w:rsidRDefault="00440DD7" w:rsidP="00440DD7">
      <w:pPr>
        <w:tabs>
          <w:tab w:val="left" w:pos="567"/>
        </w:tabs>
        <w:jc w:val="both"/>
        <w:rPr>
          <w:rFonts w:ascii="Arial" w:hAnsi="Arial" w:cs="Arial"/>
          <w:noProof/>
          <w:sz w:val="22"/>
          <w:szCs w:val="22"/>
          <w:lang w:val="es-CO" w:eastAsia="es-CO"/>
        </w:rPr>
      </w:pPr>
    </w:p>
    <w:p w:rsidR="00440DD7" w:rsidRPr="00167070" w:rsidRDefault="00440DD7" w:rsidP="00440DD7">
      <w:pPr>
        <w:tabs>
          <w:tab w:val="left" w:pos="567"/>
        </w:tabs>
        <w:jc w:val="both"/>
        <w:rPr>
          <w:rFonts w:ascii="Arial" w:hAnsi="Arial" w:cs="Arial"/>
          <w:noProof/>
          <w:sz w:val="22"/>
          <w:szCs w:val="22"/>
          <w:lang w:val="es-CO" w:eastAsia="es-CO"/>
        </w:rPr>
      </w:pPr>
      <w:r w:rsidRPr="00167070">
        <w:rPr>
          <w:rFonts w:ascii="Arial" w:hAnsi="Arial" w:cs="Arial"/>
          <w:noProof/>
          <w:sz w:val="22"/>
          <w:szCs w:val="22"/>
          <w:lang w:val="es-CO" w:eastAsia="es-CO"/>
        </w:rPr>
        <w:t>La zonificación para el medio biótico se basó en la generación e integración de los resultados de los mapas intermedios de los componentes de Flora, Fauna y Ecosistemas acuáticos, identificados en el levantamiento de la línea base del proyecto, sobre los que se determinaron los aspectos ambientales que representarían algún nivel de significancia en relación con las condiciones que se evidencian actualmente en el área del proyecto y que se consideran generadoras de algún impacto en el escenario sin proyecto.</w:t>
      </w:r>
    </w:p>
    <w:p w:rsidR="00440DD7" w:rsidRPr="00167070" w:rsidRDefault="00440DD7" w:rsidP="00440DD7">
      <w:pPr>
        <w:tabs>
          <w:tab w:val="left" w:pos="567"/>
        </w:tabs>
        <w:jc w:val="center"/>
        <w:rPr>
          <w:rFonts w:ascii="Arial" w:hAnsi="Arial" w:cs="Arial"/>
          <w:sz w:val="22"/>
          <w:szCs w:val="22"/>
        </w:rPr>
      </w:pP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Componente de Ecosistemas Acuáticos:</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El mapa base para el análisis de la sensibilidad ambiental de este componente lo representa el buffer generado de manera paralela al cauce del Río Verde y un pequeño segmento de la Quebrada Bateas.</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440DD7" w:rsidP="00063ADF">
      <w:pPr>
        <w:numPr>
          <w:ilvl w:val="0"/>
          <w:numId w:val="83"/>
        </w:numPr>
        <w:tabs>
          <w:tab w:val="left" w:pos="567"/>
        </w:tabs>
        <w:jc w:val="both"/>
        <w:rPr>
          <w:rFonts w:ascii="Arial" w:hAnsi="Arial" w:cs="Arial"/>
          <w:sz w:val="22"/>
          <w:szCs w:val="22"/>
        </w:rPr>
      </w:pPr>
      <w:r w:rsidRPr="00167070">
        <w:rPr>
          <w:rFonts w:ascii="Arial" w:hAnsi="Arial" w:cs="Arial"/>
          <w:sz w:val="22"/>
          <w:szCs w:val="22"/>
        </w:rPr>
        <w:t>Componente de Fauna:</w:t>
      </w:r>
    </w:p>
    <w:p w:rsidR="00440DD7" w:rsidRPr="00167070" w:rsidRDefault="00440DD7" w:rsidP="00440DD7">
      <w:pPr>
        <w:tabs>
          <w:tab w:val="left" w:pos="851"/>
        </w:tabs>
        <w:ind w:left="567"/>
        <w:jc w:val="both"/>
        <w:rPr>
          <w:rFonts w:ascii="Arial" w:hAnsi="Arial" w:cs="Arial"/>
          <w:sz w:val="22"/>
          <w:szCs w:val="22"/>
        </w:rPr>
      </w:pPr>
      <w:r w:rsidRPr="00167070">
        <w:rPr>
          <w:rFonts w:ascii="Arial" w:hAnsi="Arial" w:cs="Arial"/>
          <w:sz w:val="22"/>
          <w:szCs w:val="22"/>
        </w:rPr>
        <w:t>El análisis de la sensibilidad ambiental para el componente de Fauna consideró como base de su categorización, el mapa de coberturas de la tierra del proyecto, interpretando que las coberturas más conservadas naturalmente favorecen la diversidad y riqueza de especies, por tanto son las más sensibles ante un cambio en sus condiciones actuales y una mayor dificultad en su recuperación ante la intervención del área; en tanto que las coberturas menos conservadas o más intervenidas representan condiciones menos favorables para los indicadores de diversidad y riqueza y por tanto resultan menos sensibles ambientalmente.</w:t>
      </w:r>
    </w:p>
    <w:p w:rsidR="00440DD7" w:rsidRPr="00167070" w:rsidRDefault="00440DD7" w:rsidP="00063ADF">
      <w:pPr>
        <w:numPr>
          <w:ilvl w:val="0"/>
          <w:numId w:val="83"/>
        </w:numPr>
        <w:tabs>
          <w:tab w:val="left" w:pos="567"/>
        </w:tabs>
        <w:rPr>
          <w:rFonts w:ascii="Arial" w:hAnsi="Arial" w:cs="Arial"/>
          <w:sz w:val="22"/>
          <w:szCs w:val="22"/>
        </w:rPr>
      </w:pPr>
      <w:r w:rsidRPr="00167070">
        <w:rPr>
          <w:rFonts w:ascii="Arial" w:hAnsi="Arial" w:cs="Arial"/>
          <w:sz w:val="22"/>
          <w:szCs w:val="22"/>
        </w:rPr>
        <w:t>Componente de Flora:</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El análisis de sensibilidad ambiental para el componente Flora se interpreta que la cobertura más conservada presenta una mayor diversidad de especies florísticas y cualquier afectación representará una mayor dificultad y tiempo de recuperación, por lo cual se trata como una cobertura muy sensible ambientalmente hablando. En consecuencia, las coberturas con menor conservación y además un mayor nivel de intervención, se valoran con un menor grado de sensibilidad ambiental.</w:t>
      </w:r>
    </w:p>
    <w:p w:rsidR="00440DD7" w:rsidRPr="00167070" w:rsidRDefault="00440DD7" w:rsidP="00440DD7">
      <w:pPr>
        <w:tabs>
          <w:tab w:val="left" w:pos="567"/>
        </w:tabs>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Posteriormente el proceso de manejo en el software GIS fue aplicado bajo los mismos parámetros definidos para el cálculo de la zonificación ambiental del medio abiótico.</w:t>
      </w:r>
    </w:p>
    <w:p w:rsidR="00440DD7" w:rsidRPr="00167070" w:rsidRDefault="00440DD7" w:rsidP="00440DD7">
      <w:pPr>
        <w:tabs>
          <w:tab w:val="left" w:pos="567"/>
        </w:tabs>
        <w:jc w:val="both"/>
        <w:rPr>
          <w:rFonts w:ascii="Arial" w:hAnsi="Arial" w:cs="Arial"/>
          <w:sz w:val="24"/>
          <w:szCs w:val="22"/>
        </w:rPr>
      </w:pPr>
    </w:p>
    <w:p w:rsidR="00440DD7" w:rsidRPr="00167070" w:rsidRDefault="00440DD7" w:rsidP="00440DD7">
      <w:pPr>
        <w:tabs>
          <w:tab w:val="left" w:pos="567"/>
        </w:tabs>
        <w:jc w:val="center"/>
        <w:rPr>
          <w:rFonts w:ascii="Arial" w:hAnsi="Arial" w:cs="Arial"/>
          <w:sz w:val="24"/>
          <w:szCs w:val="22"/>
        </w:rPr>
      </w:pPr>
      <w:r w:rsidRPr="00167070">
        <w:rPr>
          <w:rFonts w:ascii="Arial" w:hAnsi="Arial" w:cs="Arial"/>
          <w:sz w:val="18"/>
          <w:szCs w:val="16"/>
          <w:lang w:val="es-CO" w:eastAsia="es-CO"/>
        </w:rPr>
        <w:t>Tabla</w:t>
      </w:r>
      <w:r w:rsidR="009076AB" w:rsidRPr="00167070">
        <w:rPr>
          <w:rFonts w:ascii="Arial" w:hAnsi="Arial" w:cs="Arial"/>
          <w:sz w:val="18"/>
          <w:szCs w:val="16"/>
          <w:lang w:val="es-CO" w:eastAsia="es-CO"/>
        </w:rPr>
        <w:t xml:space="preserve"> 35.</w:t>
      </w:r>
      <w:r w:rsidRPr="00167070">
        <w:rPr>
          <w:rFonts w:ascii="Arial" w:hAnsi="Arial" w:cs="Arial"/>
          <w:sz w:val="18"/>
          <w:szCs w:val="16"/>
          <w:lang w:val="es-CO" w:eastAsia="es-CO"/>
        </w:rPr>
        <w:t xml:space="preserve"> Esquema de valores de Ponderación. Medio Biótico.</w:t>
      </w:r>
    </w:p>
    <w:p w:rsidR="00440DD7" w:rsidRPr="00167070" w:rsidRDefault="0024582D" w:rsidP="00440DD7">
      <w:pPr>
        <w:tabs>
          <w:tab w:val="left" w:pos="567"/>
        </w:tabs>
        <w:jc w:val="center"/>
        <w:rPr>
          <w:rFonts w:ascii="Arial" w:hAnsi="Arial" w:cs="Arial"/>
          <w:sz w:val="22"/>
          <w:szCs w:val="22"/>
        </w:rPr>
      </w:pPr>
      <w:r w:rsidRPr="00167070">
        <w:rPr>
          <w:rFonts w:ascii="Arial" w:hAnsi="Arial" w:cs="Arial"/>
          <w:noProof/>
          <w:sz w:val="22"/>
          <w:szCs w:val="22"/>
          <w:lang w:val="es-CO" w:eastAsia="es-CO"/>
        </w:rPr>
        <w:drawing>
          <wp:inline distT="0" distB="0" distL="0" distR="0">
            <wp:extent cx="4381500" cy="819150"/>
            <wp:effectExtent l="0" t="0" r="0" b="0"/>
            <wp:docPr id="1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381500" cy="819150"/>
                    </a:xfrm>
                    <a:prstGeom prst="rect">
                      <a:avLst/>
                    </a:prstGeom>
                    <a:noFill/>
                    <a:ln>
                      <a:noFill/>
                    </a:ln>
                  </pic:spPr>
                </pic:pic>
              </a:graphicData>
            </a:graphic>
          </wp:inline>
        </w:drawing>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Finalmente, se realizó la reclasificación de los valores obtenidos, en función de los rangos de peso definidos para el proceso y se obtuvo el mapa de la zonificación ambiental para el medio biótico.</w:t>
      </w:r>
    </w:p>
    <w:p w:rsidR="00440DD7" w:rsidRPr="00167070" w:rsidRDefault="00440DD7" w:rsidP="00440DD7">
      <w:pPr>
        <w:tabs>
          <w:tab w:val="left" w:pos="567"/>
        </w:tabs>
        <w:jc w:val="both"/>
        <w:rPr>
          <w:rFonts w:ascii="Arial" w:hAnsi="Arial" w:cs="Arial"/>
          <w:sz w:val="22"/>
          <w:szCs w:val="22"/>
        </w:rPr>
      </w:pPr>
    </w:p>
    <w:p w:rsidR="00440DD7" w:rsidRPr="00167070" w:rsidRDefault="0024582D" w:rsidP="00440DD7">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2466975" cy="3248025"/>
            <wp:effectExtent l="0" t="0" r="0" b="0"/>
            <wp:docPr id="1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66975" cy="3248025"/>
                    </a:xfrm>
                    <a:prstGeom prst="rect">
                      <a:avLst/>
                    </a:prstGeom>
                    <a:noFill/>
                    <a:ln>
                      <a:noFill/>
                    </a:ln>
                  </pic:spPr>
                </pic:pic>
              </a:graphicData>
            </a:graphic>
          </wp:inline>
        </w:drawing>
      </w:r>
    </w:p>
    <w:p w:rsidR="00440DD7" w:rsidRPr="00167070" w:rsidRDefault="009076AB" w:rsidP="00440DD7">
      <w:pPr>
        <w:tabs>
          <w:tab w:val="left" w:pos="567"/>
        </w:tabs>
        <w:jc w:val="center"/>
        <w:rPr>
          <w:rFonts w:ascii="Arial" w:hAnsi="Arial" w:cs="Arial"/>
          <w:sz w:val="18"/>
          <w:szCs w:val="18"/>
        </w:rPr>
      </w:pPr>
      <w:r w:rsidRPr="00167070">
        <w:rPr>
          <w:rFonts w:ascii="Arial" w:hAnsi="Arial" w:cs="Arial"/>
          <w:sz w:val="18"/>
          <w:szCs w:val="18"/>
        </w:rPr>
        <w:t xml:space="preserve">Figura 72. </w:t>
      </w:r>
      <w:r w:rsidR="00440DD7" w:rsidRPr="00167070">
        <w:rPr>
          <w:rFonts w:ascii="Arial" w:hAnsi="Arial" w:cs="Arial"/>
          <w:sz w:val="18"/>
          <w:szCs w:val="18"/>
        </w:rPr>
        <w:t>Zonificación Ambiental Final del Medio Biótico.</w:t>
      </w:r>
    </w:p>
    <w:p w:rsidR="00440DD7" w:rsidRPr="00167070" w:rsidRDefault="00440DD7" w:rsidP="00440DD7">
      <w:pPr>
        <w:tabs>
          <w:tab w:val="left" w:pos="567"/>
        </w:tabs>
        <w:jc w:val="center"/>
        <w:rPr>
          <w:rFonts w:ascii="Arial" w:hAnsi="Arial" w:cs="Arial"/>
          <w:sz w:val="22"/>
          <w:szCs w:val="22"/>
        </w:rPr>
      </w:pPr>
    </w:p>
    <w:p w:rsidR="00440DD7" w:rsidRPr="00167070" w:rsidRDefault="00440DD7" w:rsidP="00440DD7">
      <w:pPr>
        <w:tabs>
          <w:tab w:val="left" w:pos="567"/>
        </w:tabs>
        <w:jc w:val="both"/>
        <w:rPr>
          <w:rFonts w:ascii="Arial" w:hAnsi="Arial" w:cs="Arial"/>
          <w:b/>
          <w:sz w:val="22"/>
          <w:szCs w:val="22"/>
          <w:u w:val="single"/>
        </w:rPr>
      </w:pPr>
      <w:r w:rsidRPr="00167070">
        <w:rPr>
          <w:rFonts w:ascii="Arial" w:hAnsi="Arial" w:cs="Arial"/>
          <w:b/>
          <w:sz w:val="22"/>
          <w:szCs w:val="22"/>
          <w:u w:val="single"/>
        </w:rPr>
        <w:t xml:space="preserve">Medio Socioeconómico </w:t>
      </w:r>
    </w:p>
    <w:p w:rsidR="00440DD7" w:rsidRPr="00167070" w:rsidRDefault="00440DD7" w:rsidP="00440DD7">
      <w:pPr>
        <w:tabs>
          <w:tab w:val="left" w:pos="567"/>
        </w:tabs>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La zonificación para el medio socioeconómico se basó en la revisión de las unidades mínimas de análisis para los componente de Unidad territorial (Veredas), Económico (Predial y Rutas) y Arqueológico, identificados en el levantamiento de la línea base del proyecto, sobre los que se determinaron los aspectos ambientales que representarían algún nivel de la significancia en relación con las condiciones que se evidencian actualmente en el área del proyecto y que se consideran generadoras de algún impacto en el escenario sin proyecto.</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063ADF">
      <w:pPr>
        <w:numPr>
          <w:ilvl w:val="0"/>
          <w:numId w:val="83"/>
        </w:numPr>
        <w:tabs>
          <w:tab w:val="left" w:pos="567"/>
        </w:tabs>
        <w:jc w:val="both"/>
        <w:rPr>
          <w:rFonts w:ascii="Arial" w:hAnsi="Arial" w:cs="Arial"/>
          <w:sz w:val="22"/>
          <w:szCs w:val="22"/>
        </w:rPr>
      </w:pPr>
      <w:r w:rsidRPr="00167070">
        <w:rPr>
          <w:rFonts w:ascii="Arial" w:hAnsi="Arial" w:cs="Arial"/>
          <w:sz w:val="22"/>
          <w:szCs w:val="22"/>
        </w:rPr>
        <w:t>Componente Unidad Territorial:</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Los elementos que integran este componente corresponden al nivel de Vereda (unidad mínima de análisis) de la cartógrafa básica, obtenidas a partir de la información publicada en el DANE (DANE, 2023) e incluido en el tema T-22 Político Administrativo en la capa Unidad Territorial. Las Veredas que hacen parte del área de influencia son: El Paso, Chontaduro y Los Monos.</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440DD7" w:rsidP="00063ADF">
      <w:pPr>
        <w:numPr>
          <w:ilvl w:val="0"/>
          <w:numId w:val="83"/>
        </w:numPr>
        <w:tabs>
          <w:tab w:val="left" w:pos="567"/>
        </w:tabs>
        <w:jc w:val="both"/>
        <w:rPr>
          <w:rFonts w:ascii="Arial" w:hAnsi="Arial" w:cs="Arial"/>
          <w:sz w:val="22"/>
          <w:szCs w:val="22"/>
        </w:rPr>
      </w:pPr>
      <w:r w:rsidRPr="00167070">
        <w:rPr>
          <w:rFonts w:ascii="Arial" w:hAnsi="Arial" w:cs="Arial"/>
          <w:sz w:val="22"/>
          <w:szCs w:val="22"/>
        </w:rPr>
        <w:t xml:space="preserve">Componente Económico Predial: </w:t>
      </w: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La unidad mínima de análisis utilizada para este componente la constituye el polígono predial, el cual, para el proyecto de la PCH de Verde, incluye 16 predios, sobre los cuales, la afectación está dada por el porcentaje de área que se requiere adquirir para la conformación de la DUPI del proyecto.</w:t>
      </w:r>
    </w:p>
    <w:p w:rsidR="00440DD7" w:rsidRPr="00167070" w:rsidRDefault="00440DD7" w:rsidP="00440DD7">
      <w:pPr>
        <w:tabs>
          <w:tab w:val="left" w:pos="567"/>
        </w:tabs>
        <w:ind w:left="567"/>
        <w:jc w:val="both"/>
        <w:rPr>
          <w:rFonts w:ascii="Arial" w:hAnsi="Arial" w:cs="Arial"/>
          <w:sz w:val="22"/>
          <w:szCs w:val="22"/>
        </w:rPr>
      </w:pPr>
    </w:p>
    <w:p w:rsidR="00440DD7" w:rsidRPr="00167070" w:rsidRDefault="00440DD7" w:rsidP="00440DD7">
      <w:pPr>
        <w:tabs>
          <w:tab w:val="left" w:pos="567"/>
        </w:tabs>
        <w:ind w:left="567"/>
        <w:jc w:val="both"/>
        <w:rPr>
          <w:rFonts w:ascii="Arial" w:hAnsi="Arial" w:cs="Arial"/>
          <w:sz w:val="22"/>
          <w:szCs w:val="22"/>
        </w:rPr>
      </w:pPr>
      <w:r w:rsidRPr="00167070">
        <w:rPr>
          <w:rFonts w:ascii="Arial" w:hAnsi="Arial" w:cs="Arial"/>
          <w:sz w:val="22"/>
          <w:szCs w:val="22"/>
        </w:rPr>
        <w:t>En consecuencia, para evaluar la significancia ambiental de este componente, el criterio aplicado se basó en otorgarle mayor peso de sensibilidad a aquellos predios en los cuales el área no adquirida a los propietarios se ubicase por debajo de las áreas de las Unidades agrológicas familiares (UAF) en sus respectivas categorías Agrícola 6 a 8 has.; Mixta 24 a 32 has. y ganadera: 57 a 77 has (INCORA, 1996).</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p>
    <w:p w:rsidR="00440DD7" w:rsidRPr="00167070" w:rsidRDefault="00440DD7" w:rsidP="00063ADF">
      <w:pPr>
        <w:numPr>
          <w:ilvl w:val="0"/>
          <w:numId w:val="83"/>
        </w:numPr>
        <w:tabs>
          <w:tab w:val="left" w:pos="567"/>
        </w:tabs>
        <w:jc w:val="both"/>
        <w:rPr>
          <w:rFonts w:ascii="Arial" w:hAnsi="Arial" w:cs="Arial"/>
          <w:sz w:val="22"/>
          <w:szCs w:val="22"/>
        </w:rPr>
      </w:pPr>
      <w:r w:rsidRPr="00167070">
        <w:rPr>
          <w:rFonts w:ascii="Arial" w:hAnsi="Arial" w:cs="Arial"/>
          <w:sz w:val="22"/>
          <w:szCs w:val="22"/>
        </w:rPr>
        <w:t>Componente Arqueológico:</w:t>
      </w:r>
    </w:p>
    <w:p w:rsidR="00440DD7" w:rsidRPr="00167070" w:rsidRDefault="00440DD7" w:rsidP="00440DD7">
      <w:pPr>
        <w:tabs>
          <w:tab w:val="left" w:pos="567"/>
        </w:tabs>
        <w:ind w:left="720"/>
        <w:jc w:val="both"/>
        <w:rPr>
          <w:rFonts w:ascii="Arial" w:hAnsi="Arial" w:cs="Arial"/>
          <w:sz w:val="22"/>
          <w:szCs w:val="22"/>
        </w:rPr>
      </w:pPr>
      <w:r w:rsidRPr="00167070">
        <w:rPr>
          <w:rFonts w:ascii="Arial" w:hAnsi="Arial" w:cs="Arial"/>
          <w:sz w:val="22"/>
          <w:szCs w:val="22"/>
        </w:rPr>
        <w:t>De acuerdo con los resultados de la excavación de los pozos de sondeo en el área del proyecto, las revisiones superficiales y al análisis de la información, se constató la ausencia de materiales arqueológicos en superficie y el subsuelo. Bajo la óptica de estos resultados y al estado de conservación de los suelos, se infiere que el valor arqueológico del área es bajo dada la ausencia de evidencias de materiales o contextos arqueológicos.</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Posteriormente el proceso de manejo en el software GIS fue aplicado bajo los mismos parámetros definidos para el cálculo de la zonificación ambiental del medio abiótico.</w:t>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center"/>
        <w:rPr>
          <w:rFonts w:ascii="Arial" w:hAnsi="Arial" w:cs="Arial"/>
          <w:sz w:val="24"/>
          <w:szCs w:val="22"/>
        </w:rPr>
      </w:pPr>
      <w:r w:rsidRPr="00167070">
        <w:rPr>
          <w:rFonts w:ascii="Arial" w:hAnsi="Arial" w:cs="Arial"/>
          <w:sz w:val="18"/>
          <w:szCs w:val="16"/>
          <w:lang w:val="es-CO" w:eastAsia="es-CO"/>
        </w:rPr>
        <w:t xml:space="preserve">Tabla </w:t>
      </w:r>
      <w:r w:rsidR="009076AB" w:rsidRPr="00167070">
        <w:rPr>
          <w:rFonts w:ascii="Arial" w:hAnsi="Arial" w:cs="Arial"/>
          <w:sz w:val="18"/>
          <w:szCs w:val="16"/>
          <w:lang w:val="es-CO" w:eastAsia="es-CO"/>
        </w:rPr>
        <w:t>36</w:t>
      </w:r>
      <w:r w:rsidRPr="00167070">
        <w:rPr>
          <w:rFonts w:ascii="Arial" w:hAnsi="Arial" w:cs="Arial"/>
          <w:sz w:val="18"/>
          <w:szCs w:val="16"/>
          <w:lang w:val="es-CO" w:eastAsia="es-CO"/>
        </w:rPr>
        <w:t>. Ponderación para la Zonificación Ambiental del medio biótico.</w:t>
      </w:r>
    </w:p>
    <w:p w:rsidR="00440DD7" w:rsidRPr="00167070" w:rsidRDefault="0024582D" w:rsidP="00440DD7">
      <w:pPr>
        <w:tabs>
          <w:tab w:val="left" w:pos="567"/>
        </w:tabs>
        <w:jc w:val="center"/>
        <w:rPr>
          <w:rFonts w:ascii="Arial" w:hAnsi="Arial" w:cs="Arial"/>
          <w:sz w:val="22"/>
          <w:szCs w:val="22"/>
        </w:rPr>
      </w:pPr>
      <w:r w:rsidRPr="00167070">
        <w:rPr>
          <w:rFonts w:ascii="Arial" w:hAnsi="Arial" w:cs="Arial"/>
          <w:noProof/>
          <w:sz w:val="22"/>
          <w:szCs w:val="22"/>
          <w:lang w:val="es-CO" w:eastAsia="es-CO"/>
        </w:rPr>
        <w:drawing>
          <wp:inline distT="0" distB="0" distL="0" distR="0">
            <wp:extent cx="4162425" cy="781050"/>
            <wp:effectExtent l="0" t="0" r="0" b="0"/>
            <wp:docPr id="1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162425" cy="781050"/>
                    </a:xfrm>
                    <a:prstGeom prst="rect">
                      <a:avLst/>
                    </a:prstGeom>
                    <a:noFill/>
                    <a:ln>
                      <a:noFill/>
                    </a:ln>
                  </pic:spPr>
                </pic:pic>
              </a:graphicData>
            </a:graphic>
          </wp:inline>
        </w:drawing>
      </w:r>
    </w:p>
    <w:p w:rsidR="00440DD7" w:rsidRPr="00167070" w:rsidRDefault="00440DD7" w:rsidP="00440DD7">
      <w:pPr>
        <w:tabs>
          <w:tab w:val="left" w:pos="567"/>
        </w:tabs>
        <w:jc w:val="both"/>
        <w:rPr>
          <w:rFonts w:ascii="Arial" w:hAnsi="Arial" w:cs="Arial"/>
          <w:sz w:val="22"/>
          <w:szCs w:val="22"/>
        </w:rPr>
      </w:pPr>
    </w:p>
    <w:p w:rsidR="00440DD7" w:rsidRPr="00167070" w:rsidRDefault="00440DD7" w:rsidP="00440DD7">
      <w:pPr>
        <w:tabs>
          <w:tab w:val="left" w:pos="567"/>
        </w:tabs>
        <w:jc w:val="both"/>
        <w:rPr>
          <w:rFonts w:ascii="Arial" w:hAnsi="Arial" w:cs="Arial"/>
          <w:sz w:val="22"/>
          <w:szCs w:val="22"/>
        </w:rPr>
      </w:pPr>
      <w:r w:rsidRPr="00167070">
        <w:rPr>
          <w:rFonts w:ascii="Arial" w:hAnsi="Arial" w:cs="Arial"/>
          <w:sz w:val="22"/>
          <w:szCs w:val="22"/>
        </w:rPr>
        <w:t>Finalmente, se realizó la reclasificación de los valores obtenidos, en función de los rangos de peso definidos para el proceso y se obtuvo el mapa de la zonificación ambiental para el medio socioeconómico.</w:t>
      </w:r>
    </w:p>
    <w:p w:rsidR="00440DD7" w:rsidRPr="00167070" w:rsidRDefault="00440DD7" w:rsidP="00440DD7">
      <w:pPr>
        <w:tabs>
          <w:tab w:val="left" w:pos="567"/>
        </w:tabs>
        <w:jc w:val="both"/>
        <w:rPr>
          <w:rFonts w:ascii="Arial" w:hAnsi="Arial" w:cs="Arial"/>
          <w:sz w:val="22"/>
          <w:szCs w:val="22"/>
        </w:rPr>
      </w:pPr>
    </w:p>
    <w:p w:rsidR="00440DD7" w:rsidRPr="00167070" w:rsidRDefault="0024582D" w:rsidP="00440DD7">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2524125" cy="3267075"/>
            <wp:effectExtent l="0" t="0" r="0" b="0"/>
            <wp:docPr id="1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524125" cy="3267075"/>
                    </a:xfrm>
                    <a:prstGeom prst="rect">
                      <a:avLst/>
                    </a:prstGeom>
                    <a:noFill/>
                    <a:ln>
                      <a:noFill/>
                    </a:ln>
                  </pic:spPr>
                </pic:pic>
              </a:graphicData>
            </a:graphic>
          </wp:inline>
        </w:drawing>
      </w:r>
    </w:p>
    <w:p w:rsidR="00440DD7" w:rsidRPr="00167070" w:rsidRDefault="009076AB" w:rsidP="00440DD7">
      <w:pPr>
        <w:tabs>
          <w:tab w:val="left" w:pos="567"/>
        </w:tabs>
        <w:jc w:val="center"/>
        <w:rPr>
          <w:rFonts w:ascii="Arial" w:hAnsi="Arial" w:cs="Arial"/>
          <w:sz w:val="18"/>
          <w:szCs w:val="18"/>
        </w:rPr>
      </w:pPr>
      <w:r w:rsidRPr="00167070">
        <w:rPr>
          <w:rFonts w:ascii="Arial" w:hAnsi="Arial" w:cs="Arial"/>
          <w:sz w:val="18"/>
          <w:szCs w:val="18"/>
        </w:rPr>
        <w:t xml:space="preserve">Figura 73. </w:t>
      </w:r>
      <w:r w:rsidR="00440DD7" w:rsidRPr="00167070">
        <w:rPr>
          <w:rFonts w:ascii="Arial" w:hAnsi="Arial" w:cs="Arial"/>
          <w:sz w:val="18"/>
          <w:szCs w:val="18"/>
          <w:lang w:val="es-CO" w:eastAsia="es-CO"/>
        </w:rPr>
        <w:t>Zonificación Ambiental Final del medio Socioeconómico.</w:t>
      </w:r>
    </w:p>
    <w:p w:rsidR="00440DD7" w:rsidRPr="00167070" w:rsidRDefault="00440DD7" w:rsidP="00440DD7">
      <w:pPr>
        <w:tabs>
          <w:tab w:val="left" w:pos="567"/>
        </w:tabs>
        <w:rPr>
          <w:rFonts w:ascii="Arial" w:hAnsi="Arial" w:cs="Arial"/>
          <w:sz w:val="22"/>
          <w:szCs w:val="22"/>
        </w:rPr>
      </w:pPr>
    </w:p>
    <w:p w:rsidR="00440DD7" w:rsidRPr="00167070" w:rsidRDefault="00440DD7" w:rsidP="00440DD7">
      <w:pPr>
        <w:jc w:val="both"/>
        <w:rPr>
          <w:rFonts w:ascii="Arial" w:hAnsi="Arial" w:cs="Arial"/>
          <w:sz w:val="22"/>
          <w:szCs w:val="22"/>
        </w:rPr>
      </w:pPr>
      <w:r w:rsidRPr="00167070">
        <w:rPr>
          <w:rFonts w:ascii="Arial" w:hAnsi="Arial" w:cs="Arial"/>
          <w:sz w:val="22"/>
          <w:szCs w:val="22"/>
        </w:rPr>
        <w:t>Por último, el usuario presenta la zonificación general del proyecto, mediante la combinación de los mapas finales de zonificación por cada medio, donde se refleja las condiciones del área de influencia del proyecto en sus medios abiótico, biótico y socioeconómico mediante la identificación y valoración de la sensibilidad ambiental del área de influencia a partir de los resultados de los estudios de cada componente analizado en la estructuración de la línea base.</w:t>
      </w:r>
    </w:p>
    <w:p w:rsidR="00440DD7" w:rsidRPr="00167070" w:rsidRDefault="00440DD7" w:rsidP="00440DD7">
      <w:pPr>
        <w:tabs>
          <w:tab w:val="left" w:pos="567"/>
        </w:tabs>
        <w:rPr>
          <w:rFonts w:ascii="Arial" w:hAnsi="Arial" w:cs="Arial"/>
          <w:sz w:val="22"/>
          <w:szCs w:val="22"/>
        </w:rPr>
      </w:pPr>
    </w:p>
    <w:p w:rsidR="00440DD7" w:rsidRPr="00167070" w:rsidRDefault="00440DD7" w:rsidP="00440DD7">
      <w:pPr>
        <w:tabs>
          <w:tab w:val="left" w:pos="567"/>
        </w:tabs>
        <w:jc w:val="center"/>
        <w:rPr>
          <w:rFonts w:ascii="Arial" w:hAnsi="Arial" w:cs="Arial"/>
          <w:sz w:val="18"/>
          <w:szCs w:val="18"/>
        </w:rPr>
      </w:pPr>
      <w:r w:rsidRPr="00167070">
        <w:rPr>
          <w:rFonts w:ascii="Arial" w:hAnsi="Arial" w:cs="Arial"/>
          <w:sz w:val="18"/>
          <w:szCs w:val="18"/>
          <w:lang w:val="es-CO" w:eastAsia="es-CO"/>
        </w:rPr>
        <w:t>Tabla</w:t>
      </w:r>
      <w:r w:rsidR="009076AB" w:rsidRPr="00167070">
        <w:rPr>
          <w:rFonts w:ascii="Arial" w:hAnsi="Arial" w:cs="Arial"/>
          <w:sz w:val="18"/>
          <w:szCs w:val="18"/>
          <w:lang w:val="es-CO" w:eastAsia="es-CO"/>
        </w:rPr>
        <w:t xml:space="preserve"> </w:t>
      </w:r>
      <w:r w:rsidR="001D1A1A" w:rsidRPr="00167070">
        <w:rPr>
          <w:rFonts w:ascii="Arial" w:hAnsi="Arial" w:cs="Arial"/>
          <w:sz w:val="18"/>
          <w:szCs w:val="18"/>
          <w:lang w:val="es-CO" w:eastAsia="es-CO"/>
        </w:rPr>
        <w:t>37</w:t>
      </w:r>
      <w:r w:rsidRPr="00167070">
        <w:rPr>
          <w:rFonts w:ascii="Arial" w:hAnsi="Arial" w:cs="Arial"/>
          <w:sz w:val="18"/>
          <w:szCs w:val="18"/>
          <w:lang w:val="es-CO" w:eastAsia="es-CO"/>
        </w:rPr>
        <w:t>. Valores de ponderación para la Zonificación Ambiental Final del Proyecto.</w:t>
      </w:r>
    </w:p>
    <w:p w:rsidR="00440DD7" w:rsidRPr="00167070" w:rsidRDefault="0024582D" w:rsidP="00440DD7">
      <w:pPr>
        <w:tabs>
          <w:tab w:val="left" w:pos="567"/>
        </w:tabs>
        <w:jc w:val="center"/>
        <w:rPr>
          <w:rFonts w:ascii="Arial" w:hAnsi="Arial" w:cs="Arial"/>
          <w:sz w:val="18"/>
          <w:szCs w:val="18"/>
        </w:rPr>
      </w:pPr>
      <w:r w:rsidRPr="00167070">
        <w:rPr>
          <w:rFonts w:ascii="Arial" w:hAnsi="Arial" w:cs="Arial"/>
          <w:noProof/>
          <w:sz w:val="18"/>
          <w:szCs w:val="18"/>
          <w:lang w:val="es-CO" w:eastAsia="es-CO"/>
        </w:rPr>
        <w:drawing>
          <wp:inline distT="0" distB="0" distL="0" distR="0">
            <wp:extent cx="3381375" cy="990600"/>
            <wp:effectExtent l="0" t="0" r="0" b="0"/>
            <wp:docPr id="1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81375" cy="990600"/>
                    </a:xfrm>
                    <a:prstGeom prst="rect">
                      <a:avLst/>
                    </a:prstGeom>
                    <a:noFill/>
                    <a:ln>
                      <a:noFill/>
                    </a:ln>
                  </pic:spPr>
                </pic:pic>
              </a:graphicData>
            </a:graphic>
          </wp:inline>
        </w:drawing>
      </w:r>
    </w:p>
    <w:p w:rsidR="00440DD7" w:rsidRPr="00167070" w:rsidRDefault="00440DD7" w:rsidP="00440DD7">
      <w:pPr>
        <w:tabs>
          <w:tab w:val="left" w:pos="567"/>
        </w:tabs>
        <w:rPr>
          <w:rFonts w:ascii="Arial" w:hAnsi="Arial" w:cs="Arial"/>
          <w:sz w:val="22"/>
          <w:szCs w:val="22"/>
        </w:rPr>
      </w:pPr>
    </w:p>
    <w:p w:rsidR="00440DD7" w:rsidRPr="00167070" w:rsidRDefault="0024582D" w:rsidP="00440DD7">
      <w:pPr>
        <w:tabs>
          <w:tab w:val="left" w:pos="567"/>
        </w:tabs>
        <w:jc w:val="center"/>
        <w:rPr>
          <w:rFonts w:ascii="Arial" w:hAnsi="Arial" w:cs="Arial"/>
          <w:noProof/>
          <w:sz w:val="22"/>
          <w:szCs w:val="22"/>
          <w:lang w:val="es-CO" w:eastAsia="es-CO"/>
        </w:rPr>
      </w:pPr>
      <w:r w:rsidRPr="00167070">
        <w:rPr>
          <w:rFonts w:ascii="Arial" w:hAnsi="Arial" w:cs="Arial"/>
          <w:noProof/>
          <w:sz w:val="22"/>
          <w:szCs w:val="22"/>
          <w:lang w:val="es-CO" w:eastAsia="es-CO"/>
        </w:rPr>
        <w:drawing>
          <wp:inline distT="0" distB="0" distL="0" distR="0">
            <wp:extent cx="3181350" cy="4171950"/>
            <wp:effectExtent l="0" t="0" r="0" b="0"/>
            <wp:docPr id="1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181350" cy="4171950"/>
                    </a:xfrm>
                    <a:prstGeom prst="rect">
                      <a:avLst/>
                    </a:prstGeom>
                    <a:noFill/>
                    <a:ln>
                      <a:noFill/>
                    </a:ln>
                  </pic:spPr>
                </pic:pic>
              </a:graphicData>
            </a:graphic>
          </wp:inline>
        </w:drawing>
      </w:r>
    </w:p>
    <w:p w:rsidR="001D1A1A" w:rsidRPr="00167070" w:rsidRDefault="001D1A1A" w:rsidP="00440DD7">
      <w:pPr>
        <w:tabs>
          <w:tab w:val="left" w:pos="567"/>
        </w:tabs>
        <w:jc w:val="center"/>
        <w:rPr>
          <w:rFonts w:ascii="Arial" w:hAnsi="Arial" w:cs="Arial"/>
          <w:sz w:val="18"/>
          <w:szCs w:val="18"/>
        </w:rPr>
      </w:pPr>
      <w:r w:rsidRPr="00167070">
        <w:rPr>
          <w:rFonts w:ascii="Arial" w:hAnsi="Arial" w:cs="Arial"/>
          <w:sz w:val="18"/>
          <w:szCs w:val="18"/>
        </w:rPr>
        <w:t>Figura 74. zonificación general del proyecto</w:t>
      </w:r>
    </w:p>
    <w:p w:rsidR="001D1A1A" w:rsidRPr="00167070" w:rsidRDefault="001D1A1A" w:rsidP="00440DD7">
      <w:pPr>
        <w:tabs>
          <w:tab w:val="left" w:pos="567"/>
        </w:tabs>
        <w:jc w:val="center"/>
        <w:rPr>
          <w:rFonts w:ascii="Arial" w:hAnsi="Arial" w:cs="Arial"/>
          <w:sz w:val="22"/>
          <w:szCs w:val="22"/>
        </w:rPr>
      </w:pPr>
    </w:p>
    <w:p w:rsidR="0080025B" w:rsidRDefault="0080025B" w:rsidP="0080025B">
      <w:pPr>
        <w:tabs>
          <w:tab w:val="left" w:pos="851"/>
        </w:tabs>
        <w:rPr>
          <w:rFonts w:ascii="Arial" w:hAnsi="Arial" w:cs="Arial"/>
          <w:b/>
          <w:sz w:val="22"/>
          <w:szCs w:val="22"/>
        </w:rPr>
      </w:pPr>
    </w:p>
    <w:p w:rsidR="006B6673" w:rsidRPr="00167070" w:rsidRDefault="006B6673" w:rsidP="006B6673">
      <w:pPr>
        <w:numPr>
          <w:ilvl w:val="3"/>
          <w:numId w:val="4"/>
        </w:numPr>
        <w:tabs>
          <w:tab w:val="left" w:pos="851"/>
        </w:tabs>
        <w:rPr>
          <w:rFonts w:ascii="Arial" w:hAnsi="Arial" w:cs="Arial"/>
          <w:b/>
          <w:sz w:val="22"/>
          <w:szCs w:val="22"/>
        </w:rPr>
      </w:pPr>
      <w:r w:rsidRPr="00167070">
        <w:rPr>
          <w:rFonts w:ascii="Arial" w:hAnsi="Arial" w:cs="Arial"/>
          <w:b/>
          <w:sz w:val="22"/>
          <w:szCs w:val="22"/>
        </w:rPr>
        <w:t xml:space="preserve">Zonificación de manejo ambiental del proyecto </w:t>
      </w:r>
    </w:p>
    <w:p w:rsidR="00234438" w:rsidRPr="00167070" w:rsidRDefault="00234438" w:rsidP="00D05D74">
      <w:pPr>
        <w:tabs>
          <w:tab w:val="left" w:pos="851"/>
        </w:tabs>
        <w:rPr>
          <w:rFonts w:ascii="Arial" w:hAnsi="Arial" w:cs="Arial"/>
          <w:sz w:val="24"/>
          <w:szCs w:val="24"/>
        </w:rPr>
      </w:pPr>
    </w:p>
    <w:p w:rsidR="00A94C0A" w:rsidRPr="00167070" w:rsidRDefault="00A94C0A" w:rsidP="00A94C0A">
      <w:pPr>
        <w:pStyle w:val="Default"/>
        <w:jc w:val="both"/>
        <w:rPr>
          <w:rFonts w:ascii="Arial" w:hAnsi="Arial" w:cs="Arial"/>
          <w:sz w:val="22"/>
          <w:szCs w:val="22"/>
        </w:rPr>
      </w:pPr>
      <w:r w:rsidRPr="00167070">
        <w:rPr>
          <w:rFonts w:ascii="Arial" w:hAnsi="Arial" w:cs="Arial"/>
          <w:sz w:val="22"/>
          <w:szCs w:val="22"/>
        </w:rPr>
        <w:t>La zonificación de manejo ambiental se realizó con el fin de identificar las áreas que resultan más vulnerables ambientalmente ante la construcción, montaje y operación (explotación) del Proyecto. Esta zonificación sirve como una herramienta para la planeación y ordenamiento del territorio y asiste un proceso de toma de decisiones, de tal forma que el ambiente sea afectado en lo más mínimo posible.</w:t>
      </w:r>
    </w:p>
    <w:p w:rsidR="00A94C0A" w:rsidRPr="00167070" w:rsidRDefault="00A94C0A" w:rsidP="00A94C0A">
      <w:pPr>
        <w:pStyle w:val="Default"/>
        <w:ind w:left="360"/>
        <w:jc w:val="both"/>
        <w:rPr>
          <w:rFonts w:ascii="Arial" w:hAnsi="Arial" w:cs="Arial"/>
          <w:b/>
          <w:sz w:val="22"/>
          <w:szCs w:val="22"/>
          <w:lang w:val="es-ES"/>
        </w:rPr>
      </w:pPr>
    </w:p>
    <w:p w:rsidR="00A94C0A" w:rsidRPr="00167070" w:rsidRDefault="00A94C0A" w:rsidP="00A94C0A">
      <w:pPr>
        <w:pStyle w:val="Default"/>
        <w:jc w:val="both"/>
        <w:rPr>
          <w:rFonts w:ascii="Arial" w:hAnsi="Arial" w:cs="Arial"/>
          <w:sz w:val="22"/>
          <w:szCs w:val="22"/>
          <w:lang w:val="es-ES"/>
        </w:rPr>
      </w:pPr>
      <w:r w:rsidRPr="00167070">
        <w:rPr>
          <w:rFonts w:ascii="Arial" w:hAnsi="Arial" w:cs="Arial"/>
          <w:sz w:val="22"/>
          <w:szCs w:val="22"/>
          <w:lang w:val="es-ES"/>
        </w:rPr>
        <w:t>El usuario presenta un ejercicio de Zonificación de Manejo Ambiental, obtenido a partir de la zonificación ambiental del proyecto del capítulo 6 del E</w:t>
      </w:r>
      <w:r w:rsidR="00D3011E" w:rsidRPr="00167070">
        <w:rPr>
          <w:rFonts w:ascii="Arial" w:hAnsi="Arial" w:cs="Arial"/>
          <w:sz w:val="22"/>
          <w:szCs w:val="22"/>
          <w:lang w:val="es-ES"/>
        </w:rPr>
        <w:t>g</w:t>
      </w:r>
      <w:r w:rsidRPr="00167070">
        <w:rPr>
          <w:rFonts w:ascii="Arial" w:hAnsi="Arial" w:cs="Arial"/>
          <w:sz w:val="22"/>
          <w:szCs w:val="22"/>
          <w:lang w:val="es-ES"/>
        </w:rPr>
        <w:t>IA</w:t>
      </w:r>
    </w:p>
    <w:p w:rsidR="00A94C0A" w:rsidRPr="00167070" w:rsidRDefault="00A94C0A" w:rsidP="00A94C0A">
      <w:pPr>
        <w:pStyle w:val="Default"/>
        <w:ind w:left="360"/>
        <w:jc w:val="both"/>
        <w:rPr>
          <w:rFonts w:ascii="Arial" w:hAnsi="Arial" w:cs="Arial"/>
          <w:sz w:val="22"/>
          <w:szCs w:val="22"/>
          <w:lang w:val="es-ES"/>
        </w:rPr>
      </w:pPr>
    </w:p>
    <w:p w:rsidR="00A94C0A" w:rsidRPr="00167070" w:rsidRDefault="0024582D" w:rsidP="00A94C0A">
      <w:pPr>
        <w:pStyle w:val="Default"/>
        <w:ind w:left="360" w:hanging="502"/>
        <w:jc w:val="center"/>
        <w:rPr>
          <w:rFonts w:ascii="Arial" w:hAnsi="Arial" w:cs="Arial"/>
          <w:noProof/>
          <w:sz w:val="22"/>
          <w:szCs w:val="22"/>
        </w:rPr>
      </w:pPr>
      <w:r w:rsidRPr="00167070">
        <w:rPr>
          <w:rFonts w:ascii="Arial" w:hAnsi="Arial" w:cs="Arial"/>
          <w:noProof/>
          <w:sz w:val="22"/>
          <w:szCs w:val="22"/>
        </w:rPr>
        <w:drawing>
          <wp:inline distT="0" distB="0" distL="0" distR="0">
            <wp:extent cx="5667375" cy="3095625"/>
            <wp:effectExtent l="0" t="0" r="0" b="0"/>
            <wp:docPr id="1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667375" cy="3095625"/>
                    </a:xfrm>
                    <a:prstGeom prst="rect">
                      <a:avLst/>
                    </a:prstGeom>
                    <a:noFill/>
                    <a:ln>
                      <a:noFill/>
                    </a:ln>
                  </pic:spPr>
                </pic:pic>
              </a:graphicData>
            </a:graphic>
          </wp:inline>
        </w:drawing>
      </w:r>
    </w:p>
    <w:p w:rsidR="00A94C0A" w:rsidRPr="00167070" w:rsidRDefault="002A7053" w:rsidP="00A94C0A">
      <w:pPr>
        <w:pStyle w:val="Default"/>
        <w:ind w:left="360"/>
        <w:jc w:val="center"/>
        <w:rPr>
          <w:rFonts w:ascii="Arial" w:hAnsi="Arial" w:cs="Arial"/>
          <w:sz w:val="18"/>
          <w:szCs w:val="18"/>
          <w:lang w:val="es-ES"/>
        </w:rPr>
      </w:pPr>
      <w:r w:rsidRPr="00167070">
        <w:rPr>
          <w:rFonts w:ascii="Arial" w:hAnsi="Arial" w:cs="Arial"/>
          <w:sz w:val="18"/>
          <w:szCs w:val="18"/>
        </w:rPr>
        <w:t xml:space="preserve">Figura 75. </w:t>
      </w:r>
      <w:r w:rsidR="00A94C0A" w:rsidRPr="00167070">
        <w:rPr>
          <w:rFonts w:ascii="Arial" w:hAnsi="Arial" w:cs="Arial"/>
          <w:sz w:val="18"/>
          <w:szCs w:val="18"/>
          <w:lang w:val="es-ES"/>
        </w:rPr>
        <w:t>Resultado de la Zonificación Ambiental por Medio.</w:t>
      </w:r>
    </w:p>
    <w:p w:rsidR="00A94C0A" w:rsidRPr="00167070" w:rsidRDefault="00A94C0A" w:rsidP="00A94C0A">
      <w:pPr>
        <w:pStyle w:val="Default"/>
        <w:ind w:left="360"/>
        <w:jc w:val="center"/>
        <w:rPr>
          <w:rFonts w:ascii="Arial" w:hAnsi="Arial" w:cs="Arial"/>
          <w:sz w:val="18"/>
          <w:szCs w:val="18"/>
          <w:lang w:val="es-ES"/>
        </w:rPr>
      </w:pPr>
    </w:p>
    <w:p w:rsidR="002A7053" w:rsidRPr="00167070" w:rsidRDefault="002A7053" w:rsidP="00A94C0A">
      <w:pPr>
        <w:pStyle w:val="Default"/>
        <w:ind w:left="360"/>
        <w:rPr>
          <w:rFonts w:ascii="Arial" w:hAnsi="Arial" w:cs="Arial"/>
          <w:b/>
          <w:sz w:val="22"/>
          <w:szCs w:val="22"/>
          <w:lang w:val="es-ES"/>
        </w:rPr>
      </w:pPr>
    </w:p>
    <w:p w:rsidR="00A94C0A" w:rsidRPr="00167070" w:rsidRDefault="00A94C0A" w:rsidP="00A94C0A">
      <w:pPr>
        <w:pStyle w:val="Default"/>
        <w:ind w:left="360"/>
        <w:rPr>
          <w:rFonts w:ascii="Arial" w:hAnsi="Arial" w:cs="Arial"/>
          <w:b/>
          <w:sz w:val="22"/>
          <w:szCs w:val="22"/>
          <w:lang w:val="es-ES"/>
        </w:rPr>
      </w:pPr>
      <w:r w:rsidRPr="00167070">
        <w:rPr>
          <w:rFonts w:ascii="Arial" w:hAnsi="Arial" w:cs="Arial"/>
          <w:b/>
          <w:sz w:val="22"/>
          <w:szCs w:val="22"/>
          <w:lang w:val="es-ES"/>
        </w:rPr>
        <w:t>Resultados de la Zonificación Ambiental</w:t>
      </w:r>
    </w:p>
    <w:p w:rsidR="00A94C0A" w:rsidRPr="00167070" w:rsidRDefault="00A94C0A" w:rsidP="00A94C0A">
      <w:pPr>
        <w:pStyle w:val="Default"/>
        <w:ind w:left="360"/>
        <w:rPr>
          <w:rFonts w:ascii="Arial" w:hAnsi="Arial" w:cs="Arial"/>
          <w:b/>
          <w:sz w:val="22"/>
          <w:szCs w:val="22"/>
          <w:lang w:val="es-ES"/>
        </w:rPr>
      </w:pPr>
    </w:p>
    <w:p w:rsidR="00A94C0A" w:rsidRDefault="00A94C0A" w:rsidP="00A94C0A">
      <w:pPr>
        <w:pStyle w:val="Default"/>
        <w:ind w:left="360"/>
        <w:jc w:val="both"/>
        <w:rPr>
          <w:rFonts w:ascii="Arial" w:hAnsi="Arial" w:cs="Arial"/>
          <w:sz w:val="22"/>
          <w:szCs w:val="22"/>
          <w:lang w:val="es-ES"/>
        </w:rPr>
      </w:pPr>
      <w:r w:rsidRPr="00167070">
        <w:rPr>
          <w:rFonts w:ascii="Arial" w:hAnsi="Arial" w:cs="Arial"/>
          <w:sz w:val="22"/>
          <w:szCs w:val="22"/>
          <w:lang w:val="es-ES"/>
        </w:rPr>
        <w:t>A partir de la ponderación de los mapas finales de zonificación por cada componente el usuario genero los siguientes datos de áreas por categoría de sensibilidad ambiental, los cuales quedaron representados gráficamente de la siguiente manera</w:t>
      </w:r>
    </w:p>
    <w:p w:rsidR="00930E67" w:rsidRDefault="00930E67"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center"/>
        <w:rPr>
          <w:rFonts w:ascii="Arial" w:hAnsi="Arial" w:cs="Arial"/>
          <w:sz w:val="22"/>
          <w:szCs w:val="22"/>
          <w:lang w:val="es-ES"/>
        </w:rPr>
      </w:pPr>
      <w:r w:rsidRPr="00167070">
        <w:rPr>
          <w:rFonts w:ascii="Arial" w:hAnsi="Arial" w:cs="Arial"/>
          <w:sz w:val="20"/>
          <w:szCs w:val="22"/>
          <w:lang w:val="es-ES"/>
        </w:rPr>
        <w:t>Tabla</w:t>
      </w:r>
      <w:r w:rsidR="002A7053" w:rsidRPr="00167070">
        <w:rPr>
          <w:rFonts w:ascii="Arial" w:hAnsi="Arial" w:cs="Arial"/>
          <w:sz w:val="20"/>
          <w:szCs w:val="22"/>
          <w:lang w:val="es-ES"/>
        </w:rPr>
        <w:t xml:space="preserve"> 38</w:t>
      </w:r>
      <w:r w:rsidRPr="00167070">
        <w:rPr>
          <w:rFonts w:ascii="Arial" w:hAnsi="Arial" w:cs="Arial"/>
          <w:sz w:val="20"/>
          <w:szCs w:val="22"/>
          <w:lang w:val="es-ES"/>
        </w:rPr>
        <w:t>. Áreas por categoría de sensibilidad ambiental</w:t>
      </w:r>
      <w:r w:rsidRPr="00167070">
        <w:rPr>
          <w:rFonts w:ascii="Arial" w:hAnsi="Arial" w:cs="Arial"/>
          <w:sz w:val="22"/>
          <w:szCs w:val="22"/>
          <w:lang w:val="es-ES"/>
        </w:rPr>
        <w:t>.</w:t>
      </w:r>
    </w:p>
    <w:p w:rsidR="00A94C0A" w:rsidRPr="00167070" w:rsidRDefault="0024582D" w:rsidP="00A94C0A">
      <w:pPr>
        <w:pStyle w:val="Default"/>
        <w:ind w:left="360"/>
        <w:jc w:val="center"/>
        <w:rPr>
          <w:rFonts w:ascii="Arial" w:hAnsi="Arial" w:cs="Arial"/>
          <w:sz w:val="22"/>
          <w:szCs w:val="22"/>
          <w:lang w:val="es-ES"/>
        </w:rPr>
      </w:pPr>
      <w:r w:rsidRPr="00167070">
        <w:rPr>
          <w:rFonts w:ascii="Arial" w:hAnsi="Arial" w:cs="Arial"/>
          <w:noProof/>
          <w:sz w:val="22"/>
          <w:szCs w:val="22"/>
        </w:rPr>
        <w:drawing>
          <wp:inline distT="0" distB="0" distL="0" distR="0">
            <wp:extent cx="2057400" cy="1181100"/>
            <wp:effectExtent l="0" t="0" r="0" b="0"/>
            <wp:docPr id="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3">
                      <a:extLst>
                        <a:ext uri="{28A0092B-C50C-407E-A947-70E740481C1C}">
                          <a14:useLocalDpi xmlns:a14="http://schemas.microsoft.com/office/drawing/2010/main" val="0"/>
                        </a:ext>
                      </a:extLst>
                    </a:blip>
                    <a:srcRect t="1505"/>
                    <a:stretch>
                      <a:fillRect/>
                    </a:stretch>
                  </pic:blipFill>
                  <pic:spPr bwMode="auto">
                    <a:xfrm>
                      <a:off x="0" y="0"/>
                      <a:ext cx="2057400" cy="1181100"/>
                    </a:xfrm>
                    <a:prstGeom prst="rect">
                      <a:avLst/>
                    </a:prstGeom>
                    <a:noFill/>
                    <a:ln>
                      <a:noFill/>
                    </a:ln>
                  </pic:spPr>
                </pic:pic>
              </a:graphicData>
            </a:graphic>
          </wp:inline>
        </w:drawing>
      </w:r>
    </w:p>
    <w:p w:rsidR="00A94C0A" w:rsidRPr="00167070" w:rsidRDefault="00A94C0A" w:rsidP="00A94C0A">
      <w:pPr>
        <w:pStyle w:val="Default"/>
        <w:ind w:left="360"/>
        <w:jc w:val="center"/>
        <w:rPr>
          <w:rFonts w:ascii="Arial" w:hAnsi="Arial" w:cs="Arial"/>
          <w:sz w:val="22"/>
          <w:szCs w:val="22"/>
          <w:lang w:val="es-ES"/>
        </w:rPr>
      </w:pPr>
    </w:p>
    <w:p w:rsidR="00A94C0A" w:rsidRPr="00167070" w:rsidRDefault="0024582D" w:rsidP="00A94C0A">
      <w:pPr>
        <w:pStyle w:val="Default"/>
        <w:ind w:left="360"/>
        <w:jc w:val="center"/>
        <w:rPr>
          <w:rFonts w:ascii="Arial" w:hAnsi="Arial" w:cs="Arial"/>
          <w:noProof/>
          <w:sz w:val="22"/>
          <w:szCs w:val="22"/>
        </w:rPr>
      </w:pPr>
      <w:r w:rsidRPr="00167070">
        <w:rPr>
          <w:rFonts w:ascii="Arial" w:hAnsi="Arial" w:cs="Arial"/>
          <w:noProof/>
          <w:sz w:val="22"/>
          <w:szCs w:val="22"/>
        </w:rPr>
        <w:drawing>
          <wp:inline distT="0" distB="0" distL="0" distR="0">
            <wp:extent cx="1895475" cy="2447925"/>
            <wp:effectExtent l="0" t="0" r="0" b="0"/>
            <wp:docPr id="2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95475" cy="2447925"/>
                    </a:xfrm>
                    <a:prstGeom prst="rect">
                      <a:avLst/>
                    </a:prstGeom>
                    <a:noFill/>
                    <a:ln>
                      <a:noFill/>
                    </a:ln>
                  </pic:spPr>
                </pic:pic>
              </a:graphicData>
            </a:graphic>
          </wp:inline>
        </w:drawing>
      </w:r>
    </w:p>
    <w:p w:rsidR="00A94C0A" w:rsidRPr="00167070" w:rsidRDefault="002A7053" w:rsidP="00A94C0A">
      <w:pPr>
        <w:pStyle w:val="Default"/>
        <w:ind w:left="360"/>
        <w:jc w:val="center"/>
        <w:rPr>
          <w:rFonts w:ascii="Arial" w:hAnsi="Arial" w:cs="Arial"/>
          <w:sz w:val="18"/>
          <w:szCs w:val="18"/>
          <w:lang w:val="es-ES"/>
        </w:rPr>
      </w:pPr>
      <w:r w:rsidRPr="00167070">
        <w:rPr>
          <w:rFonts w:ascii="Arial" w:hAnsi="Arial" w:cs="Arial"/>
          <w:sz w:val="18"/>
          <w:szCs w:val="18"/>
        </w:rPr>
        <w:t xml:space="preserve">Figura 76. </w:t>
      </w:r>
      <w:r w:rsidR="00A94C0A" w:rsidRPr="00167070">
        <w:rPr>
          <w:rFonts w:ascii="Arial" w:hAnsi="Arial" w:cs="Arial"/>
          <w:sz w:val="18"/>
          <w:szCs w:val="18"/>
          <w:lang w:val="es-ES"/>
        </w:rPr>
        <w:t>Zonificación Ambiental Final del Proyecto.</w:t>
      </w:r>
    </w:p>
    <w:p w:rsidR="00A94C0A" w:rsidRPr="00167070" w:rsidRDefault="00A94C0A" w:rsidP="00A94C0A">
      <w:pPr>
        <w:pStyle w:val="Default"/>
        <w:ind w:left="360"/>
        <w:rPr>
          <w:rFonts w:ascii="Arial" w:hAnsi="Arial" w:cs="Arial"/>
          <w:sz w:val="18"/>
          <w:szCs w:val="18"/>
          <w:lang w:val="es-ES"/>
        </w:rPr>
      </w:pPr>
    </w:p>
    <w:p w:rsidR="00A94C0A" w:rsidRPr="00167070" w:rsidRDefault="00A94C0A" w:rsidP="00A94C0A">
      <w:pPr>
        <w:pStyle w:val="Default"/>
        <w:rPr>
          <w:rFonts w:ascii="Arial" w:hAnsi="Arial" w:cs="Arial"/>
          <w:b/>
          <w:sz w:val="22"/>
          <w:szCs w:val="22"/>
          <w:lang w:val="es-ES"/>
        </w:rPr>
      </w:pPr>
      <w:r w:rsidRPr="00167070">
        <w:rPr>
          <w:rFonts w:ascii="Arial" w:hAnsi="Arial" w:cs="Arial"/>
          <w:b/>
          <w:sz w:val="22"/>
          <w:szCs w:val="22"/>
          <w:lang w:val="es-ES"/>
        </w:rPr>
        <w:t>Zonificación de manejo ambiental.</w:t>
      </w:r>
    </w:p>
    <w:p w:rsidR="00A94C0A" w:rsidRPr="00167070" w:rsidRDefault="00A94C0A" w:rsidP="00A94C0A">
      <w:pPr>
        <w:pStyle w:val="Default"/>
        <w:jc w:val="both"/>
        <w:rPr>
          <w:rFonts w:ascii="Arial" w:hAnsi="Arial" w:cs="Arial"/>
          <w:sz w:val="22"/>
          <w:szCs w:val="22"/>
          <w:lang w:val="es-ES"/>
        </w:rPr>
      </w:pPr>
    </w:p>
    <w:p w:rsidR="00A94C0A" w:rsidRPr="00167070" w:rsidRDefault="00A94C0A" w:rsidP="00A94C0A">
      <w:pPr>
        <w:pStyle w:val="Default"/>
        <w:jc w:val="both"/>
        <w:rPr>
          <w:rFonts w:ascii="Arial" w:hAnsi="Arial" w:cs="Arial"/>
          <w:sz w:val="22"/>
          <w:szCs w:val="22"/>
          <w:lang w:val="es-ES"/>
        </w:rPr>
      </w:pPr>
      <w:r w:rsidRPr="00167070">
        <w:rPr>
          <w:rFonts w:ascii="Arial" w:hAnsi="Arial" w:cs="Arial"/>
          <w:sz w:val="22"/>
          <w:szCs w:val="22"/>
          <w:lang w:val="es-ES"/>
        </w:rPr>
        <w:t>De manera complementaria para determinar el alcance y cubrimiento de la zonificación de manejo ambiental, desde las menciones presentadas en el capítulo de la zonificación ambiental, se realizó la inclusión de las condiciones legales y normativas sobre los componentes y factores ambientales presentes en el área de estudio del proyecto, representadas en las áreas con algún nivel de protección normativo y legal.</w:t>
      </w:r>
    </w:p>
    <w:p w:rsidR="00A94C0A" w:rsidRPr="00167070" w:rsidRDefault="00A94C0A"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center"/>
        <w:rPr>
          <w:rFonts w:ascii="Arial" w:hAnsi="Arial" w:cs="Arial"/>
          <w:sz w:val="18"/>
          <w:szCs w:val="22"/>
          <w:lang w:val="es-ES"/>
        </w:rPr>
      </w:pPr>
      <w:r w:rsidRPr="00167070">
        <w:rPr>
          <w:rFonts w:ascii="Arial" w:hAnsi="Arial" w:cs="Arial"/>
          <w:sz w:val="18"/>
          <w:szCs w:val="22"/>
        </w:rPr>
        <w:t>Tabla</w:t>
      </w:r>
      <w:r w:rsidR="002A7053" w:rsidRPr="00167070">
        <w:rPr>
          <w:rFonts w:ascii="Arial" w:hAnsi="Arial" w:cs="Arial"/>
          <w:sz w:val="18"/>
          <w:szCs w:val="22"/>
        </w:rPr>
        <w:t xml:space="preserve"> 39</w:t>
      </w:r>
      <w:r w:rsidRPr="00167070">
        <w:rPr>
          <w:rFonts w:ascii="Arial" w:hAnsi="Arial" w:cs="Arial"/>
          <w:sz w:val="18"/>
          <w:szCs w:val="22"/>
        </w:rPr>
        <w:t>. Revisión de las áreas de especial interés ambiental.</w:t>
      </w:r>
    </w:p>
    <w:p w:rsidR="00A94C0A" w:rsidRPr="00167070" w:rsidRDefault="0024582D" w:rsidP="00A94C0A">
      <w:pPr>
        <w:pStyle w:val="Default"/>
        <w:ind w:left="360"/>
        <w:jc w:val="center"/>
        <w:rPr>
          <w:rFonts w:ascii="Arial" w:hAnsi="Arial" w:cs="Arial"/>
          <w:sz w:val="22"/>
          <w:szCs w:val="22"/>
          <w:lang w:val="es-ES"/>
        </w:rPr>
      </w:pPr>
      <w:r w:rsidRPr="00167070">
        <w:rPr>
          <w:rFonts w:ascii="Arial" w:hAnsi="Arial" w:cs="Arial"/>
          <w:noProof/>
          <w:sz w:val="22"/>
          <w:szCs w:val="22"/>
        </w:rPr>
        <w:drawing>
          <wp:inline distT="0" distB="0" distL="0" distR="0">
            <wp:extent cx="4029075" cy="3990975"/>
            <wp:effectExtent l="0" t="0" r="0" b="0"/>
            <wp:docPr id="2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029075" cy="3990975"/>
                    </a:xfrm>
                    <a:prstGeom prst="rect">
                      <a:avLst/>
                    </a:prstGeom>
                    <a:noFill/>
                    <a:ln>
                      <a:noFill/>
                    </a:ln>
                  </pic:spPr>
                </pic:pic>
              </a:graphicData>
            </a:graphic>
          </wp:inline>
        </w:drawing>
      </w:r>
    </w:p>
    <w:p w:rsidR="00A94C0A" w:rsidRPr="00167070" w:rsidRDefault="00A94C0A"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both"/>
        <w:rPr>
          <w:rFonts w:ascii="Arial" w:hAnsi="Arial" w:cs="Arial"/>
          <w:sz w:val="22"/>
          <w:szCs w:val="22"/>
          <w:lang w:val="es-ES"/>
        </w:rPr>
      </w:pPr>
      <w:r w:rsidRPr="00167070">
        <w:rPr>
          <w:rFonts w:ascii="Arial" w:hAnsi="Arial" w:cs="Arial"/>
          <w:sz w:val="22"/>
          <w:szCs w:val="22"/>
          <w:lang w:val="es-ES"/>
        </w:rPr>
        <w:t xml:space="preserve">Según los resultados presentados por el usuario en cuanto al componente de títulos mineros, la información consultada en la Agencia Nacional de Minería deja en evidencia una solicitud de título minero. En este caso, dado que aún no se ha otorgado dicha titulación, el análisis de sensibilidad para este componente permite prescindir de su valoración al no representar alguna incidencia sobre el desarrollo potencia el proyecto. </w:t>
      </w:r>
    </w:p>
    <w:p w:rsidR="00A94C0A" w:rsidRPr="00167070" w:rsidRDefault="00A94C0A"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both"/>
        <w:rPr>
          <w:rFonts w:ascii="Arial" w:hAnsi="Arial" w:cs="Arial"/>
          <w:sz w:val="22"/>
          <w:szCs w:val="22"/>
          <w:lang w:val="es-ES"/>
        </w:rPr>
      </w:pPr>
      <w:r w:rsidRPr="00167070">
        <w:rPr>
          <w:rFonts w:ascii="Arial" w:hAnsi="Arial" w:cs="Arial"/>
          <w:sz w:val="22"/>
          <w:szCs w:val="22"/>
          <w:lang w:val="es-ES"/>
        </w:rPr>
        <w:t xml:space="preserve">En conclusión, a partir de la información presentada en la tabla anterior, los componentes a considerar corresponden a las rondas hídricas y a la zonificación de la susceptibilidad por movimientos en masa presentes en el área del proyecto. </w:t>
      </w:r>
    </w:p>
    <w:p w:rsidR="00A94C0A" w:rsidRPr="00167070" w:rsidRDefault="00A94C0A"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both"/>
        <w:rPr>
          <w:rFonts w:ascii="Arial" w:hAnsi="Arial" w:cs="Arial"/>
          <w:sz w:val="22"/>
          <w:szCs w:val="22"/>
          <w:lang w:val="es-ES"/>
        </w:rPr>
      </w:pPr>
      <w:r w:rsidRPr="00167070">
        <w:rPr>
          <w:rFonts w:ascii="Arial" w:hAnsi="Arial" w:cs="Arial"/>
          <w:sz w:val="22"/>
          <w:szCs w:val="22"/>
          <w:lang w:val="es-ES"/>
        </w:rPr>
        <w:t>Las capas de información fueron debidamente incorporadas en el análisis de la zonificación ambiental del proyecto en el medio abiótico.</w:t>
      </w:r>
    </w:p>
    <w:p w:rsidR="00A94C0A" w:rsidRPr="00167070" w:rsidRDefault="00A94C0A"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both"/>
        <w:rPr>
          <w:rFonts w:ascii="Arial" w:hAnsi="Arial" w:cs="Arial"/>
          <w:sz w:val="22"/>
          <w:szCs w:val="22"/>
          <w:lang w:val="es-ES"/>
        </w:rPr>
      </w:pPr>
      <w:r w:rsidRPr="00167070">
        <w:rPr>
          <w:rFonts w:ascii="Arial" w:hAnsi="Arial" w:cs="Arial"/>
          <w:sz w:val="22"/>
          <w:szCs w:val="22"/>
          <w:lang w:val="es-ES"/>
        </w:rPr>
        <w:t>Las categorizaciones evidenciadas en los componentes de degradación por erosión y por salinización representadas en las clases moderado y ligero y muy bajo, bajo y medio respectivamente permiten establecer que dichas variables no serán consideradas en el análisis de la zonificación de manejo ambiental por su baja incidencia en las condiciones actuales del territorio.</w:t>
      </w:r>
    </w:p>
    <w:p w:rsidR="00A94C0A" w:rsidRPr="00167070" w:rsidRDefault="00A94C0A" w:rsidP="00A94C0A">
      <w:pPr>
        <w:pStyle w:val="Default"/>
        <w:ind w:left="360"/>
        <w:jc w:val="both"/>
        <w:rPr>
          <w:rFonts w:ascii="Arial" w:hAnsi="Arial" w:cs="Arial"/>
          <w:sz w:val="22"/>
          <w:szCs w:val="22"/>
          <w:lang w:val="es-ES"/>
        </w:rPr>
      </w:pPr>
    </w:p>
    <w:p w:rsidR="00A94C0A" w:rsidRPr="00167070" w:rsidRDefault="00A94C0A" w:rsidP="00A94C0A">
      <w:pPr>
        <w:pStyle w:val="Default"/>
        <w:ind w:left="360"/>
        <w:jc w:val="both"/>
        <w:rPr>
          <w:rFonts w:ascii="Arial" w:hAnsi="Arial" w:cs="Arial"/>
          <w:sz w:val="22"/>
          <w:szCs w:val="22"/>
          <w:lang w:val="es-ES"/>
        </w:rPr>
      </w:pPr>
      <w:r w:rsidRPr="00167070">
        <w:rPr>
          <w:rFonts w:ascii="Arial" w:hAnsi="Arial" w:cs="Arial"/>
          <w:sz w:val="22"/>
          <w:szCs w:val="22"/>
          <w:lang w:val="es-ES"/>
        </w:rPr>
        <w:t xml:space="preserve">Para el proyecto de la construcción de la PCH de Río Verde, el usuario correlaciono directamente las categorías de la zonificación ambiental con las de manejo ambiental </w:t>
      </w:r>
      <w:r w:rsidRPr="00167070">
        <w:rPr>
          <w:rFonts w:ascii="Arial" w:hAnsi="Arial" w:cs="Arial"/>
          <w:sz w:val="22"/>
          <w:szCs w:val="22"/>
        </w:rPr>
        <w:t>los cuales tienen asociado un grado de significancia (1 a 5) que corresponde al valor de importancia de los impactos y la sensibilidad de la zonificación ambiental.</w:t>
      </w:r>
    </w:p>
    <w:p w:rsidR="00A94C0A" w:rsidRPr="00167070" w:rsidRDefault="00A94C0A" w:rsidP="00A94C0A">
      <w:pPr>
        <w:pStyle w:val="Default"/>
        <w:jc w:val="both"/>
        <w:rPr>
          <w:rFonts w:ascii="Arial" w:hAnsi="Arial" w:cs="Arial"/>
          <w:sz w:val="18"/>
          <w:szCs w:val="22"/>
          <w:lang w:val="es-ES"/>
        </w:rPr>
      </w:pPr>
    </w:p>
    <w:p w:rsidR="002B17D3" w:rsidRDefault="00A94C0A" w:rsidP="00A94C0A">
      <w:pPr>
        <w:pStyle w:val="Default"/>
        <w:jc w:val="center"/>
        <w:rPr>
          <w:rFonts w:ascii="Arial" w:hAnsi="Arial" w:cs="Arial"/>
          <w:sz w:val="18"/>
          <w:szCs w:val="22"/>
        </w:rPr>
      </w:pPr>
      <w:r w:rsidRPr="00167070">
        <w:rPr>
          <w:rFonts w:ascii="Arial" w:hAnsi="Arial" w:cs="Arial"/>
          <w:sz w:val="18"/>
          <w:szCs w:val="22"/>
        </w:rPr>
        <w:t xml:space="preserve">     </w:t>
      </w:r>
    </w:p>
    <w:p w:rsidR="002B17D3" w:rsidRDefault="002B17D3" w:rsidP="00A94C0A">
      <w:pPr>
        <w:pStyle w:val="Default"/>
        <w:jc w:val="center"/>
        <w:rPr>
          <w:rFonts w:ascii="Arial" w:hAnsi="Arial" w:cs="Arial"/>
          <w:sz w:val="18"/>
          <w:szCs w:val="22"/>
        </w:rPr>
      </w:pPr>
    </w:p>
    <w:p w:rsidR="002B17D3" w:rsidRDefault="002B17D3" w:rsidP="00A94C0A">
      <w:pPr>
        <w:pStyle w:val="Default"/>
        <w:jc w:val="center"/>
        <w:rPr>
          <w:rFonts w:ascii="Arial" w:hAnsi="Arial" w:cs="Arial"/>
          <w:sz w:val="18"/>
          <w:szCs w:val="22"/>
        </w:rPr>
      </w:pPr>
    </w:p>
    <w:p w:rsidR="002B17D3" w:rsidRDefault="002B17D3" w:rsidP="00A94C0A">
      <w:pPr>
        <w:pStyle w:val="Default"/>
        <w:jc w:val="center"/>
        <w:rPr>
          <w:rFonts w:ascii="Arial" w:hAnsi="Arial" w:cs="Arial"/>
          <w:sz w:val="18"/>
          <w:szCs w:val="22"/>
        </w:rPr>
      </w:pPr>
    </w:p>
    <w:p w:rsidR="002B17D3" w:rsidRDefault="002B17D3" w:rsidP="00A94C0A">
      <w:pPr>
        <w:pStyle w:val="Default"/>
        <w:jc w:val="center"/>
        <w:rPr>
          <w:rFonts w:ascii="Arial" w:hAnsi="Arial" w:cs="Arial"/>
          <w:sz w:val="18"/>
          <w:szCs w:val="22"/>
        </w:rPr>
      </w:pPr>
    </w:p>
    <w:p w:rsidR="002B17D3" w:rsidRDefault="002B17D3" w:rsidP="00A94C0A">
      <w:pPr>
        <w:pStyle w:val="Default"/>
        <w:jc w:val="center"/>
        <w:rPr>
          <w:rFonts w:ascii="Arial" w:hAnsi="Arial" w:cs="Arial"/>
          <w:sz w:val="18"/>
          <w:szCs w:val="22"/>
        </w:rPr>
      </w:pPr>
    </w:p>
    <w:p w:rsidR="002B17D3" w:rsidRDefault="002B17D3" w:rsidP="00A94C0A">
      <w:pPr>
        <w:pStyle w:val="Default"/>
        <w:jc w:val="center"/>
        <w:rPr>
          <w:rFonts w:ascii="Arial" w:hAnsi="Arial" w:cs="Arial"/>
          <w:sz w:val="18"/>
          <w:szCs w:val="22"/>
        </w:rPr>
      </w:pPr>
    </w:p>
    <w:p w:rsidR="002B17D3" w:rsidRDefault="002B17D3" w:rsidP="00A94C0A">
      <w:pPr>
        <w:pStyle w:val="Default"/>
        <w:jc w:val="center"/>
        <w:rPr>
          <w:rFonts w:ascii="Arial" w:hAnsi="Arial" w:cs="Arial"/>
          <w:sz w:val="18"/>
          <w:szCs w:val="22"/>
        </w:rPr>
      </w:pPr>
    </w:p>
    <w:p w:rsidR="00A94C0A" w:rsidRPr="00167070" w:rsidRDefault="00A94C0A" w:rsidP="00A94C0A">
      <w:pPr>
        <w:pStyle w:val="Default"/>
        <w:jc w:val="center"/>
        <w:rPr>
          <w:rFonts w:ascii="Arial" w:hAnsi="Arial" w:cs="Arial"/>
          <w:sz w:val="18"/>
          <w:szCs w:val="22"/>
          <w:lang w:val="es-ES"/>
        </w:rPr>
      </w:pPr>
      <w:r w:rsidRPr="00167070">
        <w:rPr>
          <w:rFonts w:ascii="Arial" w:hAnsi="Arial" w:cs="Arial"/>
          <w:sz w:val="18"/>
          <w:szCs w:val="22"/>
        </w:rPr>
        <w:t xml:space="preserve"> Tabla</w:t>
      </w:r>
      <w:r w:rsidR="002A7053" w:rsidRPr="00167070">
        <w:rPr>
          <w:rFonts w:ascii="Arial" w:hAnsi="Arial" w:cs="Arial"/>
          <w:sz w:val="18"/>
          <w:szCs w:val="22"/>
        </w:rPr>
        <w:t xml:space="preserve"> 40</w:t>
      </w:r>
      <w:r w:rsidRPr="00167070">
        <w:rPr>
          <w:rFonts w:ascii="Arial" w:hAnsi="Arial" w:cs="Arial"/>
          <w:sz w:val="18"/>
          <w:szCs w:val="22"/>
        </w:rPr>
        <w:t>. Áreas por rango de restricción</w:t>
      </w:r>
    </w:p>
    <w:p w:rsidR="00A94C0A" w:rsidRPr="00167070" w:rsidRDefault="0024582D" w:rsidP="00A94C0A">
      <w:pPr>
        <w:pStyle w:val="Default"/>
        <w:ind w:left="360"/>
        <w:jc w:val="center"/>
        <w:rPr>
          <w:rFonts w:ascii="Arial" w:hAnsi="Arial" w:cs="Arial"/>
          <w:noProof/>
          <w:sz w:val="22"/>
          <w:szCs w:val="22"/>
        </w:rPr>
      </w:pPr>
      <w:r w:rsidRPr="00167070">
        <w:rPr>
          <w:rFonts w:ascii="Arial" w:hAnsi="Arial" w:cs="Arial"/>
          <w:noProof/>
          <w:sz w:val="22"/>
          <w:szCs w:val="22"/>
        </w:rPr>
        <w:drawing>
          <wp:inline distT="0" distB="0" distL="0" distR="0">
            <wp:extent cx="2143125" cy="1533525"/>
            <wp:effectExtent l="0" t="0" r="0" b="0"/>
            <wp:docPr id="2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143125" cy="1533525"/>
                    </a:xfrm>
                    <a:prstGeom prst="rect">
                      <a:avLst/>
                    </a:prstGeom>
                    <a:noFill/>
                    <a:ln>
                      <a:noFill/>
                    </a:ln>
                  </pic:spPr>
                </pic:pic>
              </a:graphicData>
            </a:graphic>
          </wp:inline>
        </w:drawing>
      </w:r>
    </w:p>
    <w:p w:rsidR="00A94C0A" w:rsidRPr="00167070" w:rsidRDefault="00A94C0A" w:rsidP="00A94C0A">
      <w:pPr>
        <w:pStyle w:val="Default"/>
        <w:ind w:left="360"/>
        <w:jc w:val="center"/>
        <w:rPr>
          <w:rFonts w:ascii="Arial" w:hAnsi="Arial" w:cs="Arial"/>
          <w:noProof/>
          <w:sz w:val="22"/>
          <w:szCs w:val="22"/>
        </w:rPr>
      </w:pPr>
    </w:p>
    <w:p w:rsidR="00A94C0A" w:rsidRPr="00167070" w:rsidRDefault="00A94C0A" w:rsidP="00A94C0A">
      <w:pPr>
        <w:pStyle w:val="Default"/>
        <w:ind w:left="360"/>
        <w:jc w:val="center"/>
        <w:rPr>
          <w:rFonts w:ascii="Arial" w:hAnsi="Arial" w:cs="Arial"/>
          <w:noProof/>
          <w:sz w:val="22"/>
          <w:szCs w:val="22"/>
        </w:rPr>
      </w:pPr>
    </w:p>
    <w:p w:rsidR="00A94C0A" w:rsidRPr="00167070" w:rsidRDefault="0024582D" w:rsidP="00A94C0A">
      <w:pPr>
        <w:pStyle w:val="Default"/>
        <w:ind w:left="360"/>
        <w:jc w:val="center"/>
        <w:rPr>
          <w:rFonts w:ascii="Arial" w:hAnsi="Arial" w:cs="Arial"/>
          <w:noProof/>
          <w:sz w:val="22"/>
          <w:szCs w:val="22"/>
        </w:rPr>
      </w:pPr>
      <w:r w:rsidRPr="00167070">
        <w:rPr>
          <w:rFonts w:ascii="Arial" w:hAnsi="Arial" w:cs="Arial"/>
          <w:noProof/>
          <w:sz w:val="22"/>
          <w:szCs w:val="22"/>
        </w:rPr>
        <w:drawing>
          <wp:inline distT="0" distB="0" distL="0" distR="0">
            <wp:extent cx="2943225" cy="3800475"/>
            <wp:effectExtent l="0" t="0" r="0" b="0"/>
            <wp:docPr id="20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943225" cy="3800475"/>
                    </a:xfrm>
                    <a:prstGeom prst="rect">
                      <a:avLst/>
                    </a:prstGeom>
                    <a:noFill/>
                    <a:ln>
                      <a:noFill/>
                    </a:ln>
                  </pic:spPr>
                </pic:pic>
              </a:graphicData>
            </a:graphic>
          </wp:inline>
        </w:drawing>
      </w:r>
    </w:p>
    <w:p w:rsidR="00A94C0A" w:rsidRPr="00167070" w:rsidRDefault="002A7053" w:rsidP="00A94C0A">
      <w:pPr>
        <w:pStyle w:val="Default"/>
        <w:ind w:left="360"/>
        <w:jc w:val="center"/>
        <w:rPr>
          <w:rFonts w:ascii="Arial" w:hAnsi="Arial" w:cs="Arial"/>
          <w:sz w:val="18"/>
          <w:szCs w:val="18"/>
        </w:rPr>
      </w:pPr>
      <w:r w:rsidRPr="00167070">
        <w:rPr>
          <w:rFonts w:ascii="Arial" w:hAnsi="Arial" w:cs="Arial"/>
          <w:sz w:val="18"/>
          <w:szCs w:val="18"/>
        </w:rPr>
        <w:t xml:space="preserve">Figura 77. </w:t>
      </w:r>
      <w:r w:rsidR="00A94C0A" w:rsidRPr="00167070">
        <w:rPr>
          <w:rFonts w:ascii="Arial" w:hAnsi="Arial" w:cs="Arial"/>
          <w:sz w:val="18"/>
          <w:szCs w:val="18"/>
        </w:rPr>
        <w:t>Zonificación de Manejo Ambiental del Proyecto.</w:t>
      </w:r>
    </w:p>
    <w:p w:rsidR="00A94C0A" w:rsidRPr="00167070" w:rsidRDefault="00A94C0A" w:rsidP="00A94C0A">
      <w:pPr>
        <w:pStyle w:val="Default"/>
        <w:ind w:left="360"/>
        <w:jc w:val="center"/>
        <w:rPr>
          <w:rFonts w:ascii="Arial" w:hAnsi="Arial" w:cs="Arial"/>
          <w:noProof/>
          <w:sz w:val="22"/>
          <w:szCs w:val="22"/>
        </w:rPr>
      </w:pPr>
    </w:p>
    <w:p w:rsidR="00A94C0A" w:rsidRPr="00167070" w:rsidRDefault="00A94C0A" w:rsidP="00A94C0A">
      <w:pPr>
        <w:pStyle w:val="Default"/>
        <w:ind w:left="360"/>
        <w:jc w:val="center"/>
        <w:rPr>
          <w:rFonts w:ascii="Arial" w:hAnsi="Arial" w:cs="Arial"/>
          <w:noProof/>
          <w:sz w:val="22"/>
          <w:szCs w:val="22"/>
        </w:rPr>
      </w:pPr>
    </w:p>
    <w:p w:rsidR="00A94C0A" w:rsidRPr="00167070" w:rsidRDefault="00A94C0A" w:rsidP="00A94C0A">
      <w:pPr>
        <w:pStyle w:val="Default"/>
        <w:rPr>
          <w:rFonts w:ascii="Arial" w:hAnsi="Arial" w:cs="Arial"/>
          <w:b/>
          <w:noProof/>
          <w:sz w:val="22"/>
          <w:szCs w:val="22"/>
        </w:rPr>
      </w:pPr>
      <w:r w:rsidRPr="00167070">
        <w:rPr>
          <w:rFonts w:ascii="Arial" w:hAnsi="Arial" w:cs="Arial"/>
          <w:b/>
          <w:noProof/>
          <w:sz w:val="22"/>
          <w:szCs w:val="22"/>
        </w:rPr>
        <w:t>Zonificación de manejo ambiental detallada para las áreas del proyecto</w:t>
      </w:r>
    </w:p>
    <w:p w:rsidR="00A94C0A" w:rsidRPr="00167070" w:rsidRDefault="00A94C0A" w:rsidP="00A94C0A">
      <w:pPr>
        <w:pStyle w:val="Default"/>
        <w:rPr>
          <w:rFonts w:ascii="Arial" w:hAnsi="Arial" w:cs="Arial"/>
          <w:b/>
          <w:noProof/>
          <w:sz w:val="22"/>
          <w:szCs w:val="22"/>
        </w:rPr>
      </w:pPr>
    </w:p>
    <w:p w:rsidR="00A94C0A" w:rsidRPr="00167070" w:rsidRDefault="00A94C0A" w:rsidP="00A94C0A">
      <w:pPr>
        <w:pStyle w:val="Default"/>
        <w:jc w:val="both"/>
        <w:rPr>
          <w:rFonts w:ascii="Arial" w:hAnsi="Arial" w:cs="Arial"/>
          <w:sz w:val="22"/>
          <w:szCs w:val="22"/>
        </w:rPr>
      </w:pPr>
      <w:r w:rsidRPr="00167070">
        <w:rPr>
          <w:rFonts w:ascii="Arial" w:hAnsi="Arial" w:cs="Arial"/>
          <w:sz w:val="22"/>
          <w:szCs w:val="22"/>
          <w:lang w:val="es-ES"/>
        </w:rPr>
        <w:t xml:space="preserve">El usuario presento una zonificación </w:t>
      </w:r>
      <w:r w:rsidRPr="00167070">
        <w:rPr>
          <w:rFonts w:ascii="Arial" w:hAnsi="Arial" w:cs="Arial"/>
          <w:sz w:val="22"/>
          <w:szCs w:val="22"/>
        </w:rPr>
        <w:t xml:space="preserve">de manejo ambiental detallada para las diferentes áreas del proyecto, con la distribución de áreas en función de las zonas de restricción. </w:t>
      </w:r>
    </w:p>
    <w:p w:rsidR="00A94C0A" w:rsidRPr="00167070" w:rsidRDefault="00A94C0A" w:rsidP="00A94C0A">
      <w:pPr>
        <w:pStyle w:val="Default"/>
        <w:ind w:left="426"/>
        <w:jc w:val="both"/>
        <w:rPr>
          <w:rFonts w:ascii="Arial" w:hAnsi="Arial" w:cs="Arial"/>
          <w:sz w:val="22"/>
          <w:szCs w:val="22"/>
        </w:rPr>
      </w:pPr>
    </w:p>
    <w:p w:rsidR="00A94C0A" w:rsidRPr="00167070" w:rsidRDefault="002A7053" w:rsidP="00A94C0A">
      <w:pPr>
        <w:pStyle w:val="Default"/>
        <w:ind w:left="426"/>
        <w:jc w:val="center"/>
        <w:rPr>
          <w:rFonts w:ascii="Arial" w:hAnsi="Arial" w:cs="Arial"/>
          <w:sz w:val="18"/>
          <w:szCs w:val="18"/>
        </w:rPr>
      </w:pPr>
      <w:r w:rsidRPr="00167070">
        <w:rPr>
          <w:rFonts w:ascii="Arial" w:hAnsi="Arial" w:cs="Arial"/>
          <w:sz w:val="18"/>
          <w:szCs w:val="18"/>
        </w:rPr>
        <w:t xml:space="preserve">Figura 78. </w:t>
      </w:r>
      <w:r w:rsidR="00A94C0A" w:rsidRPr="00167070">
        <w:rPr>
          <w:rFonts w:ascii="Arial" w:hAnsi="Arial" w:cs="Arial"/>
          <w:sz w:val="18"/>
          <w:szCs w:val="18"/>
        </w:rPr>
        <w:t>Zonificación de Manejo Ambiental detallada 1.</w:t>
      </w:r>
    </w:p>
    <w:p w:rsidR="00A94C0A" w:rsidRPr="00167070" w:rsidRDefault="0024582D" w:rsidP="00A94C0A">
      <w:pPr>
        <w:pStyle w:val="Default"/>
        <w:ind w:left="426" w:hanging="142"/>
        <w:jc w:val="center"/>
        <w:rPr>
          <w:rFonts w:ascii="Arial" w:hAnsi="Arial" w:cs="Arial"/>
          <w:noProof/>
          <w:sz w:val="22"/>
          <w:szCs w:val="22"/>
        </w:rPr>
      </w:pPr>
      <w:r w:rsidRPr="00167070">
        <w:rPr>
          <w:rFonts w:ascii="Arial" w:hAnsi="Arial" w:cs="Arial"/>
          <w:noProof/>
          <w:sz w:val="22"/>
          <w:szCs w:val="22"/>
        </w:rPr>
        <w:drawing>
          <wp:inline distT="0" distB="0" distL="0" distR="0">
            <wp:extent cx="6143625" cy="2886075"/>
            <wp:effectExtent l="0" t="0" r="0" b="0"/>
            <wp:docPr id="2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43625" cy="2886075"/>
                    </a:xfrm>
                    <a:prstGeom prst="rect">
                      <a:avLst/>
                    </a:prstGeom>
                    <a:noFill/>
                    <a:ln>
                      <a:noFill/>
                    </a:ln>
                  </pic:spPr>
                </pic:pic>
              </a:graphicData>
            </a:graphic>
          </wp:inline>
        </w:drawing>
      </w:r>
    </w:p>
    <w:p w:rsidR="002A7053" w:rsidRPr="00167070" w:rsidRDefault="002A7053" w:rsidP="00A94C0A">
      <w:pPr>
        <w:pStyle w:val="Default"/>
        <w:ind w:left="426" w:hanging="142"/>
        <w:jc w:val="center"/>
        <w:rPr>
          <w:rFonts w:ascii="Arial" w:hAnsi="Arial" w:cs="Arial"/>
          <w:noProof/>
          <w:sz w:val="22"/>
          <w:szCs w:val="22"/>
        </w:rPr>
      </w:pPr>
    </w:p>
    <w:p w:rsidR="002A7053" w:rsidRPr="00167070" w:rsidRDefault="002A7053" w:rsidP="00A94C0A">
      <w:pPr>
        <w:pStyle w:val="Default"/>
        <w:ind w:left="426" w:hanging="142"/>
        <w:jc w:val="center"/>
        <w:rPr>
          <w:rFonts w:ascii="Arial" w:hAnsi="Arial" w:cs="Arial"/>
          <w:noProof/>
          <w:sz w:val="22"/>
          <w:szCs w:val="22"/>
        </w:rPr>
      </w:pPr>
    </w:p>
    <w:p w:rsidR="00A94C0A" w:rsidRPr="00167070" w:rsidRDefault="002A7053" w:rsidP="00A94C0A">
      <w:pPr>
        <w:pStyle w:val="Default"/>
        <w:jc w:val="center"/>
        <w:rPr>
          <w:rFonts w:ascii="Arial" w:hAnsi="Arial" w:cs="Arial"/>
          <w:sz w:val="18"/>
          <w:szCs w:val="18"/>
        </w:rPr>
      </w:pPr>
      <w:r w:rsidRPr="00167070">
        <w:rPr>
          <w:rFonts w:ascii="Arial" w:hAnsi="Arial" w:cs="Arial"/>
          <w:sz w:val="18"/>
          <w:szCs w:val="18"/>
        </w:rPr>
        <w:t>Figura 79</w:t>
      </w:r>
      <w:r w:rsidR="00A94C0A" w:rsidRPr="00167070">
        <w:rPr>
          <w:rFonts w:ascii="Arial" w:hAnsi="Arial" w:cs="Arial"/>
          <w:sz w:val="18"/>
          <w:szCs w:val="18"/>
        </w:rPr>
        <w:t>. Zonificación de Manejo Ambiental detallada 2.</w:t>
      </w:r>
    </w:p>
    <w:p w:rsidR="00A94C0A" w:rsidRPr="00167070" w:rsidRDefault="0024582D" w:rsidP="00A94C0A">
      <w:pPr>
        <w:pStyle w:val="Default"/>
        <w:ind w:left="426" w:hanging="284"/>
        <w:jc w:val="center"/>
        <w:rPr>
          <w:rFonts w:ascii="Arial" w:hAnsi="Arial" w:cs="Arial"/>
          <w:noProof/>
          <w:sz w:val="22"/>
          <w:szCs w:val="22"/>
        </w:rPr>
      </w:pPr>
      <w:r w:rsidRPr="00167070">
        <w:rPr>
          <w:rFonts w:ascii="Arial" w:hAnsi="Arial" w:cs="Arial"/>
          <w:noProof/>
          <w:sz w:val="22"/>
          <w:szCs w:val="22"/>
        </w:rPr>
        <w:drawing>
          <wp:inline distT="0" distB="0" distL="0" distR="0">
            <wp:extent cx="5495925" cy="2524125"/>
            <wp:effectExtent l="0" t="0" r="0" b="0"/>
            <wp:docPr id="2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95925" cy="2524125"/>
                    </a:xfrm>
                    <a:prstGeom prst="rect">
                      <a:avLst/>
                    </a:prstGeom>
                    <a:noFill/>
                    <a:ln>
                      <a:noFill/>
                    </a:ln>
                  </pic:spPr>
                </pic:pic>
              </a:graphicData>
            </a:graphic>
          </wp:inline>
        </w:drawing>
      </w:r>
    </w:p>
    <w:p w:rsidR="00A94C0A" w:rsidRPr="00167070" w:rsidRDefault="00A94C0A" w:rsidP="00A94C0A">
      <w:pPr>
        <w:pStyle w:val="Default"/>
        <w:ind w:left="426"/>
        <w:jc w:val="both"/>
        <w:rPr>
          <w:rFonts w:ascii="Arial" w:hAnsi="Arial" w:cs="Arial"/>
          <w:noProof/>
          <w:sz w:val="22"/>
          <w:szCs w:val="22"/>
        </w:rPr>
      </w:pPr>
    </w:p>
    <w:p w:rsidR="00A94C0A" w:rsidRPr="00167070" w:rsidRDefault="00A94C0A" w:rsidP="00A94C0A">
      <w:pPr>
        <w:pStyle w:val="Default"/>
        <w:ind w:left="426"/>
        <w:jc w:val="center"/>
        <w:rPr>
          <w:rFonts w:ascii="Arial" w:hAnsi="Arial" w:cs="Arial"/>
          <w:sz w:val="22"/>
          <w:szCs w:val="22"/>
        </w:rPr>
      </w:pPr>
    </w:p>
    <w:p w:rsidR="00A94C0A" w:rsidRPr="00167070" w:rsidRDefault="002A7053" w:rsidP="00A94C0A">
      <w:pPr>
        <w:pStyle w:val="Default"/>
        <w:ind w:left="426"/>
        <w:jc w:val="center"/>
        <w:rPr>
          <w:rFonts w:ascii="Arial" w:hAnsi="Arial" w:cs="Arial"/>
          <w:sz w:val="18"/>
          <w:szCs w:val="18"/>
        </w:rPr>
      </w:pPr>
      <w:r w:rsidRPr="00167070">
        <w:rPr>
          <w:rFonts w:ascii="Arial" w:hAnsi="Arial" w:cs="Arial"/>
          <w:sz w:val="18"/>
          <w:szCs w:val="18"/>
        </w:rPr>
        <w:t>Figura 80</w:t>
      </w:r>
      <w:r w:rsidR="00A94C0A" w:rsidRPr="00167070">
        <w:rPr>
          <w:rFonts w:ascii="Arial" w:hAnsi="Arial" w:cs="Arial"/>
          <w:sz w:val="18"/>
          <w:szCs w:val="18"/>
        </w:rPr>
        <w:t>. Zonificación de Manejo Ambiental detallada 3.</w:t>
      </w:r>
    </w:p>
    <w:p w:rsidR="00A94C0A" w:rsidRPr="00167070" w:rsidRDefault="0024582D" w:rsidP="002B17D3">
      <w:pPr>
        <w:pStyle w:val="Default"/>
        <w:ind w:left="142"/>
        <w:jc w:val="center"/>
        <w:rPr>
          <w:rFonts w:ascii="Arial" w:hAnsi="Arial" w:cs="Arial"/>
          <w:noProof/>
          <w:sz w:val="22"/>
          <w:szCs w:val="22"/>
        </w:rPr>
      </w:pPr>
      <w:r w:rsidRPr="00167070">
        <w:rPr>
          <w:rFonts w:ascii="Arial" w:hAnsi="Arial" w:cs="Arial"/>
          <w:noProof/>
          <w:sz w:val="22"/>
          <w:szCs w:val="22"/>
        </w:rPr>
        <w:drawing>
          <wp:inline distT="0" distB="0" distL="0" distR="0">
            <wp:extent cx="5734050" cy="2676525"/>
            <wp:effectExtent l="0" t="0" r="0" b="0"/>
            <wp:docPr id="2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34050" cy="2676525"/>
                    </a:xfrm>
                    <a:prstGeom prst="rect">
                      <a:avLst/>
                    </a:prstGeom>
                    <a:noFill/>
                    <a:ln>
                      <a:noFill/>
                    </a:ln>
                  </pic:spPr>
                </pic:pic>
              </a:graphicData>
            </a:graphic>
          </wp:inline>
        </w:drawing>
      </w:r>
    </w:p>
    <w:p w:rsidR="00A94C0A" w:rsidRPr="00167070" w:rsidRDefault="00A94C0A" w:rsidP="00A94C0A">
      <w:pPr>
        <w:pStyle w:val="Default"/>
        <w:ind w:left="426"/>
        <w:jc w:val="both"/>
        <w:rPr>
          <w:rFonts w:ascii="Arial" w:hAnsi="Arial" w:cs="Arial"/>
          <w:noProof/>
          <w:sz w:val="22"/>
          <w:szCs w:val="22"/>
        </w:rPr>
      </w:pPr>
    </w:p>
    <w:p w:rsidR="00A94C0A" w:rsidRPr="00167070" w:rsidRDefault="00A94C0A" w:rsidP="00A94C0A">
      <w:pPr>
        <w:pStyle w:val="TDC3"/>
        <w:jc w:val="both"/>
        <w:rPr>
          <w:sz w:val="22"/>
          <w:szCs w:val="22"/>
        </w:rPr>
      </w:pPr>
      <w:r w:rsidRPr="00167070">
        <w:rPr>
          <w:sz w:val="22"/>
          <w:szCs w:val="22"/>
        </w:rPr>
        <w:t>La clasificación de las áreas de restricción que se relacionan de manera específica con las áreas del proyecto se presentan en la Tabla</w:t>
      </w:r>
    </w:p>
    <w:p w:rsidR="00A94C0A" w:rsidRPr="00167070" w:rsidRDefault="00A94C0A" w:rsidP="00A94C0A">
      <w:pPr>
        <w:pStyle w:val="Default"/>
        <w:rPr>
          <w:rFonts w:ascii="Arial" w:hAnsi="Arial" w:cs="Arial"/>
          <w:sz w:val="22"/>
          <w:szCs w:val="22"/>
          <w:lang w:val="es-ES"/>
        </w:rPr>
      </w:pPr>
    </w:p>
    <w:p w:rsidR="00A94C0A" w:rsidRPr="00167070" w:rsidRDefault="00A94C0A" w:rsidP="00A94C0A">
      <w:pPr>
        <w:pStyle w:val="Default"/>
        <w:ind w:left="426"/>
        <w:jc w:val="center"/>
        <w:rPr>
          <w:rFonts w:ascii="Arial" w:hAnsi="Arial" w:cs="Arial"/>
          <w:sz w:val="18"/>
          <w:szCs w:val="22"/>
          <w:lang w:val="es-ES"/>
        </w:rPr>
      </w:pPr>
      <w:r w:rsidRPr="00167070">
        <w:rPr>
          <w:rFonts w:ascii="Arial" w:hAnsi="Arial" w:cs="Arial"/>
          <w:sz w:val="18"/>
          <w:szCs w:val="22"/>
          <w:lang w:val="es-ES"/>
        </w:rPr>
        <w:t>Tabla</w:t>
      </w:r>
      <w:r w:rsidR="002A7053" w:rsidRPr="00167070">
        <w:rPr>
          <w:rFonts w:ascii="Arial" w:hAnsi="Arial" w:cs="Arial"/>
          <w:sz w:val="18"/>
          <w:szCs w:val="22"/>
          <w:lang w:val="es-ES"/>
        </w:rPr>
        <w:t xml:space="preserve"> 41</w:t>
      </w:r>
      <w:r w:rsidRPr="00167070">
        <w:rPr>
          <w:rFonts w:ascii="Arial" w:hAnsi="Arial" w:cs="Arial"/>
          <w:sz w:val="18"/>
          <w:szCs w:val="22"/>
          <w:lang w:val="es-ES"/>
        </w:rPr>
        <w:t>. Áreas de restricción en el corredor de obras del proyecto.</w:t>
      </w:r>
    </w:p>
    <w:p w:rsidR="00A94C0A" w:rsidRPr="00167070" w:rsidRDefault="0024582D" w:rsidP="00A94C0A">
      <w:pPr>
        <w:pStyle w:val="Default"/>
        <w:ind w:left="426"/>
        <w:jc w:val="center"/>
        <w:rPr>
          <w:rFonts w:ascii="Arial" w:hAnsi="Arial" w:cs="Arial"/>
          <w:noProof/>
          <w:sz w:val="18"/>
          <w:szCs w:val="22"/>
        </w:rPr>
      </w:pPr>
      <w:r w:rsidRPr="00167070">
        <w:rPr>
          <w:rFonts w:ascii="Arial" w:hAnsi="Arial" w:cs="Arial"/>
          <w:noProof/>
          <w:sz w:val="18"/>
          <w:szCs w:val="22"/>
        </w:rPr>
        <w:drawing>
          <wp:inline distT="0" distB="0" distL="0" distR="0">
            <wp:extent cx="2447925" cy="1076325"/>
            <wp:effectExtent l="0" t="0" r="0" b="0"/>
            <wp:docPr id="2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447925" cy="1076325"/>
                    </a:xfrm>
                    <a:prstGeom prst="rect">
                      <a:avLst/>
                    </a:prstGeom>
                    <a:noFill/>
                    <a:ln>
                      <a:noFill/>
                    </a:ln>
                  </pic:spPr>
                </pic:pic>
              </a:graphicData>
            </a:graphic>
          </wp:inline>
        </w:drawing>
      </w:r>
    </w:p>
    <w:p w:rsidR="002A7053" w:rsidRPr="00167070" w:rsidRDefault="002A7053" w:rsidP="00A94C0A">
      <w:pPr>
        <w:pStyle w:val="Default"/>
        <w:ind w:left="426"/>
        <w:jc w:val="center"/>
        <w:rPr>
          <w:rFonts w:ascii="Arial" w:hAnsi="Arial" w:cs="Arial"/>
          <w:sz w:val="18"/>
          <w:szCs w:val="22"/>
          <w:lang w:val="es-ES"/>
        </w:rPr>
      </w:pPr>
    </w:p>
    <w:p w:rsidR="00A94C0A" w:rsidRPr="00167070" w:rsidRDefault="00A94C0A" w:rsidP="00A94C0A">
      <w:pPr>
        <w:pStyle w:val="Default"/>
        <w:ind w:left="360"/>
        <w:jc w:val="both"/>
        <w:rPr>
          <w:rFonts w:ascii="Arial" w:hAnsi="Arial" w:cs="Arial"/>
          <w:sz w:val="18"/>
          <w:szCs w:val="22"/>
          <w:lang w:val="es-ES"/>
        </w:rPr>
      </w:pPr>
    </w:p>
    <w:p w:rsidR="00A94C0A" w:rsidRPr="00167070" w:rsidRDefault="00A94C0A" w:rsidP="00A94C0A">
      <w:pPr>
        <w:pStyle w:val="Default"/>
        <w:ind w:left="360"/>
        <w:jc w:val="center"/>
        <w:rPr>
          <w:rFonts w:ascii="Arial" w:hAnsi="Arial" w:cs="Arial"/>
          <w:sz w:val="18"/>
          <w:szCs w:val="22"/>
          <w:lang w:val="es-ES"/>
        </w:rPr>
      </w:pPr>
      <w:r w:rsidRPr="00167070">
        <w:rPr>
          <w:rFonts w:ascii="Arial" w:hAnsi="Arial" w:cs="Arial"/>
          <w:sz w:val="18"/>
          <w:szCs w:val="22"/>
          <w:lang w:val="es-ES"/>
        </w:rPr>
        <w:t>Tabla</w:t>
      </w:r>
      <w:r w:rsidR="002A7053" w:rsidRPr="00167070">
        <w:rPr>
          <w:rFonts w:ascii="Arial" w:hAnsi="Arial" w:cs="Arial"/>
          <w:sz w:val="18"/>
          <w:szCs w:val="22"/>
          <w:lang w:val="es-ES"/>
        </w:rPr>
        <w:t xml:space="preserve"> 42</w:t>
      </w:r>
      <w:r w:rsidRPr="00167070">
        <w:rPr>
          <w:rFonts w:ascii="Arial" w:hAnsi="Arial" w:cs="Arial"/>
          <w:sz w:val="18"/>
          <w:szCs w:val="22"/>
          <w:lang w:val="es-ES"/>
        </w:rPr>
        <w:t>. Zonas del proyecto por rango de restricción.</w:t>
      </w:r>
    </w:p>
    <w:p w:rsidR="00A94C0A" w:rsidRPr="00167070" w:rsidRDefault="0024582D" w:rsidP="00A94C0A">
      <w:pPr>
        <w:pStyle w:val="Default"/>
        <w:ind w:left="360"/>
        <w:jc w:val="center"/>
        <w:rPr>
          <w:rFonts w:ascii="Arial" w:hAnsi="Arial" w:cs="Arial"/>
          <w:noProof/>
          <w:sz w:val="22"/>
          <w:szCs w:val="22"/>
        </w:rPr>
      </w:pPr>
      <w:r w:rsidRPr="00167070">
        <w:rPr>
          <w:rFonts w:ascii="Arial" w:hAnsi="Arial" w:cs="Arial"/>
          <w:noProof/>
          <w:sz w:val="18"/>
          <w:szCs w:val="22"/>
        </w:rPr>
        <w:drawing>
          <wp:inline distT="0" distB="0" distL="0" distR="0">
            <wp:extent cx="3790950" cy="2381250"/>
            <wp:effectExtent l="0" t="0" r="0" b="0"/>
            <wp:docPr id="2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790950" cy="2381250"/>
                    </a:xfrm>
                    <a:prstGeom prst="rect">
                      <a:avLst/>
                    </a:prstGeom>
                    <a:noFill/>
                    <a:ln>
                      <a:noFill/>
                    </a:ln>
                  </pic:spPr>
                </pic:pic>
              </a:graphicData>
            </a:graphic>
          </wp:inline>
        </w:drawing>
      </w:r>
    </w:p>
    <w:p w:rsidR="00A94C0A" w:rsidRPr="00167070" w:rsidRDefault="00A94C0A" w:rsidP="00A94C0A">
      <w:pPr>
        <w:pStyle w:val="Default"/>
        <w:jc w:val="both"/>
        <w:rPr>
          <w:rFonts w:ascii="Arial" w:hAnsi="Arial" w:cs="Arial"/>
          <w:sz w:val="22"/>
          <w:szCs w:val="22"/>
          <w:lang w:val="es-ES"/>
        </w:rPr>
      </w:pPr>
      <w:r w:rsidRPr="00167070">
        <w:rPr>
          <w:rFonts w:ascii="Arial" w:hAnsi="Arial" w:cs="Arial"/>
          <w:sz w:val="22"/>
          <w:szCs w:val="22"/>
          <w:lang w:val="es-ES"/>
        </w:rPr>
        <w:t>El usuario presenta que el área del proyecto ocupa tan solo 15.34 Ha del total del área de influencia general del proyecto. De estas 15.34 Ha, solo el 10% se encuentran en zonas con restricción alta, y en general corresponden a los pasos aéreos sobre el cauce de Río Verde, de manera tal que el cauce no es intervenido directamente, excepto en las zonas de captación-derivación y la zona de descarga, en la categoría de restricción media se concentra el 16% del área de obras del proyecto y finalmente las zonas con restricción baja o sin restricción ocupan el 72% del área de obras del proyecto. En consecuencia, el proyecto no incluye zonas de exclusión.</w:t>
      </w:r>
    </w:p>
    <w:p w:rsidR="00A94C0A" w:rsidRPr="00167070" w:rsidRDefault="00A94C0A" w:rsidP="00A94C0A">
      <w:pPr>
        <w:pStyle w:val="Default"/>
        <w:ind w:left="360"/>
        <w:rPr>
          <w:rFonts w:ascii="Arial" w:hAnsi="Arial" w:cs="Arial"/>
          <w:sz w:val="22"/>
          <w:szCs w:val="22"/>
          <w:lang w:val="es-ES"/>
        </w:rPr>
      </w:pPr>
      <w:r w:rsidRPr="00167070">
        <w:rPr>
          <w:rFonts w:ascii="Arial" w:hAnsi="Arial" w:cs="Arial"/>
          <w:sz w:val="22"/>
          <w:szCs w:val="22"/>
          <w:lang w:val="es-ES"/>
        </w:rPr>
        <w:t> </w:t>
      </w:r>
    </w:p>
    <w:p w:rsidR="00A94C0A" w:rsidRPr="00167070" w:rsidRDefault="00A94C0A" w:rsidP="00A94C0A">
      <w:pPr>
        <w:pStyle w:val="Default"/>
        <w:jc w:val="both"/>
        <w:rPr>
          <w:rFonts w:ascii="Arial" w:hAnsi="Arial" w:cs="Arial"/>
          <w:sz w:val="22"/>
          <w:szCs w:val="22"/>
          <w:lang w:val="es-ES"/>
        </w:rPr>
      </w:pPr>
      <w:r w:rsidRPr="00167070">
        <w:rPr>
          <w:rFonts w:ascii="Arial" w:hAnsi="Arial" w:cs="Arial"/>
          <w:sz w:val="22"/>
          <w:szCs w:val="22"/>
          <w:lang w:val="es-ES"/>
        </w:rPr>
        <w:t>Se presentan los mapas intermedios de zonificación por componente y resultado final, los cuales cumplen con los criterios establecidos en los términos de referencia para este capítulo.</w:t>
      </w:r>
    </w:p>
    <w:p w:rsidR="00234438" w:rsidRPr="00167070" w:rsidRDefault="00234438" w:rsidP="00D05D74">
      <w:pPr>
        <w:tabs>
          <w:tab w:val="left" w:pos="851"/>
        </w:tabs>
        <w:rPr>
          <w:rFonts w:ascii="Arial" w:hAnsi="Arial" w:cs="Arial"/>
          <w:sz w:val="22"/>
          <w:szCs w:val="22"/>
        </w:rPr>
      </w:pPr>
    </w:p>
    <w:p w:rsidR="00374A47" w:rsidRPr="00167070" w:rsidRDefault="00374A47" w:rsidP="00063ADF">
      <w:pPr>
        <w:numPr>
          <w:ilvl w:val="2"/>
          <w:numId w:val="84"/>
        </w:numPr>
        <w:tabs>
          <w:tab w:val="left" w:pos="851"/>
        </w:tabs>
        <w:ind w:hanging="1440"/>
        <w:rPr>
          <w:rFonts w:ascii="Arial" w:hAnsi="Arial" w:cs="Arial"/>
          <w:b/>
          <w:sz w:val="22"/>
          <w:szCs w:val="22"/>
        </w:rPr>
      </w:pPr>
      <w:r w:rsidRPr="00167070">
        <w:rPr>
          <w:rFonts w:ascii="Arial" w:hAnsi="Arial" w:cs="Arial"/>
          <w:b/>
          <w:sz w:val="22"/>
          <w:szCs w:val="22"/>
        </w:rPr>
        <w:t>Impactos Significativos</w:t>
      </w:r>
    </w:p>
    <w:p w:rsidR="00374A47" w:rsidRPr="00167070" w:rsidRDefault="00374A47" w:rsidP="00374A47">
      <w:pPr>
        <w:tabs>
          <w:tab w:val="left" w:pos="851"/>
        </w:tabs>
        <w:ind w:left="1440"/>
        <w:rPr>
          <w:rFonts w:ascii="Arial" w:hAnsi="Arial" w:cs="Arial"/>
          <w:b/>
          <w:sz w:val="22"/>
          <w:szCs w:val="22"/>
        </w:rPr>
      </w:pPr>
    </w:p>
    <w:p w:rsidR="00761484" w:rsidRPr="00167070" w:rsidRDefault="00A3418C" w:rsidP="00063ADF">
      <w:pPr>
        <w:numPr>
          <w:ilvl w:val="3"/>
          <w:numId w:val="84"/>
        </w:numPr>
        <w:tabs>
          <w:tab w:val="left" w:pos="851"/>
        </w:tabs>
        <w:rPr>
          <w:rFonts w:ascii="Arial" w:hAnsi="Arial" w:cs="Arial"/>
          <w:b/>
          <w:sz w:val="22"/>
          <w:szCs w:val="22"/>
        </w:rPr>
      </w:pPr>
      <w:r w:rsidRPr="00167070">
        <w:rPr>
          <w:rFonts w:ascii="Arial" w:hAnsi="Arial" w:cs="Arial"/>
          <w:b/>
          <w:sz w:val="22"/>
          <w:szCs w:val="22"/>
        </w:rPr>
        <w:t>Identificación de impactos</w:t>
      </w:r>
      <w:r w:rsidR="00761484" w:rsidRPr="00167070">
        <w:rPr>
          <w:rFonts w:ascii="Arial" w:hAnsi="Arial" w:cs="Arial"/>
          <w:b/>
          <w:sz w:val="22"/>
          <w:szCs w:val="22"/>
        </w:rPr>
        <w:t>:</w:t>
      </w:r>
    </w:p>
    <w:p w:rsidR="000215DB" w:rsidRPr="00167070" w:rsidRDefault="000215DB" w:rsidP="000215DB">
      <w:pPr>
        <w:tabs>
          <w:tab w:val="left" w:pos="851"/>
        </w:tabs>
        <w:rPr>
          <w:rFonts w:ascii="Arial" w:hAnsi="Arial" w:cs="Arial"/>
          <w:sz w:val="22"/>
          <w:szCs w:val="22"/>
        </w:rPr>
      </w:pPr>
    </w:p>
    <w:p w:rsidR="00570BB0" w:rsidRPr="00167070" w:rsidRDefault="00570BB0" w:rsidP="00570BB0">
      <w:pPr>
        <w:tabs>
          <w:tab w:val="left" w:pos="567"/>
        </w:tabs>
        <w:jc w:val="both"/>
        <w:rPr>
          <w:rFonts w:ascii="Arial" w:hAnsi="Arial" w:cs="Arial"/>
          <w:sz w:val="22"/>
          <w:szCs w:val="22"/>
          <w:lang w:val="es-US"/>
        </w:rPr>
      </w:pPr>
      <w:r w:rsidRPr="00167070">
        <w:rPr>
          <w:rFonts w:ascii="Arial" w:hAnsi="Arial" w:cs="Arial"/>
          <w:sz w:val="22"/>
          <w:szCs w:val="22"/>
        </w:rPr>
        <w:t xml:space="preserve">De acuerdo a los TdR-014 la identificación y evaluación de impactos ambientales parte de la caracterización de las áreas de influencia para cada uno de los medios abiótico, biótico y socioeconómico y debe contemplar los impactos sobre los recursos analizados para los escenarios con y sin proyecto. El capitulo 8 del EIA describe que el </w:t>
      </w:r>
      <w:r w:rsidRPr="00167070">
        <w:rPr>
          <w:rFonts w:ascii="Arial" w:hAnsi="Arial" w:cs="Arial"/>
          <w:sz w:val="22"/>
          <w:szCs w:val="22"/>
          <w:lang w:val="es-US"/>
        </w:rPr>
        <w:t>ejercicio de evaluación ambiental se realizó con base en los lineamientos de la “Guía Metodológica para la Evaluación del Impacto Ambiental” elaborada por Vicente Conesa - 1997, cuyo objeto principal es la identificación y evaluación de las posibles afectaciones sobre cada uno de los componentes de los diferentes medios, ejercicio altamente empleado para este tipo de análisis, y que servirá de insumo base para la estructuración de información necesaria del EIA como la valoración económica y el plan de manejo ambiental -PMA.</w:t>
      </w:r>
      <w:r w:rsidRPr="00167070">
        <w:rPr>
          <w:rFonts w:ascii="Arial" w:hAnsi="Arial" w:cs="Arial"/>
          <w:sz w:val="22"/>
          <w:szCs w:val="22"/>
          <w:lang w:val="es-CO"/>
        </w:rPr>
        <w:t xml:space="preserve"> Posteriormente se define la importancia ambiental y la significancia (jerarquización) para enfocar el análisis sobre aquellos impactos considerados significativos.</w:t>
      </w:r>
      <w:r w:rsidRPr="00167070">
        <w:rPr>
          <w:rFonts w:ascii="Arial" w:hAnsi="Arial" w:cs="Arial"/>
          <w:sz w:val="22"/>
          <w:szCs w:val="22"/>
          <w:lang w:val="es-US"/>
        </w:rPr>
        <w:t xml:space="preserve"> </w:t>
      </w:r>
    </w:p>
    <w:p w:rsidR="001C22FF" w:rsidRPr="00167070" w:rsidRDefault="001C22FF" w:rsidP="00570BB0">
      <w:pPr>
        <w:tabs>
          <w:tab w:val="left" w:pos="567"/>
        </w:tabs>
        <w:jc w:val="both"/>
        <w:rPr>
          <w:rFonts w:ascii="Arial" w:hAnsi="Arial" w:cs="Arial"/>
          <w:sz w:val="22"/>
          <w:szCs w:val="22"/>
        </w:rPr>
      </w:pPr>
    </w:p>
    <w:p w:rsidR="001C22FF" w:rsidRPr="00167070" w:rsidRDefault="001C22FF" w:rsidP="00570BB0">
      <w:pPr>
        <w:tabs>
          <w:tab w:val="left" w:pos="567"/>
        </w:tabs>
        <w:jc w:val="both"/>
        <w:rPr>
          <w:rFonts w:ascii="Arial" w:hAnsi="Arial" w:cs="Arial"/>
          <w:sz w:val="22"/>
          <w:szCs w:val="22"/>
        </w:rPr>
      </w:pPr>
      <w:r w:rsidRPr="00167070">
        <w:rPr>
          <w:rFonts w:ascii="Arial" w:hAnsi="Arial" w:cs="Arial"/>
          <w:sz w:val="22"/>
          <w:szCs w:val="22"/>
        </w:rPr>
        <w:t>Este capítulo contiene la información y análisis mínimo requerido para cada una de los componentes del mismo a saber: Identificación y evaluación del escenario sin proyecto y con proyecto, y la Valoración económica ambiental.</w:t>
      </w:r>
    </w:p>
    <w:p w:rsidR="00570BB0" w:rsidRPr="00167070" w:rsidRDefault="00570BB0" w:rsidP="00570BB0">
      <w:pPr>
        <w:tabs>
          <w:tab w:val="left" w:pos="567"/>
        </w:tabs>
        <w:jc w:val="both"/>
        <w:rPr>
          <w:rFonts w:ascii="Arial" w:hAnsi="Arial" w:cs="Arial"/>
          <w:sz w:val="22"/>
          <w:szCs w:val="22"/>
        </w:rPr>
      </w:pPr>
    </w:p>
    <w:p w:rsidR="008F10E6" w:rsidRPr="00167070" w:rsidRDefault="008F10E6" w:rsidP="00063ADF">
      <w:pPr>
        <w:numPr>
          <w:ilvl w:val="4"/>
          <w:numId w:val="84"/>
        </w:numPr>
        <w:tabs>
          <w:tab w:val="left" w:pos="851"/>
        </w:tabs>
        <w:rPr>
          <w:rFonts w:ascii="Arial" w:hAnsi="Arial" w:cs="Arial"/>
          <w:b/>
          <w:sz w:val="22"/>
          <w:szCs w:val="22"/>
        </w:rPr>
      </w:pPr>
      <w:r w:rsidRPr="00167070">
        <w:rPr>
          <w:rFonts w:ascii="Arial" w:hAnsi="Arial" w:cs="Arial"/>
          <w:b/>
          <w:sz w:val="22"/>
          <w:szCs w:val="22"/>
        </w:rPr>
        <w:t>Identificación y evaluación de impactos para el escenario sin proyecto</w:t>
      </w:r>
    </w:p>
    <w:p w:rsidR="008F10E6" w:rsidRPr="00167070" w:rsidRDefault="008F10E6" w:rsidP="008F10E6">
      <w:pPr>
        <w:tabs>
          <w:tab w:val="left" w:pos="567"/>
        </w:tabs>
        <w:jc w:val="both"/>
        <w:rPr>
          <w:rFonts w:ascii="Arial" w:hAnsi="Arial" w:cs="Arial"/>
          <w:sz w:val="22"/>
          <w:szCs w:val="22"/>
          <w:lang w:val="es-CO"/>
        </w:rPr>
      </w:pPr>
    </w:p>
    <w:p w:rsidR="00570BB0" w:rsidRPr="00167070" w:rsidRDefault="00570BB0" w:rsidP="008F10E6">
      <w:pPr>
        <w:tabs>
          <w:tab w:val="left" w:pos="567"/>
        </w:tabs>
        <w:jc w:val="both"/>
        <w:rPr>
          <w:rFonts w:ascii="Arial" w:hAnsi="Arial" w:cs="Arial"/>
          <w:sz w:val="22"/>
          <w:szCs w:val="22"/>
          <w:lang w:val="es-CO"/>
        </w:rPr>
      </w:pPr>
      <w:r w:rsidRPr="00167070">
        <w:rPr>
          <w:rFonts w:ascii="Arial" w:hAnsi="Arial" w:cs="Arial"/>
          <w:sz w:val="22"/>
          <w:szCs w:val="22"/>
        </w:rPr>
        <w:t xml:space="preserve">Para el análisis y evaluación de </w:t>
      </w:r>
      <w:r w:rsidRPr="00167070">
        <w:rPr>
          <w:rFonts w:ascii="Arial" w:hAnsi="Arial" w:cs="Arial"/>
          <w:b/>
          <w:bCs/>
          <w:sz w:val="22"/>
          <w:szCs w:val="22"/>
        </w:rPr>
        <w:t>impactos ambientales sin proyecto</w:t>
      </w:r>
      <w:r w:rsidR="001C22FF" w:rsidRPr="00167070">
        <w:rPr>
          <w:rFonts w:ascii="Arial" w:hAnsi="Arial" w:cs="Arial"/>
          <w:b/>
          <w:bCs/>
          <w:sz w:val="22"/>
          <w:szCs w:val="22"/>
        </w:rPr>
        <w:t xml:space="preserve"> </w:t>
      </w:r>
      <w:r w:rsidRPr="00167070">
        <w:rPr>
          <w:rFonts w:ascii="Arial" w:hAnsi="Arial" w:cs="Arial"/>
          <w:sz w:val="22"/>
          <w:szCs w:val="22"/>
        </w:rPr>
        <w:t xml:space="preserve">inicialmente se identifican las actividades que se desarrollan en el AI, destacando principalmente la actividad pecuaria, agrícola, disposición de aguas residuales domésticas y no domésticas, disposición de residuos sólidos, comercio y servicios, y transporte. </w:t>
      </w:r>
      <w:r w:rsidRPr="00167070">
        <w:rPr>
          <w:rFonts w:ascii="Arial" w:hAnsi="Arial" w:cs="Arial"/>
          <w:sz w:val="22"/>
          <w:szCs w:val="22"/>
          <w:lang w:val="es-CO"/>
        </w:rPr>
        <w:t xml:space="preserve">En segundo lugar, se elabora una matriz, donde se analiza la relación de las actividades que son desarrolladas en la zona, con los elementos presentes en el ambiente que podrían llegar a ser afectados en los medios abiótico, biótico y socioeconómico, tal como se resume: </w:t>
      </w:r>
    </w:p>
    <w:p w:rsidR="00570BB0" w:rsidRPr="00167070" w:rsidRDefault="00570BB0" w:rsidP="00570BB0">
      <w:pPr>
        <w:tabs>
          <w:tab w:val="left" w:pos="567"/>
        </w:tabs>
        <w:rPr>
          <w:rFonts w:ascii="Arial" w:hAnsi="Arial" w:cs="Arial"/>
          <w:sz w:val="24"/>
          <w:szCs w:val="24"/>
        </w:rPr>
      </w:pPr>
    </w:p>
    <w:tbl>
      <w:tblPr>
        <w:tblW w:w="10084" w:type="dxa"/>
        <w:tblInd w:w="80" w:type="dxa"/>
        <w:tblCellMar>
          <w:top w:w="15" w:type="dxa"/>
          <w:left w:w="70" w:type="dxa"/>
          <w:right w:w="70" w:type="dxa"/>
        </w:tblCellMar>
        <w:tblLook w:val="04A0" w:firstRow="1" w:lastRow="0" w:firstColumn="1" w:lastColumn="0" w:noHBand="0" w:noVBand="1"/>
      </w:tblPr>
      <w:tblGrid>
        <w:gridCol w:w="705"/>
        <w:gridCol w:w="1287"/>
        <w:gridCol w:w="4350"/>
        <w:gridCol w:w="375"/>
        <w:gridCol w:w="630"/>
        <w:gridCol w:w="571"/>
        <w:gridCol w:w="587"/>
        <w:gridCol w:w="587"/>
        <w:gridCol w:w="392"/>
        <w:gridCol w:w="453"/>
        <w:gridCol w:w="147"/>
      </w:tblGrid>
      <w:tr w:rsidR="00570BB0" w:rsidRPr="00167070" w:rsidTr="00870A8B">
        <w:trPr>
          <w:gridAfter w:val="1"/>
          <w:wAfter w:w="147" w:type="dxa"/>
          <w:trHeight w:val="273"/>
        </w:trPr>
        <w:tc>
          <w:tcPr>
            <w:tcW w:w="70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MEDIO</w:t>
            </w:r>
          </w:p>
        </w:tc>
        <w:tc>
          <w:tcPr>
            <w:tcW w:w="128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COMPONENTE</w:t>
            </w:r>
          </w:p>
        </w:tc>
        <w:tc>
          <w:tcPr>
            <w:tcW w:w="435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IMPACTO</w:t>
            </w:r>
          </w:p>
        </w:tc>
        <w:tc>
          <w:tcPr>
            <w:tcW w:w="375"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Actividad pecuaria</w:t>
            </w:r>
          </w:p>
        </w:tc>
        <w:tc>
          <w:tcPr>
            <w:tcW w:w="63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Actividades agrícolas (cultivos transitorios y permanentes)</w:t>
            </w:r>
          </w:p>
        </w:tc>
        <w:tc>
          <w:tcPr>
            <w:tcW w:w="571"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Disposición de residuos sólidos domésticos</w:t>
            </w:r>
          </w:p>
        </w:tc>
        <w:tc>
          <w:tcPr>
            <w:tcW w:w="58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Disposición de aguas residuales domésticas</w:t>
            </w:r>
          </w:p>
        </w:tc>
        <w:tc>
          <w:tcPr>
            <w:tcW w:w="587"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val="es-CO" w:eastAsia="es-CO"/>
              </w:rPr>
              <w:t>Disposición de aguas residuales No domésticas (Excretas)</w:t>
            </w:r>
          </w:p>
        </w:tc>
        <w:tc>
          <w:tcPr>
            <w:tcW w:w="392"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Comercio y servicios</w:t>
            </w:r>
          </w:p>
        </w:tc>
        <w:tc>
          <w:tcPr>
            <w:tcW w:w="453"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Uso de vías existentes</w:t>
            </w:r>
          </w:p>
        </w:tc>
      </w:tr>
      <w:tr w:rsidR="00570BB0" w:rsidRPr="00167070" w:rsidTr="00870A8B">
        <w:trPr>
          <w:trHeight w:val="273"/>
        </w:trPr>
        <w:tc>
          <w:tcPr>
            <w:tcW w:w="70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35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7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b/>
                <w:bCs/>
                <w:color w:val="000000"/>
                <w:sz w:val="18"/>
                <w:szCs w:val="18"/>
                <w:lang w:val="es-CO" w:eastAsia="es-CO"/>
              </w:rPr>
            </w:pPr>
          </w:p>
        </w:tc>
      </w:tr>
      <w:tr w:rsidR="00570BB0" w:rsidRPr="00167070" w:rsidTr="00870A8B">
        <w:trPr>
          <w:trHeight w:val="273"/>
        </w:trPr>
        <w:tc>
          <w:tcPr>
            <w:tcW w:w="70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35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7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273"/>
        </w:trPr>
        <w:tc>
          <w:tcPr>
            <w:tcW w:w="70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35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7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273"/>
        </w:trPr>
        <w:tc>
          <w:tcPr>
            <w:tcW w:w="70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35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7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273"/>
        </w:trPr>
        <w:tc>
          <w:tcPr>
            <w:tcW w:w="70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35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7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601"/>
        </w:trPr>
        <w:tc>
          <w:tcPr>
            <w:tcW w:w="70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35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75"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single" w:sz="8" w:space="0" w:color="auto"/>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122"/>
        </w:trPr>
        <w:tc>
          <w:tcPr>
            <w:tcW w:w="705" w:type="dxa"/>
            <w:vMerge w:val="restart"/>
            <w:tcBorders>
              <w:top w:val="nil"/>
              <w:left w:val="single" w:sz="8" w:space="0" w:color="auto"/>
              <w:bottom w:val="single" w:sz="8" w:space="0" w:color="000000"/>
              <w:right w:val="single" w:sz="8" w:space="0" w:color="auto"/>
            </w:tcBorders>
            <w:shd w:val="clear" w:color="auto" w:fill="auto"/>
            <w:textDirection w:val="tbLrV"/>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ABIÓTICO</w:t>
            </w: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Geomorfología</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 xml:space="preserve">Cambio de la estabilidad del terreno por la actividad </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b/>
                <w:bCs/>
                <w:color w:val="000000"/>
                <w:sz w:val="18"/>
                <w:szCs w:val="18"/>
                <w:lang w:val="es-CO" w:eastAsia="es-CO"/>
              </w:rPr>
            </w:pPr>
          </w:p>
        </w:tc>
      </w:tr>
      <w:tr w:rsidR="00570BB0" w:rsidRPr="00167070" w:rsidTr="00870A8B">
        <w:trPr>
          <w:trHeight w:val="150"/>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 xml:space="preserve">Modificación de la geoforma    </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b/>
                <w:bCs/>
                <w:color w:val="000000"/>
                <w:sz w:val="18"/>
                <w:szCs w:val="18"/>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Suelo</w:t>
            </w:r>
          </w:p>
        </w:tc>
        <w:tc>
          <w:tcPr>
            <w:tcW w:w="4350"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Variación de las propiedades físicas y químicas del suelo</w:t>
            </w:r>
          </w:p>
        </w:tc>
        <w:tc>
          <w:tcPr>
            <w:tcW w:w="375"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392"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210"/>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el uso del suelo</w:t>
            </w:r>
          </w:p>
        </w:tc>
        <w:tc>
          <w:tcPr>
            <w:tcW w:w="375"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392"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150"/>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Agua</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de las características fisicoquímicas y/o bacteriológicas del agua superficial</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190"/>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22"/>
                <w:szCs w:val="22"/>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122"/>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Cambios en la disponibilidad del agua superficial</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22"/>
                <w:szCs w:val="22"/>
                <w:lang w:val="es-CO" w:eastAsia="es-CO"/>
              </w:rPr>
            </w:pPr>
          </w:p>
        </w:tc>
      </w:tr>
      <w:tr w:rsidR="00570BB0" w:rsidRPr="00167070" w:rsidTr="00870A8B">
        <w:trPr>
          <w:trHeight w:val="163"/>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Atmósfera</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 concentración de gases contaminantes y material particulado</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232"/>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b/>
                <w:bCs/>
                <w:color w:val="000000"/>
                <w:sz w:val="18"/>
                <w:szCs w:val="18"/>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109"/>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los niveles de presión sonora</w:t>
            </w:r>
          </w:p>
        </w:tc>
        <w:tc>
          <w:tcPr>
            <w:tcW w:w="375"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245"/>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b/>
                <w:bCs/>
                <w:color w:val="000000"/>
                <w:sz w:val="18"/>
                <w:szCs w:val="18"/>
                <w:lang w:val="es-CO" w:eastAsia="es-CO"/>
              </w:rPr>
            </w:pPr>
          </w:p>
        </w:tc>
      </w:tr>
      <w:tr w:rsidR="00570BB0" w:rsidRPr="00167070" w:rsidTr="00870A8B">
        <w:trPr>
          <w:trHeight w:val="95"/>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Paisaje</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de la calidad visual del paisaje</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tcBorders>
              <w:top w:val="nil"/>
              <w:left w:val="nil"/>
              <w:bottom w:val="nil"/>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 </w:t>
            </w:r>
          </w:p>
        </w:tc>
        <w:tc>
          <w:tcPr>
            <w:tcW w:w="587" w:type="dxa"/>
            <w:tcBorders>
              <w:top w:val="nil"/>
              <w:left w:val="nil"/>
              <w:bottom w:val="nil"/>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tcBorders>
              <w:top w:val="nil"/>
              <w:left w:val="nil"/>
              <w:bottom w:val="nil"/>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95"/>
        </w:trPr>
        <w:tc>
          <w:tcPr>
            <w:tcW w:w="705" w:type="dxa"/>
            <w:vMerge w:val="restart"/>
            <w:tcBorders>
              <w:top w:val="nil"/>
              <w:left w:val="single" w:sz="8" w:space="0" w:color="auto"/>
              <w:bottom w:val="single" w:sz="8" w:space="0" w:color="000000"/>
              <w:right w:val="single" w:sz="8" w:space="0" w:color="auto"/>
            </w:tcBorders>
            <w:shd w:val="clear" w:color="auto" w:fill="auto"/>
            <w:textDirection w:val="tbLrV"/>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BIÓTICO</w:t>
            </w: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Ecosistemas Terrestres</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Modificación de la cobertura vegetal</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109"/>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218"/>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Desplazamiento y/o pérdida de la fauna</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97"/>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Atropellamiento de fauna</w:t>
            </w:r>
          </w:p>
        </w:tc>
        <w:tc>
          <w:tcPr>
            <w:tcW w:w="375"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71"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tcBorders>
              <w:top w:val="nil"/>
              <w:left w:val="nil"/>
              <w:bottom w:val="single" w:sz="8" w:space="0" w:color="auto"/>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tcBorders>
              <w:top w:val="nil"/>
              <w:left w:val="nil"/>
              <w:bottom w:val="single" w:sz="8" w:space="0" w:color="auto"/>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95"/>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Ecosistemas Acuáticos</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Modificación de la estructura y composición de las comunidades hidrobiológicas y el hábitat acuático</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273"/>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rPr>
                <w:lang w:val="es-CO" w:eastAsia="es-CO"/>
              </w:rPr>
            </w:pPr>
          </w:p>
        </w:tc>
      </w:tr>
      <w:tr w:rsidR="00570BB0" w:rsidRPr="00167070" w:rsidTr="00870A8B">
        <w:trPr>
          <w:trHeight w:val="122"/>
        </w:trPr>
        <w:tc>
          <w:tcPr>
            <w:tcW w:w="705" w:type="dxa"/>
            <w:vMerge w:val="restart"/>
            <w:tcBorders>
              <w:top w:val="nil"/>
              <w:left w:val="single" w:sz="8" w:space="0" w:color="auto"/>
              <w:bottom w:val="single" w:sz="8" w:space="0" w:color="000000"/>
              <w:right w:val="single" w:sz="8" w:space="0" w:color="auto"/>
            </w:tcBorders>
            <w:shd w:val="clear" w:color="auto" w:fill="auto"/>
            <w:textDirection w:val="tbLrV"/>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SOCIO ECONÓMICO</w:t>
            </w: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Dimensión demográfica</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 dinámica poblacional</w:t>
            </w:r>
          </w:p>
        </w:tc>
        <w:tc>
          <w:tcPr>
            <w:tcW w:w="375"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136"/>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 salud pública</w:t>
            </w:r>
          </w:p>
        </w:tc>
        <w:tc>
          <w:tcPr>
            <w:tcW w:w="375"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71"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87"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109"/>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Espacial</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las condiciones de movilidad</w:t>
            </w:r>
          </w:p>
        </w:tc>
        <w:tc>
          <w:tcPr>
            <w:tcW w:w="375"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5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b/>
                <w:bCs/>
                <w:color w:val="000000"/>
                <w:sz w:val="18"/>
                <w:szCs w:val="18"/>
                <w:lang w:val="es-CO" w:eastAsia="es-CO"/>
              </w:rPr>
            </w:pPr>
          </w:p>
        </w:tc>
      </w:tr>
      <w:tr w:rsidR="00570BB0" w:rsidRPr="00167070" w:rsidTr="00870A8B">
        <w:trPr>
          <w:trHeight w:val="122"/>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 demanda y oferta de servicios sociales y públicos</w:t>
            </w:r>
          </w:p>
        </w:tc>
        <w:tc>
          <w:tcPr>
            <w:tcW w:w="375"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63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149"/>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95"/>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Económico</w:t>
            </w: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 oferta y demanda de bienes y servicios locales</w:t>
            </w:r>
          </w:p>
        </w:tc>
        <w:tc>
          <w:tcPr>
            <w:tcW w:w="375"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259"/>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r w:rsidR="00570BB0" w:rsidRPr="00167070" w:rsidTr="00870A8B">
        <w:trPr>
          <w:trHeight w:val="54"/>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rPr>
                <w:rFonts w:ascii="Calibri" w:hAnsi="Calibri" w:cs="Calibri"/>
                <w:color w:val="000000"/>
                <w:sz w:val="18"/>
                <w:szCs w:val="18"/>
                <w:lang w:val="es-CO" w:eastAsia="es-CO"/>
              </w:rPr>
            </w:pPr>
            <w:r w:rsidRPr="00167070">
              <w:rPr>
                <w:rFonts w:ascii="Calibri" w:hAnsi="Calibri" w:cs="Calibri"/>
                <w:color w:val="000000"/>
                <w:sz w:val="18"/>
                <w:szCs w:val="18"/>
                <w:lang w:eastAsia="es-CO"/>
              </w:rPr>
              <w:t>Cambio en la dinámica del empleo</w:t>
            </w:r>
          </w:p>
        </w:tc>
        <w:tc>
          <w:tcPr>
            <w:tcW w:w="375"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630"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571"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587"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22"/>
                <w:szCs w:val="22"/>
                <w:lang w:val="es-CO" w:eastAsia="es-CO"/>
              </w:rPr>
            </w:pPr>
            <w:r w:rsidRPr="00167070">
              <w:rPr>
                <w:rFonts w:ascii="Calibri" w:hAnsi="Calibri" w:cs="Calibri"/>
                <w:color w:val="000000"/>
                <w:sz w:val="22"/>
                <w:szCs w:val="22"/>
                <w:lang w:val="es-CO" w:eastAsia="es-CO"/>
              </w:rPr>
              <w:t> </w:t>
            </w:r>
          </w:p>
        </w:tc>
        <w:tc>
          <w:tcPr>
            <w:tcW w:w="392" w:type="dxa"/>
            <w:vMerge w:val="restart"/>
            <w:tcBorders>
              <w:top w:val="nil"/>
              <w:left w:val="single" w:sz="8" w:space="0" w:color="auto"/>
              <w:bottom w:val="single" w:sz="8" w:space="0" w:color="000000"/>
              <w:right w:val="single" w:sz="8" w:space="0" w:color="auto"/>
            </w:tcBorders>
            <w:shd w:val="clear" w:color="000000" w:fill="E2EFD9"/>
            <w:vAlign w:val="center"/>
            <w:hideMark/>
          </w:tcPr>
          <w:p w:rsidR="00570BB0" w:rsidRPr="00167070" w:rsidRDefault="00570BB0" w:rsidP="00870A8B">
            <w:pPr>
              <w:jc w:val="center"/>
              <w:rPr>
                <w:rFonts w:ascii="Calibri" w:hAnsi="Calibri" w:cs="Calibri"/>
                <w:b/>
                <w:bCs/>
                <w:color w:val="000000"/>
                <w:sz w:val="18"/>
                <w:szCs w:val="18"/>
                <w:lang w:val="es-CO" w:eastAsia="es-CO"/>
              </w:rPr>
            </w:pPr>
            <w:r w:rsidRPr="00167070">
              <w:rPr>
                <w:rFonts w:ascii="Calibri" w:hAnsi="Calibri" w:cs="Calibri"/>
                <w:b/>
                <w:bCs/>
                <w:color w:val="000000"/>
                <w:sz w:val="18"/>
                <w:szCs w:val="18"/>
                <w:lang w:eastAsia="es-CO"/>
              </w:rPr>
              <w:t>x</w:t>
            </w:r>
          </w:p>
        </w:tc>
        <w:tc>
          <w:tcPr>
            <w:tcW w:w="453" w:type="dxa"/>
            <w:vMerge w:val="restart"/>
            <w:tcBorders>
              <w:top w:val="nil"/>
              <w:left w:val="single" w:sz="8" w:space="0" w:color="auto"/>
              <w:bottom w:val="single" w:sz="8" w:space="0" w:color="000000"/>
              <w:right w:val="single" w:sz="8" w:space="0" w:color="auto"/>
            </w:tcBorders>
            <w:shd w:val="clear" w:color="auto" w:fill="auto"/>
            <w:vAlign w:val="center"/>
            <w:hideMark/>
          </w:tcPr>
          <w:p w:rsidR="00570BB0" w:rsidRPr="00167070" w:rsidRDefault="00570BB0" w:rsidP="00870A8B">
            <w:pPr>
              <w:jc w:val="center"/>
              <w:rPr>
                <w:rFonts w:ascii="Calibri" w:hAnsi="Calibri" w:cs="Calibri"/>
                <w:color w:val="000000"/>
                <w:sz w:val="18"/>
                <w:szCs w:val="18"/>
                <w:lang w:val="es-CO" w:eastAsia="es-CO"/>
              </w:rPr>
            </w:pPr>
            <w:r w:rsidRPr="00167070">
              <w:rPr>
                <w:rFonts w:ascii="Calibri" w:hAnsi="Calibri" w:cs="Calibri"/>
                <w:color w:val="000000"/>
                <w:sz w:val="18"/>
                <w:szCs w:val="18"/>
                <w:lang w:eastAsia="es-CO"/>
              </w:rPr>
              <w:t> </w:t>
            </w:r>
          </w:p>
        </w:tc>
        <w:tc>
          <w:tcPr>
            <w:tcW w:w="147" w:type="dxa"/>
            <w:vAlign w:val="center"/>
            <w:hideMark/>
          </w:tcPr>
          <w:p w:rsidR="00570BB0" w:rsidRPr="00167070" w:rsidRDefault="00570BB0" w:rsidP="00870A8B">
            <w:pPr>
              <w:rPr>
                <w:lang w:val="es-CO" w:eastAsia="es-CO"/>
              </w:rPr>
            </w:pPr>
          </w:p>
        </w:tc>
      </w:tr>
      <w:tr w:rsidR="00570BB0" w:rsidRPr="00167070" w:rsidTr="00870A8B">
        <w:trPr>
          <w:trHeight w:val="341"/>
        </w:trPr>
        <w:tc>
          <w:tcPr>
            <w:tcW w:w="70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12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435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375"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630"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571"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587"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22"/>
                <w:szCs w:val="22"/>
                <w:lang w:val="es-CO" w:eastAsia="es-CO"/>
              </w:rPr>
            </w:pPr>
          </w:p>
        </w:tc>
        <w:tc>
          <w:tcPr>
            <w:tcW w:w="392"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b/>
                <w:bCs/>
                <w:color w:val="000000"/>
                <w:sz w:val="18"/>
                <w:szCs w:val="18"/>
                <w:lang w:val="es-CO" w:eastAsia="es-CO"/>
              </w:rPr>
            </w:pPr>
          </w:p>
        </w:tc>
        <w:tc>
          <w:tcPr>
            <w:tcW w:w="453" w:type="dxa"/>
            <w:vMerge/>
            <w:tcBorders>
              <w:top w:val="nil"/>
              <w:left w:val="single" w:sz="8" w:space="0" w:color="auto"/>
              <w:bottom w:val="single" w:sz="8" w:space="0" w:color="000000"/>
              <w:right w:val="single" w:sz="8" w:space="0" w:color="auto"/>
            </w:tcBorders>
            <w:vAlign w:val="center"/>
            <w:hideMark/>
          </w:tcPr>
          <w:p w:rsidR="00570BB0" w:rsidRPr="00167070" w:rsidRDefault="00570BB0" w:rsidP="00870A8B">
            <w:pPr>
              <w:rPr>
                <w:rFonts w:ascii="Calibri" w:hAnsi="Calibri" w:cs="Calibri"/>
                <w:color w:val="000000"/>
                <w:sz w:val="18"/>
                <w:szCs w:val="18"/>
                <w:lang w:val="es-CO" w:eastAsia="es-CO"/>
              </w:rPr>
            </w:pPr>
          </w:p>
        </w:tc>
        <w:tc>
          <w:tcPr>
            <w:tcW w:w="147" w:type="dxa"/>
            <w:tcBorders>
              <w:top w:val="nil"/>
              <w:left w:val="nil"/>
              <w:bottom w:val="nil"/>
              <w:right w:val="nil"/>
            </w:tcBorders>
            <w:shd w:val="clear" w:color="auto" w:fill="auto"/>
            <w:noWrap/>
            <w:vAlign w:val="bottom"/>
            <w:hideMark/>
          </w:tcPr>
          <w:p w:rsidR="00570BB0" w:rsidRPr="00167070" w:rsidRDefault="00570BB0" w:rsidP="00870A8B">
            <w:pPr>
              <w:jc w:val="center"/>
              <w:rPr>
                <w:rFonts w:ascii="Calibri" w:hAnsi="Calibri" w:cs="Calibri"/>
                <w:color w:val="000000"/>
                <w:sz w:val="18"/>
                <w:szCs w:val="18"/>
                <w:lang w:val="es-CO" w:eastAsia="es-CO"/>
              </w:rPr>
            </w:pPr>
          </w:p>
        </w:tc>
      </w:tr>
    </w:tbl>
    <w:p w:rsidR="00570BB0" w:rsidRPr="00167070" w:rsidRDefault="00570BB0" w:rsidP="00570BB0">
      <w:pPr>
        <w:tabs>
          <w:tab w:val="left" w:pos="567"/>
        </w:tabs>
        <w:rPr>
          <w:rFonts w:ascii="Arial" w:hAnsi="Arial" w:cs="Arial"/>
          <w:sz w:val="24"/>
          <w:szCs w:val="24"/>
        </w:rPr>
      </w:pPr>
    </w:p>
    <w:p w:rsidR="001C22FF" w:rsidRPr="00167070" w:rsidRDefault="001C22FF" w:rsidP="001C22FF">
      <w:pPr>
        <w:tabs>
          <w:tab w:val="left" w:pos="567"/>
        </w:tabs>
        <w:jc w:val="both"/>
        <w:rPr>
          <w:rFonts w:ascii="Arial" w:hAnsi="Arial" w:cs="Arial"/>
          <w:sz w:val="22"/>
          <w:szCs w:val="22"/>
          <w:lang w:val="es-CO"/>
        </w:rPr>
      </w:pPr>
      <w:r w:rsidRPr="00167070">
        <w:rPr>
          <w:rFonts w:ascii="Arial" w:hAnsi="Arial" w:cs="Arial"/>
          <w:sz w:val="22"/>
          <w:szCs w:val="22"/>
          <w:lang w:val="es-CO"/>
        </w:rPr>
        <w:t>Se elabora una matriz, donde se analiza la relación de las actividades que son desarrolladas en la zona, con los elementos presentes en el ambiente que podrían llegar a ser afectados en los medios abiótico, biótico y socioeconómico. En las columnas se muestran las actividades antrópicas actuales y fenómenos naturales y en las filas los componentes y elementos del medio que pueden ser afectados.</w:t>
      </w:r>
    </w:p>
    <w:p w:rsidR="001C22FF" w:rsidRPr="00167070" w:rsidRDefault="001C22FF" w:rsidP="001C22FF">
      <w:pPr>
        <w:tabs>
          <w:tab w:val="left" w:pos="567"/>
        </w:tabs>
        <w:jc w:val="both"/>
        <w:rPr>
          <w:rFonts w:ascii="Arial" w:hAnsi="Arial" w:cs="Arial"/>
          <w:sz w:val="22"/>
          <w:szCs w:val="22"/>
          <w:lang w:val="es-CO"/>
        </w:rPr>
      </w:pPr>
    </w:p>
    <w:p w:rsidR="001C22FF" w:rsidRPr="00167070" w:rsidRDefault="001C22FF" w:rsidP="001C22FF">
      <w:pPr>
        <w:tabs>
          <w:tab w:val="left" w:pos="567"/>
        </w:tabs>
        <w:jc w:val="both"/>
        <w:rPr>
          <w:rFonts w:ascii="Arial" w:hAnsi="Arial" w:cs="Arial"/>
          <w:sz w:val="22"/>
          <w:szCs w:val="22"/>
          <w:lang w:val="es-CO"/>
        </w:rPr>
      </w:pPr>
      <w:r w:rsidRPr="00167070">
        <w:rPr>
          <w:rFonts w:ascii="Arial" w:hAnsi="Arial" w:cs="Arial"/>
          <w:sz w:val="22"/>
          <w:szCs w:val="22"/>
          <w:lang w:val="es-CO"/>
        </w:rPr>
        <w:t>Se realizó la evaluación de impactos ambientales sin proyecto sobre los diferentes medios: Abiótico, biótico y socio-económico, en donde se describen las condiciones actuales de cada uno de los factores ambientales y las tendencias sin proyecto</w:t>
      </w:r>
    </w:p>
    <w:p w:rsidR="001C22FF" w:rsidRPr="00167070" w:rsidRDefault="001C22FF" w:rsidP="001C22FF">
      <w:pPr>
        <w:tabs>
          <w:tab w:val="left" w:pos="567"/>
        </w:tabs>
        <w:jc w:val="both"/>
        <w:rPr>
          <w:rFonts w:ascii="Arial" w:hAnsi="Arial" w:cs="Arial"/>
          <w:sz w:val="22"/>
          <w:szCs w:val="22"/>
          <w:lang w:val="es-CO"/>
        </w:rPr>
      </w:pPr>
    </w:p>
    <w:p w:rsidR="001C22FF" w:rsidRPr="00167070" w:rsidRDefault="001C22FF" w:rsidP="001C22FF">
      <w:pPr>
        <w:pStyle w:val="Default"/>
        <w:jc w:val="both"/>
        <w:rPr>
          <w:sz w:val="22"/>
          <w:szCs w:val="22"/>
          <w:u w:val="single"/>
        </w:rPr>
      </w:pPr>
      <w:r w:rsidRPr="00167070">
        <w:rPr>
          <w:sz w:val="22"/>
          <w:szCs w:val="22"/>
          <w:u w:val="single"/>
        </w:rPr>
        <w:t>Medio Biótico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5086"/>
      </w:tblGrid>
      <w:tr w:rsidR="001C22FF" w:rsidRPr="00167070" w:rsidTr="009A253A">
        <w:tc>
          <w:tcPr>
            <w:tcW w:w="5085" w:type="dxa"/>
            <w:shd w:val="clear" w:color="auto" w:fill="auto"/>
          </w:tcPr>
          <w:p w:rsidR="001C22FF" w:rsidRPr="00167070" w:rsidRDefault="001C22FF" w:rsidP="009A253A">
            <w:pPr>
              <w:autoSpaceDE w:val="0"/>
              <w:autoSpaceDN w:val="0"/>
              <w:adjustRightInd w:val="0"/>
              <w:rPr>
                <w:rFonts w:ascii="Arial" w:hAnsi="Arial" w:cs="Arial"/>
                <w:szCs w:val="22"/>
              </w:rPr>
            </w:pPr>
            <w:r w:rsidRPr="00167070">
              <w:rPr>
                <w:rFonts w:ascii="Arial" w:hAnsi="Arial" w:cs="Arial"/>
                <w:b/>
                <w:bCs/>
                <w:szCs w:val="22"/>
                <w:lang w:val="es-CO" w:eastAsia="es-CO"/>
              </w:rPr>
              <w:t xml:space="preserve">Elemento: </w:t>
            </w:r>
            <w:r w:rsidRPr="00167070">
              <w:rPr>
                <w:rFonts w:ascii="Arial" w:hAnsi="Arial" w:cs="Arial"/>
                <w:szCs w:val="22"/>
                <w:lang w:val="es-CO" w:eastAsia="es-CO"/>
              </w:rPr>
              <w:t>Ecosistemas Terrestres – Flora -</w:t>
            </w:r>
          </w:p>
        </w:tc>
        <w:tc>
          <w:tcPr>
            <w:tcW w:w="5086" w:type="dxa"/>
            <w:shd w:val="clear" w:color="auto" w:fill="auto"/>
          </w:tcPr>
          <w:p w:rsidR="001C22FF" w:rsidRPr="00167070" w:rsidRDefault="001C22FF" w:rsidP="009A253A">
            <w:pPr>
              <w:pStyle w:val="Default"/>
              <w:jc w:val="both"/>
              <w:rPr>
                <w:rFonts w:ascii="Arial" w:hAnsi="Arial" w:cs="Arial"/>
                <w:sz w:val="20"/>
                <w:szCs w:val="22"/>
              </w:rPr>
            </w:pPr>
          </w:p>
        </w:tc>
      </w:tr>
      <w:tr w:rsidR="001C22FF" w:rsidRPr="00167070" w:rsidTr="009A253A">
        <w:tc>
          <w:tcPr>
            <w:tcW w:w="5085" w:type="dxa"/>
            <w:shd w:val="clear" w:color="auto" w:fill="auto"/>
          </w:tcPr>
          <w:p w:rsidR="001C22FF" w:rsidRPr="00167070" w:rsidRDefault="001C22FF" w:rsidP="009A253A">
            <w:pPr>
              <w:rPr>
                <w:rFonts w:ascii="Arial" w:hAnsi="Arial" w:cs="Arial"/>
                <w:szCs w:val="22"/>
              </w:rPr>
            </w:pPr>
            <w:r w:rsidRPr="00167070">
              <w:rPr>
                <w:rFonts w:ascii="Arial" w:hAnsi="Arial" w:cs="Arial"/>
                <w:i/>
                <w:iCs/>
                <w:szCs w:val="22"/>
                <w:lang w:val="es-CO" w:eastAsia="es-CO"/>
              </w:rPr>
              <w:t>Condiciones Actuales</w:t>
            </w:r>
          </w:p>
        </w:tc>
        <w:tc>
          <w:tcPr>
            <w:tcW w:w="5086" w:type="dxa"/>
            <w:shd w:val="clear" w:color="auto" w:fill="auto"/>
          </w:tcPr>
          <w:p w:rsidR="001C22FF" w:rsidRPr="00167070" w:rsidRDefault="001C22FF" w:rsidP="009A253A">
            <w:pPr>
              <w:pStyle w:val="Default"/>
              <w:jc w:val="both"/>
              <w:rPr>
                <w:rFonts w:ascii="Arial" w:hAnsi="Arial" w:cs="Arial"/>
                <w:i/>
                <w:sz w:val="20"/>
                <w:szCs w:val="22"/>
              </w:rPr>
            </w:pPr>
            <w:r w:rsidRPr="00167070">
              <w:rPr>
                <w:rFonts w:ascii="Arial" w:hAnsi="Arial" w:cs="Arial"/>
                <w:i/>
                <w:sz w:val="20"/>
                <w:szCs w:val="22"/>
              </w:rPr>
              <w:t>Tendencias sin proyecto</w:t>
            </w:r>
          </w:p>
        </w:tc>
      </w:tr>
      <w:tr w:rsidR="001C22FF" w:rsidRPr="00167070" w:rsidTr="009A253A">
        <w:tc>
          <w:tcPr>
            <w:tcW w:w="5085" w:type="dxa"/>
            <w:shd w:val="clear" w:color="auto" w:fill="auto"/>
          </w:tcPr>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Se identifican varios tipos de coberturas:</w:t>
            </w:r>
          </w:p>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Coberturas agrícolas: Cobertura compuesta principalmente por cultivo de caña, papaya y cacao.</w:t>
            </w:r>
          </w:p>
          <w:p w:rsidR="001C22FF" w:rsidRPr="00167070" w:rsidRDefault="001C22FF" w:rsidP="009A253A">
            <w:pPr>
              <w:pStyle w:val="Default"/>
              <w:jc w:val="both"/>
              <w:rPr>
                <w:rFonts w:ascii="Arial" w:hAnsi="Arial" w:cs="Arial"/>
                <w:sz w:val="20"/>
                <w:szCs w:val="22"/>
              </w:rPr>
            </w:pPr>
          </w:p>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Cobertura de pastos: Limpios con un porcentaje de cubrimiento mayor a 70%; Pastos arbolados se han estructurado potreros con presencia de árboles de altura superior a 5 metros, distribuidos en forma dispersa, Pastos enmalezados Son las coberturas representadas por tierras con pastos y malezas conformando asociaciones de vegetación secundaria.</w:t>
            </w:r>
          </w:p>
          <w:p w:rsidR="001C22FF" w:rsidRPr="00167070" w:rsidRDefault="001C22FF" w:rsidP="009A253A">
            <w:pPr>
              <w:pStyle w:val="Default"/>
              <w:jc w:val="both"/>
              <w:rPr>
                <w:rFonts w:ascii="Arial" w:hAnsi="Arial" w:cs="Arial"/>
                <w:sz w:val="20"/>
                <w:szCs w:val="22"/>
              </w:rPr>
            </w:pPr>
          </w:p>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Mosaico de cultivos: Incluye las tierras ocupadas con cultivos anuales, transitorios o permanentes.</w:t>
            </w:r>
          </w:p>
          <w:p w:rsidR="001C22FF" w:rsidRPr="00167070" w:rsidRDefault="001C22FF" w:rsidP="009A253A">
            <w:pPr>
              <w:pStyle w:val="Default"/>
              <w:jc w:val="both"/>
              <w:rPr>
                <w:rFonts w:ascii="Arial" w:hAnsi="Arial" w:cs="Arial"/>
                <w:sz w:val="20"/>
                <w:szCs w:val="22"/>
              </w:rPr>
            </w:pPr>
          </w:p>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Mosaico de cultivos, pastos y espacios naturales: Comprende las superficies del territorio ocupadas principalmente por coberturas de cultivos y pastos en combinación con espacios naturales.</w:t>
            </w:r>
          </w:p>
          <w:p w:rsidR="001C22FF" w:rsidRPr="00167070" w:rsidRDefault="001C22FF" w:rsidP="009A253A">
            <w:pPr>
              <w:pStyle w:val="Default"/>
              <w:jc w:val="both"/>
              <w:rPr>
                <w:rFonts w:ascii="Arial" w:hAnsi="Arial" w:cs="Arial"/>
                <w:sz w:val="20"/>
                <w:szCs w:val="22"/>
              </w:rPr>
            </w:pPr>
          </w:p>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Bosque de Galería: Se refiere a las coberturas constituidas por vegetación arbórea ubicada en las márgenes de cursos de agua permanentes o temporales. Los bosques en cursos de agua de zonas andinas son conocidos como bosque ripario. Vegetación secundaria baja: Son aquellas áreas cubiertas por vegetación principalmente arbustiva y herbácea con dosel irregular y presencia ocasional de árboles y enredaderas.</w:t>
            </w:r>
          </w:p>
        </w:tc>
        <w:tc>
          <w:tcPr>
            <w:tcW w:w="5086" w:type="dxa"/>
            <w:shd w:val="clear" w:color="auto" w:fill="auto"/>
          </w:tcPr>
          <w:p w:rsidR="001C22FF" w:rsidRPr="00167070" w:rsidRDefault="001C22FF" w:rsidP="009A253A">
            <w:pPr>
              <w:pStyle w:val="Default"/>
              <w:jc w:val="both"/>
              <w:rPr>
                <w:rFonts w:ascii="Arial" w:hAnsi="Arial" w:cs="Arial"/>
                <w:sz w:val="20"/>
                <w:szCs w:val="22"/>
              </w:rPr>
            </w:pPr>
            <w:r w:rsidRPr="00167070">
              <w:rPr>
                <w:rFonts w:ascii="Arial" w:hAnsi="Arial" w:cs="Arial"/>
                <w:sz w:val="20"/>
                <w:szCs w:val="22"/>
              </w:rPr>
              <w:t>La agricultura y la ganadería, como medios productivos principales se consolidan a través de los años expandiendo sus fronteras hasta donde los límites del terreno lo permiten. Sin embargo, existen zonas de difícil acceso debido a la revegetación natural con individuos nativos.</w:t>
            </w:r>
          </w:p>
        </w:tc>
      </w:tr>
    </w:tbl>
    <w:p w:rsidR="001C22FF" w:rsidRPr="00167070" w:rsidRDefault="001C22FF" w:rsidP="001C22FF">
      <w:pPr>
        <w:pStyle w:val="Default"/>
        <w:jc w:val="both"/>
        <w:rPr>
          <w:sz w:val="22"/>
          <w:szCs w:val="22"/>
        </w:rPr>
      </w:pPr>
    </w:p>
    <w:p w:rsidR="001C22FF" w:rsidRPr="00167070" w:rsidRDefault="001C22FF" w:rsidP="001C22FF">
      <w:pPr>
        <w:pStyle w:val="Default"/>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5086"/>
      </w:tblGrid>
      <w:tr w:rsidR="001C22FF" w:rsidRPr="00167070" w:rsidTr="009A253A">
        <w:tc>
          <w:tcPr>
            <w:tcW w:w="5085" w:type="dxa"/>
            <w:shd w:val="clear" w:color="auto" w:fill="auto"/>
          </w:tcPr>
          <w:p w:rsidR="001C22FF" w:rsidRPr="00167070" w:rsidRDefault="001C22FF" w:rsidP="009A253A">
            <w:pPr>
              <w:autoSpaceDE w:val="0"/>
              <w:autoSpaceDN w:val="0"/>
              <w:adjustRightInd w:val="0"/>
              <w:rPr>
                <w:rFonts w:ascii="Arial" w:hAnsi="Arial" w:cs="Arial"/>
              </w:rPr>
            </w:pPr>
            <w:r w:rsidRPr="00167070">
              <w:rPr>
                <w:rFonts w:ascii="Arial" w:hAnsi="Arial" w:cs="Arial"/>
                <w:b/>
                <w:bCs/>
                <w:lang w:val="es-CO" w:eastAsia="es-CO"/>
              </w:rPr>
              <w:t xml:space="preserve">Elemento: </w:t>
            </w:r>
            <w:r w:rsidRPr="00167070">
              <w:rPr>
                <w:rFonts w:ascii="Arial" w:hAnsi="Arial" w:cs="Arial"/>
                <w:lang w:val="es-CO" w:eastAsia="es-CO"/>
              </w:rPr>
              <w:t>Fauna Terrestre</w:t>
            </w:r>
          </w:p>
        </w:tc>
        <w:tc>
          <w:tcPr>
            <w:tcW w:w="5086" w:type="dxa"/>
            <w:shd w:val="clear" w:color="auto" w:fill="auto"/>
          </w:tcPr>
          <w:p w:rsidR="001C22FF" w:rsidRPr="00167070" w:rsidRDefault="001C22FF" w:rsidP="009A253A">
            <w:pPr>
              <w:pStyle w:val="Default"/>
              <w:jc w:val="both"/>
              <w:rPr>
                <w:rFonts w:ascii="Arial" w:hAnsi="Arial" w:cs="Arial"/>
                <w:sz w:val="20"/>
                <w:szCs w:val="20"/>
              </w:rPr>
            </w:pPr>
          </w:p>
        </w:tc>
      </w:tr>
      <w:tr w:rsidR="001C22FF" w:rsidRPr="00167070" w:rsidTr="009A253A">
        <w:tc>
          <w:tcPr>
            <w:tcW w:w="5085" w:type="dxa"/>
            <w:shd w:val="clear" w:color="auto" w:fill="auto"/>
          </w:tcPr>
          <w:p w:rsidR="001C22FF" w:rsidRPr="00167070" w:rsidRDefault="001C22FF" w:rsidP="009A253A">
            <w:pPr>
              <w:rPr>
                <w:rFonts w:ascii="Arial" w:hAnsi="Arial" w:cs="Arial"/>
              </w:rPr>
            </w:pPr>
            <w:r w:rsidRPr="00167070">
              <w:rPr>
                <w:rFonts w:ascii="Arial" w:hAnsi="Arial" w:cs="Arial"/>
                <w:i/>
                <w:iCs/>
                <w:lang w:val="es-CO" w:eastAsia="es-CO"/>
              </w:rPr>
              <w:t>Condiciones Actuales</w:t>
            </w:r>
          </w:p>
        </w:tc>
        <w:tc>
          <w:tcPr>
            <w:tcW w:w="5086" w:type="dxa"/>
            <w:shd w:val="clear" w:color="auto" w:fill="auto"/>
          </w:tcPr>
          <w:p w:rsidR="001C22FF" w:rsidRPr="00167070" w:rsidRDefault="001C22FF" w:rsidP="009A253A">
            <w:pPr>
              <w:pStyle w:val="Default"/>
              <w:jc w:val="both"/>
              <w:rPr>
                <w:rFonts w:ascii="Arial" w:hAnsi="Arial" w:cs="Arial"/>
                <w:i/>
                <w:sz w:val="20"/>
                <w:szCs w:val="20"/>
              </w:rPr>
            </w:pPr>
            <w:r w:rsidRPr="00167070">
              <w:rPr>
                <w:rFonts w:ascii="Arial" w:hAnsi="Arial" w:cs="Arial"/>
                <w:i/>
                <w:sz w:val="20"/>
                <w:szCs w:val="20"/>
              </w:rPr>
              <w:t>Tendencias sin proyecto</w:t>
            </w:r>
          </w:p>
        </w:tc>
      </w:tr>
      <w:tr w:rsidR="001C22FF" w:rsidRPr="00167070" w:rsidTr="009A253A">
        <w:tc>
          <w:tcPr>
            <w:tcW w:w="5085" w:type="dxa"/>
            <w:shd w:val="clear" w:color="auto" w:fill="auto"/>
          </w:tcPr>
          <w:p w:rsidR="001C22FF" w:rsidRPr="00167070" w:rsidRDefault="001C22FF" w:rsidP="009A253A">
            <w:pPr>
              <w:pStyle w:val="Default"/>
              <w:jc w:val="both"/>
              <w:rPr>
                <w:rFonts w:ascii="Arial" w:hAnsi="Arial" w:cs="Arial"/>
                <w:sz w:val="20"/>
                <w:szCs w:val="20"/>
                <w:lang w:val="es-ES"/>
              </w:rPr>
            </w:pPr>
            <w:r w:rsidRPr="00167070">
              <w:rPr>
                <w:rFonts w:ascii="Arial" w:hAnsi="Arial" w:cs="Arial"/>
                <w:sz w:val="20"/>
                <w:szCs w:val="20"/>
              </w:rPr>
              <w:t xml:space="preserve">En general, el área de influencia directa del proyecto se encuentra altamente fragmentada, lo que ocasiona que los organismos encontrados para los grupos de fauna terrestre analizados (anfibios, reptiles, aves y mamíferos) sean generalistas, de amplia distribución y propios de áreas intervenidas y se limiten a las pocas coberturas boscosas que aún se encuentran en los márgenes de los cuerpos de </w:t>
            </w:r>
            <w:r w:rsidRPr="00167070">
              <w:rPr>
                <w:rFonts w:ascii="Arial" w:hAnsi="Arial" w:cs="Arial"/>
                <w:sz w:val="20"/>
                <w:szCs w:val="20"/>
                <w:lang w:val="es-ES"/>
              </w:rPr>
              <w:t>agua.</w:t>
            </w:r>
          </w:p>
          <w:p w:rsidR="001C22FF" w:rsidRPr="00167070" w:rsidRDefault="001C22FF" w:rsidP="009A253A">
            <w:pPr>
              <w:pStyle w:val="Default"/>
              <w:jc w:val="both"/>
              <w:rPr>
                <w:rFonts w:ascii="Arial" w:hAnsi="Arial" w:cs="Arial"/>
                <w:sz w:val="20"/>
                <w:szCs w:val="20"/>
                <w:lang w:val="es-ES"/>
              </w:rPr>
            </w:pPr>
          </w:p>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Entre las especies más comunes en la zona se encuentran los murciélagos frugívoros, como el murciélago de nariz corta (</w:t>
            </w:r>
            <w:r w:rsidRPr="00167070">
              <w:rPr>
                <w:rFonts w:ascii="Arial" w:hAnsi="Arial" w:cs="Arial"/>
                <w:i/>
                <w:iCs/>
                <w:sz w:val="20"/>
                <w:szCs w:val="20"/>
              </w:rPr>
              <w:t>Carollia perspicillata</w:t>
            </w:r>
            <w:r w:rsidRPr="00167070">
              <w:rPr>
                <w:rFonts w:ascii="Arial" w:hAnsi="Arial" w:cs="Arial"/>
                <w:sz w:val="20"/>
                <w:szCs w:val="20"/>
              </w:rPr>
              <w:t>), el murciélago pálido (</w:t>
            </w:r>
            <w:r w:rsidRPr="00167070">
              <w:rPr>
                <w:rFonts w:ascii="Arial" w:hAnsi="Arial" w:cs="Arial"/>
                <w:i/>
                <w:iCs/>
                <w:sz w:val="20"/>
                <w:szCs w:val="20"/>
              </w:rPr>
              <w:t>Desmodus</w:t>
            </w:r>
            <w:r w:rsidRPr="00167070">
              <w:rPr>
                <w:rFonts w:ascii="Arial" w:hAnsi="Arial" w:cs="Arial"/>
                <w:sz w:val="20"/>
                <w:szCs w:val="20"/>
              </w:rPr>
              <w:t xml:space="preserve"> </w:t>
            </w:r>
            <w:r w:rsidRPr="00167070">
              <w:rPr>
                <w:rFonts w:ascii="Arial" w:hAnsi="Arial" w:cs="Arial"/>
                <w:i/>
                <w:iCs/>
                <w:sz w:val="20"/>
                <w:szCs w:val="20"/>
              </w:rPr>
              <w:t>rotundus</w:t>
            </w:r>
            <w:r w:rsidRPr="00167070">
              <w:rPr>
                <w:rFonts w:ascii="Arial" w:hAnsi="Arial" w:cs="Arial"/>
                <w:sz w:val="20"/>
                <w:szCs w:val="20"/>
              </w:rPr>
              <w:t>) y el murciélago de cola peluda (Anoura caudifer); los primates como el mono aullador (</w:t>
            </w:r>
            <w:r w:rsidRPr="00167070">
              <w:rPr>
                <w:rFonts w:ascii="Arial" w:hAnsi="Arial" w:cs="Arial"/>
                <w:i/>
                <w:iCs/>
                <w:sz w:val="20"/>
                <w:szCs w:val="20"/>
              </w:rPr>
              <w:t>Alouatta seniculus</w:t>
            </w:r>
            <w:r w:rsidRPr="00167070">
              <w:rPr>
                <w:rFonts w:ascii="Arial" w:hAnsi="Arial" w:cs="Arial"/>
                <w:sz w:val="20"/>
                <w:szCs w:val="20"/>
              </w:rPr>
              <w:t>) y el mono ardilla (</w:t>
            </w:r>
            <w:r w:rsidRPr="00167070">
              <w:rPr>
                <w:rFonts w:ascii="Arial" w:hAnsi="Arial" w:cs="Arial"/>
                <w:i/>
                <w:iCs/>
                <w:sz w:val="20"/>
                <w:szCs w:val="20"/>
              </w:rPr>
              <w:t>Saimiri sciureus</w:t>
            </w:r>
            <w:r w:rsidRPr="00167070">
              <w:rPr>
                <w:rFonts w:ascii="Arial" w:hAnsi="Arial" w:cs="Arial"/>
                <w:sz w:val="20"/>
                <w:szCs w:val="20"/>
              </w:rPr>
              <w:t>); los felinos como el jaguar (</w:t>
            </w:r>
            <w:r w:rsidRPr="00167070">
              <w:rPr>
                <w:rFonts w:ascii="Arial" w:hAnsi="Arial" w:cs="Arial"/>
                <w:i/>
                <w:iCs/>
                <w:sz w:val="20"/>
                <w:szCs w:val="20"/>
              </w:rPr>
              <w:t>Panthera onca</w:t>
            </w:r>
            <w:r w:rsidRPr="00167070">
              <w:rPr>
                <w:rFonts w:ascii="Arial" w:hAnsi="Arial" w:cs="Arial"/>
                <w:sz w:val="20"/>
                <w:szCs w:val="20"/>
              </w:rPr>
              <w:t>) y el puma (</w:t>
            </w:r>
            <w:r w:rsidRPr="00167070">
              <w:rPr>
                <w:rFonts w:ascii="Arial" w:hAnsi="Arial" w:cs="Arial"/>
                <w:i/>
                <w:iCs/>
                <w:sz w:val="20"/>
                <w:szCs w:val="20"/>
              </w:rPr>
              <w:t>Puma concolor</w:t>
            </w:r>
            <w:r w:rsidRPr="00167070">
              <w:rPr>
                <w:rFonts w:ascii="Arial" w:hAnsi="Arial" w:cs="Arial"/>
                <w:sz w:val="20"/>
                <w:szCs w:val="20"/>
              </w:rPr>
              <w:t xml:space="preserve">); los marsupiales como la zarigüeya </w:t>
            </w:r>
            <w:r w:rsidRPr="00167070">
              <w:rPr>
                <w:rFonts w:ascii="Arial" w:hAnsi="Arial" w:cs="Arial"/>
                <w:i/>
                <w:iCs/>
                <w:sz w:val="20"/>
                <w:szCs w:val="20"/>
              </w:rPr>
              <w:t>(Didelphis marsupialis</w:t>
            </w:r>
            <w:r w:rsidRPr="00167070">
              <w:rPr>
                <w:rFonts w:ascii="Arial" w:hAnsi="Arial" w:cs="Arial"/>
                <w:sz w:val="20"/>
                <w:szCs w:val="20"/>
              </w:rPr>
              <w:t>); y los roedores</w:t>
            </w:r>
          </w:p>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como la rata espinosa (</w:t>
            </w:r>
            <w:r w:rsidRPr="00167070">
              <w:rPr>
                <w:rFonts w:ascii="Arial" w:hAnsi="Arial" w:cs="Arial"/>
                <w:i/>
                <w:iCs/>
                <w:sz w:val="20"/>
                <w:szCs w:val="20"/>
              </w:rPr>
              <w:t>Proechimys semispinosus</w:t>
            </w:r>
            <w:r w:rsidRPr="00167070">
              <w:rPr>
                <w:rFonts w:ascii="Arial" w:hAnsi="Arial" w:cs="Arial"/>
                <w:sz w:val="20"/>
                <w:szCs w:val="20"/>
              </w:rPr>
              <w:t>) y la ardilla de montaña (</w:t>
            </w:r>
            <w:r w:rsidRPr="00167070">
              <w:rPr>
                <w:rFonts w:ascii="Arial" w:hAnsi="Arial" w:cs="Arial"/>
                <w:i/>
                <w:iCs/>
                <w:sz w:val="20"/>
                <w:szCs w:val="20"/>
              </w:rPr>
              <w:t>Sciurus granatensis</w:t>
            </w:r>
            <w:r w:rsidRPr="00167070">
              <w:rPr>
                <w:rFonts w:ascii="Arial" w:hAnsi="Arial" w:cs="Arial"/>
                <w:sz w:val="20"/>
                <w:szCs w:val="20"/>
              </w:rPr>
              <w:t>). Además, en el municipio se han registrado especies en peligro de extinción, como el oso de anteojos (</w:t>
            </w:r>
            <w:r w:rsidRPr="00167070">
              <w:rPr>
                <w:rFonts w:ascii="Arial" w:hAnsi="Arial" w:cs="Arial"/>
                <w:i/>
                <w:iCs/>
                <w:sz w:val="20"/>
                <w:szCs w:val="20"/>
              </w:rPr>
              <w:t>Tremarctos ornatus</w:t>
            </w:r>
            <w:r w:rsidRPr="00167070">
              <w:rPr>
                <w:rFonts w:ascii="Arial" w:hAnsi="Arial" w:cs="Arial"/>
                <w:sz w:val="20"/>
                <w:szCs w:val="20"/>
              </w:rPr>
              <w:t>), el mono churuco (</w:t>
            </w:r>
            <w:r w:rsidRPr="00167070">
              <w:rPr>
                <w:rFonts w:ascii="Arial" w:hAnsi="Arial" w:cs="Arial"/>
                <w:i/>
                <w:iCs/>
                <w:sz w:val="20"/>
                <w:szCs w:val="20"/>
              </w:rPr>
              <w:t>Lagothrix lagotricha</w:t>
            </w:r>
            <w:r w:rsidRPr="00167070">
              <w:rPr>
                <w:rFonts w:ascii="Arial" w:hAnsi="Arial" w:cs="Arial"/>
                <w:sz w:val="20"/>
                <w:szCs w:val="20"/>
              </w:rPr>
              <w:t>), el gato de montaña (</w:t>
            </w:r>
            <w:r w:rsidRPr="00167070">
              <w:rPr>
                <w:rFonts w:ascii="Arial" w:hAnsi="Arial" w:cs="Arial"/>
                <w:i/>
                <w:iCs/>
                <w:sz w:val="20"/>
                <w:szCs w:val="20"/>
              </w:rPr>
              <w:t>Leopardus</w:t>
            </w:r>
            <w:r w:rsidRPr="00167070">
              <w:rPr>
                <w:rFonts w:ascii="Arial" w:hAnsi="Arial" w:cs="Arial"/>
                <w:sz w:val="20"/>
                <w:szCs w:val="20"/>
              </w:rPr>
              <w:t xml:space="preserve"> </w:t>
            </w:r>
            <w:r w:rsidRPr="00167070">
              <w:rPr>
                <w:rFonts w:ascii="Arial" w:hAnsi="Arial" w:cs="Arial"/>
                <w:i/>
                <w:iCs/>
                <w:sz w:val="20"/>
                <w:szCs w:val="20"/>
              </w:rPr>
              <w:t>jacobita</w:t>
            </w:r>
            <w:r w:rsidRPr="00167070">
              <w:rPr>
                <w:rFonts w:ascii="Arial" w:hAnsi="Arial" w:cs="Arial"/>
                <w:sz w:val="20"/>
                <w:szCs w:val="20"/>
              </w:rPr>
              <w:t>) y el tití gris (</w:t>
            </w:r>
            <w:r w:rsidRPr="00167070">
              <w:rPr>
                <w:rFonts w:ascii="Arial" w:hAnsi="Arial" w:cs="Arial"/>
                <w:i/>
                <w:iCs/>
                <w:sz w:val="20"/>
                <w:szCs w:val="20"/>
              </w:rPr>
              <w:t>Saguinus leucopus</w:t>
            </w:r>
            <w:r w:rsidRPr="00167070">
              <w:rPr>
                <w:rFonts w:ascii="Arial" w:hAnsi="Arial" w:cs="Arial"/>
                <w:sz w:val="20"/>
                <w:szCs w:val="20"/>
              </w:rPr>
              <w:t xml:space="preserve">). (Hernández- </w:t>
            </w:r>
            <w:r w:rsidRPr="00167070">
              <w:rPr>
                <w:rFonts w:ascii="Arial" w:hAnsi="Arial" w:cs="Arial"/>
                <w:sz w:val="20"/>
                <w:szCs w:val="20"/>
                <w:lang w:val="es-ES"/>
              </w:rPr>
              <w:t>Camacho, 2009)</w:t>
            </w:r>
          </w:p>
        </w:tc>
        <w:tc>
          <w:tcPr>
            <w:tcW w:w="5086" w:type="dxa"/>
            <w:shd w:val="clear" w:color="auto" w:fill="auto"/>
          </w:tcPr>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Si continúa la tendencia actual de alteración de los pocos relictos de bosques que existen actualmente en la zona, se presentará una disminución más drástica de las comunidades de</w:t>
            </w:r>
          </w:p>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 xml:space="preserve">fauna terrestre que la </w:t>
            </w:r>
            <w:r w:rsidRPr="00167070">
              <w:rPr>
                <w:rFonts w:ascii="Arial" w:hAnsi="Arial" w:cs="Arial"/>
                <w:sz w:val="20"/>
                <w:szCs w:val="20"/>
                <w:lang w:val="es-ES"/>
              </w:rPr>
              <w:t>presentada hasta la actualidad.</w:t>
            </w:r>
          </w:p>
        </w:tc>
      </w:tr>
    </w:tbl>
    <w:p w:rsidR="001C22FF" w:rsidRPr="00167070" w:rsidRDefault="001C22FF" w:rsidP="001C22FF">
      <w:pPr>
        <w:pStyle w:val="Default"/>
        <w:jc w:val="both"/>
        <w:rPr>
          <w:sz w:val="22"/>
          <w:szCs w:val="22"/>
        </w:rPr>
      </w:pPr>
    </w:p>
    <w:p w:rsidR="001C22FF" w:rsidRPr="00167070" w:rsidRDefault="001C22FF" w:rsidP="001C22FF">
      <w:pPr>
        <w:pStyle w:val="Default"/>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5086"/>
      </w:tblGrid>
      <w:tr w:rsidR="001C22FF" w:rsidRPr="00167070" w:rsidTr="009A253A">
        <w:tc>
          <w:tcPr>
            <w:tcW w:w="5085" w:type="dxa"/>
            <w:shd w:val="clear" w:color="auto" w:fill="auto"/>
          </w:tcPr>
          <w:p w:rsidR="001C22FF" w:rsidRPr="00167070" w:rsidRDefault="001C22FF" w:rsidP="009A253A">
            <w:pPr>
              <w:autoSpaceDE w:val="0"/>
              <w:autoSpaceDN w:val="0"/>
              <w:adjustRightInd w:val="0"/>
              <w:rPr>
                <w:rFonts w:ascii="Arial" w:hAnsi="Arial" w:cs="Arial"/>
              </w:rPr>
            </w:pPr>
            <w:r w:rsidRPr="00167070">
              <w:rPr>
                <w:rFonts w:ascii="Arial" w:hAnsi="Arial" w:cs="Arial"/>
                <w:b/>
                <w:bCs/>
                <w:lang w:val="es-CO" w:eastAsia="es-CO"/>
              </w:rPr>
              <w:t xml:space="preserve">Elemento: </w:t>
            </w:r>
            <w:r w:rsidRPr="00167070">
              <w:rPr>
                <w:rFonts w:ascii="Arial" w:hAnsi="Arial" w:cs="Arial"/>
                <w:lang w:val="es-CO" w:eastAsia="es-CO"/>
              </w:rPr>
              <w:t>Ecosistemas acuáticos</w:t>
            </w:r>
          </w:p>
        </w:tc>
        <w:tc>
          <w:tcPr>
            <w:tcW w:w="5086" w:type="dxa"/>
            <w:shd w:val="clear" w:color="auto" w:fill="auto"/>
          </w:tcPr>
          <w:p w:rsidR="001C22FF" w:rsidRPr="00167070" w:rsidRDefault="001C22FF" w:rsidP="009A253A">
            <w:pPr>
              <w:pStyle w:val="Default"/>
              <w:jc w:val="both"/>
              <w:rPr>
                <w:rFonts w:ascii="Arial" w:hAnsi="Arial" w:cs="Arial"/>
                <w:sz w:val="20"/>
                <w:szCs w:val="20"/>
              </w:rPr>
            </w:pPr>
          </w:p>
        </w:tc>
      </w:tr>
      <w:tr w:rsidR="001C22FF" w:rsidRPr="00167070" w:rsidTr="009A253A">
        <w:tc>
          <w:tcPr>
            <w:tcW w:w="5085" w:type="dxa"/>
            <w:shd w:val="clear" w:color="auto" w:fill="auto"/>
          </w:tcPr>
          <w:p w:rsidR="001C22FF" w:rsidRPr="00167070" w:rsidRDefault="001C22FF" w:rsidP="009A253A">
            <w:pPr>
              <w:rPr>
                <w:rFonts w:ascii="Arial" w:hAnsi="Arial" w:cs="Arial"/>
              </w:rPr>
            </w:pPr>
            <w:r w:rsidRPr="00167070">
              <w:rPr>
                <w:rFonts w:ascii="Arial" w:hAnsi="Arial" w:cs="Arial"/>
                <w:i/>
                <w:iCs/>
                <w:lang w:val="es-CO" w:eastAsia="es-CO"/>
              </w:rPr>
              <w:t>Condiciones Actuales</w:t>
            </w:r>
          </w:p>
        </w:tc>
        <w:tc>
          <w:tcPr>
            <w:tcW w:w="5086" w:type="dxa"/>
            <w:shd w:val="clear" w:color="auto" w:fill="auto"/>
          </w:tcPr>
          <w:p w:rsidR="001C22FF" w:rsidRPr="00167070" w:rsidRDefault="001C22FF" w:rsidP="009A253A">
            <w:pPr>
              <w:pStyle w:val="Default"/>
              <w:jc w:val="both"/>
              <w:rPr>
                <w:rFonts w:ascii="Arial" w:hAnsi="Arial" w:cs="Arial"/>
                <w:i/>
                <w:sz w:val="20"/>
                <w:szCs w:val="20"/>
              </w:rPr>
            </w:pPr>
            <w:r w:rsidRPr="00167070">
              <w:rPr>
                <w:rFonts w:ascii="Arial" w:hAnsi="Arial" w:cs="Arial"/>
                <w:i/>
                <w:sz w:val="20"/>
                <w:szCs w:val="20"/>
              </w:rPr>
              <w:t>Tendencias sin proyecto</w:t>
            </w:r>
          </w:p>
        </w:tc>
      </w:tr>
      <w:tr w:rsidR="001C22FF" w:rsidRPr="00167070" w:rsidTr="009A253A">
        <w:tc>
          <w:tcPr>
            <w:tcW w:w="5085" w:type="dxa"/>
            <w:shd w:val="clear" w:color="auto" w:fill="auto"/>
          </w:tcPr>
          <w:p w:rsidR="001C22FF" w:rsidRPr="00167070" w:rsidRDefault="001C22FF" w:rsidP="009A253A">
            <w:pPr>
              <w:pStyle w:val="Default"/>
              <w:jc w:val="both"/>
              <w:rPr>
                <w:rFonts w:ascii="Arial" w:hAnsi="Arial" w:cs="Arial"/>
                <w:sz w:val="20"/>
                <w:szCs w:val="20"/>
                <w:lang w:val="es-ES"/>
              </w:rPr>
            </w:pPr>
            <w:r w:rsidRPr="00167070">
              <w:rPr>
                <w:rFonts w:ascii="Arial" w:hAnsi="Arial" w:cs="Arial"/>
                <w:sz w:val="20"/>
                <w:szCs w:val="20"/>
              </w:rPr>
              <w:t xml:space="preserve">Esta cuenca es rica en biodiversidad y alberga diversas especies de peces, algunas de las cuales son endémicas de la región. Entre las especies de peces más comunes en la cuenca del río Verde se encuentran la trucha arcoíris (Oncorhynchus mykiss), el bagre (Pimelodus blochii), la sardina (Astyanax fasciatus) y la mojarra (Astatheros </w:t>
            </w:r>
            <w:r w:rsidRPr="00167070">
              <w:rPr>
                <w:rFonts w:ascii="Arial" w:hAnsi="Arial" w:cs="Arial"/>
                <w:sz w:val="20"/>
                <w:szCs w:val="20"/>
                <w:lang w:val="es-ES"/>
              </w:rPr>
              <w:t>longimanus), entre otras.</w:t>
            </w:r>
          </w:p>
          <w:p w:rsidR="001C22FF" w:rsidRPr="00167070" w:rsidRDefault="001C22FF" w:rsidP="009A253A">
            <w:pPr>
              <w:pStyle w:val="Default"/>
              <w:jc w:val="both"/>
              <w:rPr>
                <w:rFonts w:ascii="Arial" w:hAnsi="Arial" w:cs="Arial"/>
                <w:sz w:val="20"/>
                <w:szCs w:val="20"/>
                <w:lang w:val="es-ES"/>
              </w:rPr>
            </w:pPr>
          </w:p>
          <w:p w:rsidR="001C22FF" w:rsidRPr="00167070" w:rsidRDefault="001C22FF" w:rsidP="009A253A">
            <w:pPr>
              <w:pStyle w:val="Default"/>
              <w:jc w:val="both"/>
              <w:rPr>
                <w:rFonts w:ascii="Arial" w:hAnsi="Arial" w:cs="Arial"/>
                <w:sz w:val="20"/>
                <w:szCs w:val="20"/>
              </w:rPr>
            </w:pPr>
            <w:r w:rsidRPr="00167070">
              <w:rPr>
                <w:rFonts w:ascii="Arial" w:hAnsi="Arial" w:cs="Arial"/>
                <w:i/>
                <w:iCs/>
                <w:sz w:val="20"/>
                <w:szCs w:val="20"/>
              </w:rPr>
              <w:t xml:space="preserve">Perifiton: </w:t>
            </w:r>
            <w:r w:rsidRPr="00167070">
              <w:rPr>
                <w:rFonts w:ascii="Arial" w:hAnsi="Arial" w:cs="Arial"/>
                <w:sz w:val="20"/>
                <w:szCs w:val="20"/>
              </w:rPr>
              <w:t>En los resultados por época de muestreo se observa para la época de lluvia 17 taxones que corresponden a 70,83% de la riqueza total. Por su parte en la época seca se registraron 21 taxones (87,50%). En términos de densidad en la época de lluvia se contabilizaron</w:t>
            </w:r>
          </w:p>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5.148,65 ind/cm2 (64,90%), mientras que en la época seca el valor fue 2.784,94 ind/cm2 (35,10%).</w:t>
            </w:r>
          </w:p>
          <w:p w:rsidR="001C22FF" w:rsidRPr="00167070" w:rsidRDefault="001C22FF" w:rsidP="009A253A">
            <w:pPr>
              <w:pStyle w:val="Default"/>
              <w:jc w:val="both"/>
              <w:rPr>
                <w:rFonts w:ascii="Arial" w:hAnsi="Arial" w:cs="Arial"/>
                <w:sz w:val="20"/>
                <w:szCs w:val="20"/>
              </w:rPr>
            </w:pPr>
          </w:p>
          <w:p w:rsidR="001C22FF" w:rsidRPr="00167070" w:rsidRDefault="001C22FF" w:rsidP="009A253A">
            <w:pPr>
              <w:pStyle w:val="Default"/>
              <w:jc w:val="both"/>
              <w:rPr>
                <w:rFonts w:ascii="Arial" w:hAnsi="Arial" w:cs="Arial"/>
                <w:sz w:val="20"/>
                <w:szCs w:val="20"/>
              </w:rPr>
            </w:pPr>
            <w:r w:rsidRPr="00167070">
              <w:rPr>
                <w:rFonts w:ascii="Arial" w:hAnsi="Arial" w:cs="Arial"/>
                <w:i/>
                <w:iCs/>
                <w:sz w:val="20"/>
                <w:szCs w:val="20"/>
              </w:rPr>
              <w:t xml:space="preserve">Macroinvertebrados: </w:t>
            </w:r>
            <w:r w:rsidRPr="00167070">
              <w:rPr>
                <w:rFonts w:ascii="Arial" w:hAnsi="Arial" w:cs="Arial"/>
                <w:sz w:val="20"/>
                <w:szCs w:val="20"/>
              </w:rPr>
              <w:t>La composición taxonómica del ensamble de la comunidad de macroinvertebrados para las dos épocas de muestreo (lluvias y seca), estuvo conformado por 59 taxones, distribuidos en 37 familias, 12 órdenes, cuatro clases y cuatro phyllum. El promedio colectado para la época de lluvias fue de 1291 ind/m2, mientras que para la época seca el promedio fue de 1069,26 ind/m</w:t>
            </w:r>
            <w:r w:rsidRPr="00167070">
              <w:rPr>
                <w:rFonts w:ascii="Arial" w:hAnsi="Arial" w:cs="Arial"/>
                <w:sz w:val="20"/>
                <w:szCs w:val="20"/>
                <w:vertAlign w:val="superscript"/>
              </w:rPr>
              <w:t>2</w:t>
            </w:r>
            <w:r w:rsidRPr="00167070">
              <w:rPr>
                <w:rFonts w:ascii="Arial" w:hAnsi="Arial" w:cs="Arial"/>
                <w:sz w:val="20"/>
                <w:szCs w:val="20"/>
              </w:rPr>
              <w:t>.</w:t>
            </w:r>
          </w:p>
          <w:p w:rsidR="001C22FF" w:rsidRPr="00167070" w:rsidRDefault="001C22FF" w:rsidP="009A253A">
            <w:pPr>
              <w:pStyle w:val="Default"/>
              <w:jc w:val="both"/>
              <w:rPr>
                <w:rFonts w:ascii="Arial" w:hAnsi="Arial" w:cs="Arial"/>
                <w:sz w:val="20"/>
                <w:szCs w:val="20"/>
              </w:rPr>
            </w:pPr>
          </w:p>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I</w:t>
            </w:r>
            <w:r w:rsidRPr="00167070">
              <w:rPr>
                <w:rFonts w:ascii="Arial" w:hAnsi="Arial" w:cs="Arial"/>
                <w:i/>
                <w:iCs/>
                <w:sz w:val="20"/>
                <w:szCs w:val="20"/>
              </w:rPr>
              <w:t>ctiofauna</w:t>
            </w:r>
            <w:r w:rsidRPr="00167070">
              <w:rPr>
                <w:rFonts w:ascii="Arial" w:hAnsi="Arial" w:cs="Arial"/>
                <w:sz w:val="20"/>
                <w:szCs w:val="20"/>
              </w:rPr>
              <w:t xml:space="preserve">: De manera general, la distribución de las especies evidenció que la mejor representante fue </w:t>
            </w:r>
            <w:r w:rsidRPr="00167070">
              <w:rPr>
                <w:rFonts w:ascii="Arial" w:hAnsi="Arial" w:cs="Arial"/>
                <w:i/>
                <w:iCs/>
                <w:sz w:val="20"/>
                <w:szCs w:val="20"/>
              </w:rPr>
              <w:t xml:space="preserve">Leptoancistrus sp </w:t>
            </w:r>
            <w:r w:rsidRPr="00167070">
              <w:rPr>
                <w:rFonts w:ascii="Arial" w:hAnsi="Arial" w:cs="Arial"/>
                <w:sz w:val="20"/>
                <w:szCs w:val="20"/>
              </w:rPr>
              <w:t xml:space="preserve">con 73,91% de las capturas, entre tanto que la sabaleta </w:t>
            </w:r>
            <w:r w:rsidRPr="00167070">
              <w:rPr>
                <w:rFonts w:ascii="Arial" w:hAnsi="Arial" w:cs="Arial"/>
                <w:i/>
                <w:iCs/>
                <w:sz w:val="20"/>
                <w:szCs w:val="20"/>
              </w:rPr>
              <w:t>Brycon medem</w:t>
            </w:r>
            <w:r w:rsidRPr="00167070">
              <w:rPr>
                <w:rFonts w:ascii="Arial" w:hAnsi="Arial" w:cs="Arial"/>
                <w:sz w:val="20"/>
                <w:szCs w:val="20"/>
              </w:rPr>
              <w:t xml:space="preserve">i y </w:t>
            </w:r>
            <w:r w:rsidRPr="00167070">
              <w:rPr>
                <w:rFonts w:ascii="Arial" w:hAnsi="Arial" w:cs="Arial"/>
                <w:i/>
                <w:iCs/>
                <w:sz w:val="20"/>
                <w:szCs w:val="20"/>
              </w:rPr>
              <w:t>Chaetostoma aff.</w:t>
            </w:r>
            <w:r w:rsidRPr="00167070">
              <w:rPr>
                <w:rFonts w:ascii="Arial" w:hAnsi="Arial" w:cs="Arial"/>
                <w:sz w:val="20"/>
                <w:szCs w:val="20"/>
              </w:rPr>
              <w:t xml:space="preserve"> leucomelas ocuparon cada uno 6,52%; la </w:t>
            </w:r>
            <w:r w:rsidRPr="00167070">
              <w:rPr>
                <w:rFonts w:ascii="Arial" w:hAnsi="Arial" w:cs="Arial"/>
                <w:i/>
                <w:iCs/>
                <w:sz w:val="20"/>
                <w:szCs w:val="20"/>
              </w:rPr>
              <w:t>briola</w:t>
            </w:r>
            <w:r w:rsidRPr="00167070">
              <w:rPr>
                <w:rFonts w:ascii="Arial" w:hAnsi="Arial" w:cs="Arial"/>
                <w:sz w:val="20"/>
                <w:szCs w:val="20"/>
              </w:rPr>
              <w:t xml:space="preserve"> </w:t>
            </w:r>
            <w:r w:rsidRPr="00167070">
              <w:rPr>
                <w:rFonts w:ascii="Arial" w:hAnsi="Arial" w:cs="Arial"/>
                <w:i/>
                <w:iCs/>
                <w:sz w:val="20"/>
                <w:szCs w:val="20"/>
              </w:rPr>
              <w:t xml:space="preserve">Trichomycterus </w:t>
            </w:r>
            <w:r w:rsidRPr="00167070">
              <w:rPr>
                <w:rFonts w:ascii="Arial" w:hAnsi="Arial" w:cs="Arial"/>
                <w:sz w:val="20"/>
                <w:szCs w:val="20"/>
              </w:rPr>
              <w:t xml:space="preserve">sp 4,35%, Brycon sp 3,26%, Astroblepus sp y el guppy Poecilia reticulata 2,17% y finalmente </w:t>
            </w:r>
            <w:r w:rsidRPr="00167070">
              <w:rPr>
                <w:rFonts w:ascii="Arial" w:hAnsi="Arial" w:cs="Arial"/>
                <w:sz w:val="20"/>
                <w:szCs w:val="20"/>
                <w:lang w:val="es-ES"/>
              </w:rPr>
              <w:t>Characidium aff. Sanctjohanni 1,09%.</w:t>
            </w:r>
          </w:p>
        </w:tc>
        <w:tc>
          <w:tcPr>
            <w:tcW w:w="5086" w:type="dxa"/>
            <w:shd w:val="clear" w:color="auto" w:fill="auto"/>
          </w:tcPr>
          <w:p w:rsidR="001C22FF" w:rsidRPr="00167070" w:rsidRDefault="001C22FF" w:rsidP="009A253A">
            <w:pPr>
              <w:pStyle w:val="Default"/>
              <w:jc w:val="both"/>
              <w:rPr>
                <w:rFonts w:ascii="Arial" w:hAnsi="Arial" w:cs="Arial"/>
                <w:sz w:val="20"/>
                <w:szCs w:val="20"/>
              </w:rPr>
            </w:pPr>
            <w:r w:rsidRPr="00167070">
              <w:rPr>
                <w:rFonts w:ascii="Arial" w:hAnsi="Arial" w:cs="Arial"/>
                <w:sz w:val="20"/>
                <w:szCs w:val="20"/>
              </w:rPr>
              <w:t>Los efectos torrenciales del cuerpo de agua pueden mantener las poblaciones hidrobiológicas</w:t>
            </w:r>
          </w:p>
          <w:p w:rsidR="001C22FF" w:rsidRPr="00167070" w:rsidRDefault="001C22FF" w:rsidP="009A253A">
            <w:pPr>
              <w:pStyle w:val="Default"/>
              <w:jc w:val="both"/>
              <w:rPr>
                <w:rFonts w:ascii="Arial" w:hAnsi="Arial" w:cs="Arial"/>
                <w:sz w:val="20"/>
                <w:szCs w:val="20"/>
                <w:lang w:val="es-ES"/>
              </w:rPr>
            </w:pPr>
            <w:r w:rsidRPr="00167070">
              <w:rPr>
                <w:rFonts w:ascii="Arial" w:hAnsi="Arial" w:cs="Arial"/>
                <w:sz w:val="20"/>
                <w:szCs w:val="20"/>
              </w:rPr>
              <w:t xml:space="preserve">controladas, sin embargo, la acumulación de sedimentos y el </w:t>
            </w:r>
            <w:r w:rsidRPr="00167070">
              <w:rPr>
                <w:rFonts w:ascii="Arial" w:hAnsi="Arial" w:cs="Arial"/>
                <w:sz w:val="20"/>
                <w:szCs w:val="20"/>
                <w:lang w:val="es-ES"/>
              </w:rPr>
              <w:t>aumento en la materia orgánica, pueden generar un desequilibrio en las abundancias de las mismas.</w:t>
            </w:r>
          </w:p>
        </w:tc>
      </w:tr>
    </w:tbl>
    <w:p w:rsidR="001C22FF" w:rsidRPr="00167070" w:rsidRDefault="001C22FF" w:rsidP="00570BB0">
      <w:pPr>
        <w:tabs>
          <w:tab w:val="left" w:pos="567"/>
        </w:tabs>
        <w:jc w:val="both"/>
        <w:rPr>
          <w:rFonts w:ascii="Arial" w:hAnsi="Arial" w:cs="Arial"/>
          <w:sz w:val="22"/>
          <w:szCs w:val="22"/>
        </w:rPr>
      </w:pPr>
    </w:p>
    <w:p w:rsidR="001C22FF" w:rsidRPr="00167070" w:rsidRDefault="001C22FF" w:rsidP="00570BB0">
      <w:pPr>
        <w:tabs>
          <w:tab w:val="left" w:pos="567"/>
        </w:tabs>
        <w:jc w:val="both"/>
        <w:rPr>
          <w:rFonts w:ascii="Arial" w:hAnsi="Arial" w:cs="Arial"/>
          <w:sz w:val="22"/>
          <w:szCs w:val="22"/>
        </w:rPr>
      </w:pPr>
    </w:p>
    <w:p w:rsidR="00570BB0" w:rsidRPr="00167070" w:rsidRDefault="00570BB0" w:rsidP="00570BB0">
      <w:pPr>
        <w:tabs>
          <w:tab w:val="left" w:pos="567"/>
        </w:tabs>
        <w:jc w:val="both"/>
        <w:rPr>
          <w:rFonts w:ascii="Arial" w:hAnsi="Arial" w:cs="Arial"/>
          <w:sz w:val="22"/>
          <w:szCs w:val="22"/>
        </w:rPr>
      </w:pPr>
      <w:r w:rsidRPr="00167070">
        <w:rPr>
          <w:rFonts w:ascii="Arial" w:hAnsi="Arial" w:cs="Arial"/>
          <w:sz w:val="22"/>
          <w:szCs w:val="22"/>
        </w:rPr>
        <w:t xml:space="preserve">Una vez identificados los impactos ambientales se realiza análisis de las condiciones actuales de cada componente y las tendencias de comportamiento sin proyecto, concluyendo que no </w:t>
      </w:r>
    </w:p>
    <w:p w:rsidR="00570BB0" w:rsidRPr="00167070" w:rsidRDefault="00570BB0" w:rsidP="00570BB0">
      <w:pPr>
        <w:tabs>
          <w:tab w:val="left" w:pos="567"/>
        </w:tabs>
        <w:jc w:val="both"/>
        <w:rPr>
          <w:rFonts w:ascii="Arial" w:hAnsi="Arial" w:cs="Arial"/>
          <w:sz w:val="22"/>
          <w:szCs w:val="22"/>
        </w:rPr>
      </w:pPr>
      <w:r w:rsidRPr="00167070">
        <w:rPr>
          <w:rFonts w:ascii="Arial" w:hAnsi="Arial" w:cs="Arial"/>
          <w:sz w:val="22"/>
          <w:szCs w:val="22"/>
        </w:rPr>
        <w:t>habrá afectaciones o cambios importantes con excepción de los posibles cambios derivados del aumento y tecnificación de los sistemas productivos y la expansión de áreas agrícolas principalmente sobre los componentes de fauna, flora y paisaje.</w:t>
      </w:r>
    </w:p>
    <w:p w:rsidR="00C06350" w:rsidRPr="00167070" w:rsidRDefault="00C06350" w:rsidP="00570BB0">
      <w:pPr>
        <w:tabs>
          <w:tab w:val="left" w:pos="567"/>
        </w:tabs>
        <w:jc w:val="both"/>
        <w:rPr>
          <w:rFonts w:ascii="Arial" w:hAnsi="Arial" w:cs="Arial"/>
          <w:sz w:val="22"/>
          <w:szCs w:val="22"/>
        </w:rPr>
      </w:pPr>
    </w:p>
    <w:p w:rsidR="00CE4457" w:rsidRPr="00167070" w:rsidRDefault="00CE4457" w:rsidP="00063ADF">
      <w:pPr>
        <w:numPr>
          <w:ilvl w:val="4"/>
          <w:numId w:val="84"/>
        </w:numPr>
        <w:tabs>
          <w:tab w:val="left" w:pos="851"/>
        </w:tabs>
        <w:rPr>
          <w:rFonts w:ascii="Arial" w:hAnsi="Arial" w:cs="Arial"/>
          <w:b/>
          <w:sz w:val="22"/>
          <w:szCs w:val="22"/>
        </w:rPr>
      </w:pPr>
      <w:r w:rsidRPr="00167070">
        <w:rPr>
          <w:rFonts w:ascii="Arial" w:hAnsi="Arial" w:cs="Arial"/>
          <w:b/>
          <w:sz w:val="22"/>
          <w:szCs w:val="22"/>
        </w:rPr>
        <w:t>Identificación y evaluación de impactos para el escenario con proyecto</w:t>
      </w:r>
    </w:p>
    <w:p w:rsidR="00CE4457" w:rsidRPr="00167070" w:rsidRDefault="00CE4457" w:rsidP="00CE4457">
      <w:pPr>
        <w:tabs>
          <w:tab w:val="left" w:pos="567"/>
        </w:tabs>
        <w:jc w:val="both"/>
        <w:rPr>
          <w:rFonts w:ascii="Arial" w:hAnsi="Arial" w:cs="Arial"/>
          <w:sz w:val="22"/>
          <w:szCs w:val="22"/>
        </w:rPr>
      </w:pPr>
    </w:p>
    <w:p w:rsidR="00570BB0" w:rsidRPr="00167070" w:rsidRDefault="00570BB0" w:rsidP="00CE4457">
      <w:pPr>
        <w:tabs>
          <w:tab w:val="left" w:pos="567"/>
        </w:tabs>
        <w:jc w:val="both"/>
        <w:rPr>
          <w:rFonts w:ascii="Arial" w:hAnsi="Arial" w:cs="Arial"/>
          <w:sz w:val="22"/>
          <w:szCs w:val="22"/>
        </w:rPr>
      </w:pPr>
      <w:r w:rsidRPr="00167070">
        <w:rPr>
          <w:rFonts w:ascii="Arial" w:hAnsi="Arial" w:cs="Arial"/>
          <w:sz w:val="22"/>
          <w:szCs w:val="22"/>
        </w:rPr>
        <w:t xml:space="preserve">La identificación y evaluación de los </w:t>
      </w:r>
      <w:r w:rsidRPr="00167070">
        <w:rPr>
          <w:rFonts w:ascii="Arial" w:hAnsi="Arial" w:cs="Arial"/>
          <w:b/>
          <w:bCs/>
          <w:sz w:val="22"/>
          <w:szCs w:val="22"/>
        </w:rPr>
        <w:t>impactos ambientales con proyecto</w:t>
      </w:r>
      <w:r w:rsidRPr="00167070">
        <w:rPr>
          <w:rFonts w:ascii="Arial" w:hAnsi="Arial" w:cs="Arial"/>
          <w:sz w:val="22"/>
          <w:szCs w:val="22"/>
        </w:rPr>
        <w:t xml:space="preserve"> se </w:t>
      </w:r>
      <w:r w:rsidR="00D00870" w:rsidRPr="00167070">
        <w:rPr>
          <w:rFonts w:ascii="Arial" w:hAnsi="Arial" w:cs="Arial"/>
          <w:sz w:val="22"/>
          <w:szCs w:val="22"/>
        </w:rPr>
        <w:t>desarrolló</w:t>
      </w:r>
      <w:r w:rsidRPr="00167070">
        <w:rPr>
          <w:rFonts w:ascii="Arial" w:hAnsi="Arial" w:cs="Arial"/>
          <w:sz w:val="22"/>
          <w:szCs w:val="22"/>
        </w:rPr>
        <w:t xml:space="preserve"> contemplando las etapas de estudios previos, construcción y cierre del proyecto para cada uno de los componentes de cada medio. Se construyó una matriz de identificación donde se contrastan las actividades del proyecto en sus diferentes etapas y su influencia sobre cada componente, posteriormente se analizó de manera individual el comportamiento de cada impacto para determinar la importancia del mismo mediante el cálculo de las variables de Intensidad, Extensión, Momento, Persistencia, Reversibilidad, Sinergia, Acumulación, Efecto, Periodicidad y Recuperabilidad, acorde a lo sugerido en la metodología Conesa. </w:t>
      </w:r>
    </w:p>
    <w:p w:rsidR="00570BB0" w:rsidRPr="00167070" w:rsidRDefault="00570BB0" w:rsidP="00570BB0">
      <w:pPr>
        <w:tabs>
          <w:tab w:val="left" w:pos="567"/>
        </w:tabs>
        <w:rPr>
          <w:rFonts w:ascii="Arial" w:hAnsi="Arial" w:cs="Arial"/>
          <w:sz w:val="24"/>
          <w:szCs w:val="24"/>
        </w:rPr>
      </w:pPr>
    </w:p>
    <w:p w:rsidR="00570BB0" w:rsidRPr="00167070" w:rsidRDefault="0024582D" w:rsidP="00570BB0">
      <w:pPr>
        <w:tabs>
          <w:tab w:val="left" w:pos="567"/>
        </w:tabs>
        <w:rPr>
          <w:rFonts w:ascii="Arial" w:hAnsi="Arial" w:cs="Arial"/>
          <w:sz w:val="24"/>
          <w:szCs w:val="24"/>
        </w:rPr>
      </w:pPr>
      <w:r w:rsidRPr="00167070">
        <w:rPr>
          <w:rFonts w:ascii="Arial" w:hAnsi="Arial" w:cs="Arial"/>
          <w:noProof/>
          <w:sz w:val="24"/>
          <w:szCs w:val="24"/>
        </w:rPr>
        <w:drawing>
          <wp:inline distT="0" distB="0" distL="0" distR="0">
            <wp:extent cx="6124575" cy="560070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24575" cy="5600700"/>
                    </a:xfrm>
                    <a:prstGeom prst="rect">
                      <a:avLst/>
                    </a:prstGeom>
                    <a:noFill/>
                    <a:ln>
                      <a:noFill/>
                    </a:ln>
                  </pic:spPr>
                </pic:pic>
              </a:graphicData>
            </a:graphic>
          </wp:inline>
        </w:drawing>
      </w:r>
    </w:p>
    <w:p w:rsidR="00570BB0" w:rsidRPr="00167070" w:rsidRDefault="00570BB0" w:rsidP="00570BB0">
      <w:pPr>
        <w:tabs>
          <w:tab w:val="left" w:pos="567"/>
        </w:tabs>
        <w:rPr>
          <w:rFonts w:ascii="Arial" w:hAnsi="Arial" w:cs="Arial"/>
          <w:sz w:val="24"/>
          <w:szCs w:val="24"/>
        </w:rPr>
      </w:pPr>
    </w:p>
    <w:p w:rsidR="00570BB0" w:rsidRPr="00167070" w:rsidRDefault="0024582D" w:rsidP="00570BB0">
      <w:pPr>
        <w:tabs>
          <w:tab w:val="left" w:pos="567"/>
        </w:tabs>
        <w:rPr>
          <w:rFonts w:ascii="Arial" w:hAnsi="Arial" w:cs="Arial"/>
          <w:sz w:val="24"/>
          <w:szCs w:val="24"/>
        </w:rPr>
      </w:pPr>
      <w:r w:rsidRPr="00167070">
        <w:rPr>
          <w:rFonts w:ascii="Arial" w:hAnsi="Arial" w:cs="Arial"/>
          <w:noProof/>
          <w:sz w:val="24"/>
          <w:szCs w:val="24"/>
        </w:rPr>
        <w:drawing>
          <wp:inline distT="0" distB="0" distL="0" distR="0">
            <wp:extent cx="6515100" cy="5934075"/>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515100" cy="5934075"/>
                    </a:xfrm>
                    <a:prstGeom prst="rect">
                      <a:avLst/>
                    </a:prstGeom>
                    <a:noFill/>
                    <a:ln>
                      <a:noFill/>
                    </a:ln>
                  </pic:spPr>
                </pic:pic>
              </a:graphicData>
            </a:graphic>
          </wp:inline>
        </w:drawing>
      </w:r>
    </w:p>
    <w:p w:rsidR="00570BB0" w:rsidRPr="00167070" w:rsidRDefault="00570BB0" w:rsidP="00570BB0">
      <w:pPr>
        <w:tabs>
          <w:tab w:val="left" w:pos="567"/>
        </w:tabs>
        <w:jc w:val="both"/>
        <w:rPr>
          <w:rFonts w:ascii="Arial" w:hAnsi="Arial" w:cs="Arial"/>
          <w:sz w:val="24"/>
          <w:szCs w:val="24"/>
        </w:rPr>
      </w:pPr>
    </w:p>
    <w:p w:rsidR="00570BB0" w:rsidRPr="00167070" w:rsidRDefault="00570BB0" w:rsidP="00570BB0">
      <w:pPr>
        <w:tabs>
          <w:tab w:val="left" w:pos="567"/>
        </w:tabs>
        <w:jc w:val="both"/>
        <w:rPr>
          <w:rFonts w:ascii="Arial" w:hAnsi="Arial" w:cs="Arial"/>
          <w:sz w:val="24"/>
          <w:szCs w:val="24"/>
        </w:rPr>
      </w:pPr>
    </w:p>
    <w:p w:rsidR="00570BB0" w:rsidRPr="00167070" w:rsidRDefault="00570BB0" w:rsidP="00570BB0">
      <w:pPr>
        <w:tabs>
          <w:tab w:val="left" w:pos="567"/>
        </w:tabs>
        <w:jc w:val="both"/>
        <w:rPr>
          <w:rFonts w:ascii="Arial" w:hAnsi="Arial" w:cs="Arial"/>
          <w:sz w:val="24"/>
          <w:szCs w:val="24"/>
        </w:rPr>
      </w:pPr>
    </w:p>
    <w:p w:rsidR="00570BB0" w:rsidRPr="00167070" w:rsidRDefault="0024582D" w:rsidP="00570BB0">
      <w:pPr>
        <w:tabs>
          <w:tab w:val="left" w:pos="567"/>
        </w:tabs>
        <w:jc w:val="both"/>
        <w:rPr>
          <w:rFonts w:ascii="Arial" w:hAnsi="Arial" w:cs="Arial"/>
          <w:sz w:val="24"/>
          <w:szCs w:val="24"/>
        </w:rPr>
      </w:pPr>
      <w:r w:rsidRPr="00167070">
        <w:rPr>
          <w:rFonts w:ascii="Arial" w:hAnsi="Arial" w:cs="Arial"/>
          <w:noProof/>
          <w:sz w:val="24"/>
          <w:szCs w:val="24"/>
        </w:rPr>
        <w:drawing>
          <wp:inline distT="0" distB="0" distL="0" distR="0">
            <wp:extent cx="6362700" cy="5848350"/>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362700" cy="5848350"/>
                    </a:xfrm>
                    <a:prstGeom prst="rect">
                      <a:avLst/>
                    </a:prstGeom>
                    <a:noFill/>
                    <a:ln>
                      <a:noFill/>
                    </a:ln>
                  </pic:spPr>
                </pic:pic>
              </a:graphicData>
            </a:graphic>
          </wp:inline>
        </w:drawing>
      </w:r>
    </w:p>
    <w:p w:rsidR="00570BB0" w:rsidRPr="00167070" w:rsidRDefault="00570BB0" w:rsidP="00570BB0">
      <w:pPr>
        <w:tabs>
          <w:tab w:val="left" w:pos="567"/>
        </w:tabs>
        <w:jc w:val="both"/>
        <w:rPr>
          <w:rFonts w:ascii="Arial" w:hAnsi="Arial" w:cs="Arial"/>
          <w:sz w:val="24"/>
          <w:szCs w:val="24"/>
        </w:rPr>
      </w:pPr>
    </w:p>
    <w:p w:rsidR="00570BB0" w:rsidRPr="00167070" w:rsidRDefault="00570BB0" w:rsidP="00570BB0">
      <w:pPr>
        <w:tabs>
          <w:tab w:val="left" w:pos="567"/>
        </w:tabs>
        <w:jc w:val="both"/>
        <w:rPr>
          <w:rFonts w:ascii="Arial" w:hAnsi="Arial" w:cs="Arial"/>
          <w:sz w:val="24"/>
          <w:szCs w:val="24"/>
        </w:rPr>
      </w:pPr>
    </w:p>
    <w:p w:rsidR="00BC63DF" w:rsidRPr="00167070" w:rsidRDefault="00BC63DF" w:rsidP="00063ADF">
      <w:pPr>
        <w:numPr>
          <w:ilvl w:val="0"/>
          <w:numId w:val="78"/>
        </w:numPr>
        <w:tabs>
          <w:tab w:val="left" w:pos="567"/>
        </w:tabs>
        <w:jc w:val="both"/>
        <w:rPr>
          <w:rFonts w:ascii="Arial" w:hAnsi="Arial" w:cs="Arial"/>
          <w:b/>
          <w:sz w:val="22"/>
          <w:szCs w:val="22"/>
        </w:rPr>
      </w:pPr>
      <w:r w:rsidRPr="00167070">
        <w:rPr>
          <w:rFonts w:ascii="Arial" w:hAnsi="Arial" w:cs="Arial"/>
          <w:b/>
          <w:sz w:val="22"/>
          <w:szCs w:val="22"/>
        </w:rPr>
        <w:t>Medio Biótico</w:t>
      </w:r>
    </w:p>
    <w:p w:rsidR="00BC63DF" w:rsidRPr="00167070" w:rsidRDefault="00BC63DF" w:rsidP="00570BB0">
      <w:pPr>
        <w:tabs>
          <w:tab w:val="left" w:pos="567"/>
        </w:tabs>
        <w:jc w:val="both"/>
        <w:rPr>
          <w:rFonts w:ascii="Arial" w:hAnsi="Arial" w:cs="Arial"/>
          <w:sz w:val="22"/>
          <w:szCs w:val="22"/>
        </w:rPr>
      </w:pPr>
    </w:p>
    <w:p w:rsidR="00570BB0" w:rsidRPr="00167070" w:rsidRDefault="00570BB0" w:rsidP="00570BB0">
      <w:pPr>
        <w:tabs>
          <w:tab w:val="left" w:pos="567"/>
        </w:tabs>
        <w:jc w:val="both"/>
        <w:rPr>
          <w:rFonts w:ascii="Arial" w:hAnsi="Arial" w:cs="Arial"/>
          <w:sz w:val="22"/>
          <w:szCs w:val="22"/>
        </w:rPr>
      </w:pPr>
      <w:r w:rsidRPr="00167070">
        <w:rPr>
          <w:rFonts w:ascii="Arial" w:hAnsi="Arial" w:cs="Arial"/>
          <w:sz w:val="22"/>
          <w:szCs w:val="22"/>
        </w:rPr>
        <w:t>De la anterior identificación de impactos se considera que para el medio biótico cubre adecuadamente los componentes y elementos objeto de análisis con relación a las actividades del proyecto, esto es, el análisis de la influencia del proyecto sobre la flora, fauna e hidrobiota existentes. Cabe notar que las afectaciones sobre el medio biótico se dan principalmente en los sitios de construcción de obras de infraestructura donde se requiere de la remoción de cobertura y su consecuente afectación en las comunidades de fauna, estas afectaciones son puntuales y no representan una amenaza significativa para el ecosistema.</w:t>
      </w:r>
    </w:p>
    <w:p w:rsidR="00570BB0" w:rsidRPr="00167070" w:rsidRDefault="00570BB0" w:rsidP="00570BB0">
      <w:pPr>
        <w:tabs>
          <w:tab w:val="left" w:pos="567"/>
        </w:tabs>
        <w:jc w:val="both"/>
        <w:rPr>
          <w:rFonts w:ascii="Arial" w:hAnsi="Arial" w:cs="Arial"/>
          <w:sz w:val="22"/>
          <w:szCs w:val="22"/>
        </w:rPr>
      </w:pPr>
      <w:r w:rsidRPr="00167070">
        <w:rPr>
          <w:rFonts w:ascii="Arial" w:hAnsi="Arial" w:cs="Arial"/>
          <w:sz w:val="22"/>
          <w:szCs w:val="22"/>
        </w:rPr>
        <w:t>El ejercicio desarrollado para la valoración de la importancia ambiental describe de manera clara y discriminada, mediante fichas, el comportamiento de cada uno de los impactos respecto a la afectación generada en cada etapa del proyecto, esto es que se detalla el porqué de cada valor asignado a las variables de valoración (parámetros de valoración) y se procede al uso de la siguiente fórmula para su determinación:</w:t>
      </w:r>
    </w:p>
    <w:p w:rsidR="00570BB0" w:rsidRPr="00167070" w:rsidRDefault="00570BB0" w:rsidP="00570BB0">
      <w:pPr>
        <w:tabs>
          <w:tab w:val="left" w:pos="567"/>
        </w:tabs>
        <w:jc w:val="both"/>
        <w:rPr>
          <w:rFonts w:ascii="Arial" w:hAnsi="Arial" w:cs="Arial"/>
          <w:sz w:val="22"/>
          <w:szCs w:val="22"/>
        </w:rPr>
      </w:pPr>
    </w:p>
    <w:p w:rsidR="00570BB0" w:rsidRPr="00167070" w:rsidRDefault="00570BB0" w:rsidP="00570BB0">
      <w:pPr>
        <w:tabs>
          <w:tab w:val="left" w:pos="567"/>
        </w:tabs>
        <w:jc w:val="center"/>
        <w:rPr>
          <w:rFonts w:ascii="Arial" w:hAnsi="Arial" w:cs="Arial"/>
          <w:i/>
          <w:iCs/>
          <w:sz w:val="22"/>
          <w:szCs w:val="22"/>
        </w:rPr>
      </w:pPr>
      <w:r w:rsidRPr="00167070">
        <w:rPr>
          <w:rFonts w:ascii="Arial" w:hAnsi="Arial" w:cs="Arial"/>
          <w:i/>
          <w:iCs/>
          <w:sz w:val="22"/>
          <w:szCs w:val="22"/>
        </w:rPr>
        <w:t>IA = +/- [3IN+2EX+MO+PE+RV+SI+AC+EF+PR+MC]</w:t>
      </w:r>
    </w:p>
    <w:p w:rsidR="00570BB0" w:rsidRPr="00167070" w:rsidRDefault="00570BB0" w:rsidP="00570BB0">
      <w:pPr>
        <w:tabs>
          <w:tab w:val="left" w:pos="567"/>
        </w:tabs>
        <w:jc w:val="both"/>
        <w:rPr>
          <w:rFonts w:ascii="Arial" w:hAnsi="Arial" w:cs="Arial"/>
          <w:sz w:val="22"/>
          <w:szCs w:val="22"/>
        </w:rPr>
      </w:pPr>
    </w:p>
    <w:p w:rsidR="00570BB0" w:rsidRPr="00167070" w:rsidRDefault="00570BB0" w:rsidP="00570BB0">
      <w:pPr>
        <w:tabs>
          <w:tab w:val="left" w:pos="567"/>
        </w:tabs>
        <w:jc w:val="both"/>
        <w:rPr>
          <w:rFonts w:ascii="Arial" w:hAnsi="Arial" w:cs="Arial"/>
          <w:sz w:val="22"/>
          <w:szCs w:val="22"/>
        </w:rPr>
      </w:pPr>
      <w:r w:rsidRPr="00167070">
        <w:rPr>
          <w:rFonts w:ascii="Arial" w:hAnsi="Arial" w:cs="Arial"/>
          <w:sz w:val="22"/>
          <w:szCs w:val="22"/>
        </w:rPr>
        <w:t>La ficha presenta, además, información de las actividades que genera cada impacto, la naturaleza del impacto, probabilidad de ocurrencia, jerarquización y si este es internalizable o no, cuyos resultados se resumen en la siguiente tabla:</w:t>
      </w:r>
    </w:p>
    <w:p w:rsidR="00570BB0" w:rsidRPr="00167070" w:rsidRDefault="00570BB0" w:rsidP="00570BB0">
      <w:pPr>
        <w:tabs>
          <w:tab w:val="left" w:pos="567"/>
        </w:tabs>
        <w:jc w:val="both"/>
        <w:rPr>
          <w:rFonts w:ascii="Arial" w:hAnsi="Arial" w:cs="Arial"/>
          <w:sz w:val="24"/>
          <w:szCs w:val="24"/>
        </w:rPr>
      </w:pPr>
    </w:p>
    <w:p w:rsidR="00570BB0" w:rsidRPr="00167070" w:rsidRDefault="0024582D" w:rsidP="00570BB0">
      <w:pPr>
        <w:tabs>
          <w:tab w:val="left" w:pos="567"/>
        </w:tabs>
        <w:jc w:val="both"/>
        <w:rPr>
          <w:rFonts w:ascii="Arial" w:hAnsi="Arial" w:cs="Arial"/>
          <w:sz w:val="24"/>
          <w:szCs w:val="24"/>
        </w:rPr>
      </w:pPr>
      <w:r w:rsidRPr="00167070">
        <w:rPr>
          <w:rFonts w:ascii="Arial" w:hAnsi="Arial" w:cs="Arial"/>
          <w:noProof/>
          <w:sz w:val="24"/>
          <w:szCs w:val="24"/>
        </w:rPr>
        <w:drawing>
          <wp:inline distT="0" distB="0" distL="0" distR="0">
            <wp:extent cx="6362700" cy="4819650"/>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362700" cy="4819650"/>
                    </a:xfrm>
                    <a:prstGeom prst="rect">
                      <a:avLst/>
                    </a:prstGeom>
                    <a:noFill/>
                    <a:ln>
                      <a:noFill/>
                    </a:ln>
                  </pic:spPr>
                </pic:pic>
              </a:graphicData>
            </a:graphic>
          </wp:inline>
        </w:drawing>
      </w:r>
    </w:p>
    <w:p w:rsidR="00570BB0" w:rsidRPr="00167070" w:rsidRDefault="00570BB0" w:rsidP="00570BB0">
      <w:pPr>
        <w:tabs>
          <w:tab w:val="left" w:pos="567"/>
        </w:tabs>
        <w:jc w:val="both"/>
        <w:rPr>
          <w:rFonts w:ascii="Arial" w:hAnsi="Arial" w:cs="Arial"/>
          <w:sz w:val="24"/>
          <w:szCs w:val="24"/>
        </w:rPr>
      </w:pPr>
    </w:p>
    <w:p w:rsidR="00570BB0" w:rsidRPr="00167070" w:rsidRDefault="00570BB0" w:rsidP="000215DB">
      <w:pPr>
        <w:tabs>
          <w:tab w:val="left" w:pos="851"/>
        </w:tabs>
        <w:rPr>
          <w:rFonts w:ascii="Arial" w:hAnsi="Arial" w:cs="Arial"/>
          <w:sz w:val="22"/>
          <w:szCs w:val="22"/>
        </w:rPr>
      </w:pPr>
    </w:p>
    <w:p w:rsidR="006B6673" w:rsidRPr="00167070" w:rsidRDefault="006B6673" w:rsidP="006B6673">
      <w:pPr>
        <w:pStyle w:val="Default"/>
        <w:jc w:val="both"/>
        <w:rPr>
          <w:rFonts w:ascii="Arial" w:hAnsi="Arial" w:cs="Arial"/>
          <w:sz w:val="22"/>
          <w:szCs w:val="22"/>
        </w:rPr>
      </w:pPr>
      <w:r w:rsidRPr="00167070">
        <w:rPr>
          <w:rFonts w:ascii="Arial" w:hAnsi="Arial" w:cs="Arial"/>
          <w:sz w:val="22"/>
          <w:szCs w:val="22"/>
        </w:rPr>
        <w:t xml:space="preserve">En las Tabla 39, Tabla 40, Tabla 41, Tabla 42, Tabla 43, y Tabla 44 del </w:t>
      </w:r>
      <w:r w:rsidRPr="00167070">
        <w:rPr>
          <w:rFonts w:ascii="Arial" w:hAnsi="Arial" w:cs="Arial"/>
          <w:noProof/>
          <w:sz w:val="22"/>
          <w:szCs w:val="22"/>
        </w:rPr>
        <w:t>cap. 8 del EIA</w:t>
      </w:r>
      <w:r w:rsidRPr="00167070">
        <w:rPr>
          <w:rFonts w:ascii="Arial" w:hAnsi="Arial" w:cs="Arial"/>
          <w:sz w:val="22"/>
          <w:szCs w:val="22"/>
        </w:rPr>
        <w:t>, se presentan las matrices para la identificación de los impactos ambientales para el escenario con proyecto, donde se tienen en cuenta los elementos y componentes que presentan interacciones con las actividades de la zona y con las actividades del proyecto en sus diferentes etapas (Estudios/Diseños, Construcción, Operación, Cierre y abandono). Se realiza además un análisis mediante la definición de impactos, y la caracterización del impacto (Carácter, Tipo, Probabilidad de ocurrencia).</w:t>
      </w:r>
    </w:p>
    <w:p w:rsidR="006B6673" w:rsidRPr="00167070" w:rsidRDefault="006B6673" w:rsidP="006B6673">
      <w:pPr>
        <w:pStyle w:val="Default"/>
        <w:jc w:val="both"/>
        <w:rPr>
          <w:rFonts w:ascii="Arial" w:hAnsi="Arial" w:cs="Arial"/>
          <w:sz w:val="22"/>
          <w:szCs w:val="22"/>
        </w:rPr>
      </w:pPr>
    </w:p>
    <w:p w:rsidR="006B6673" w:rsidRPr="00167070" w:rsidRDefault="006B6673" w:rsidP="006B6673">
      <w:pPr>
        <w:pStyle w:val="Default"/>
        <w:jc w:val="both"/>
        <w:rPr>
          <w:rFonts w:ascii="Arial" w:hAnsi="Arial" w:cs="Arial"/>
          <w:noProof/>
          <w:sz w:val="22"/>
          <w:szCs w:val="22"/>
        </w:rPr>
      </w:pPr>
      <w:r w:rsidRPr="00167070">
        <w:rPr>
          <w:rFonts w:ascii="Arial" w:hAnsi="Arial" w:cs="Arial"/>
          <w:noProof/>
          <w:sz w:val="22"/>
          <w:szCs w:val="22"/>
        </w:rPr>
        <w:t xml:space="preserve">Luego se realiza la valoración de los impactos asociados, los cuales son calificados y cuantificados haciendo uso de los criterios considerados para su valoración: Carácter, Intensidad, Extensión, Momento, Persistencia, Reversibilidad, Sinergia, Acumulación, Efecto, Periodicidad y Recuperabilidad. Lo anterior con el fin de llegar a determinar la Importancia Ambiental y Significancia de cada impacto y asi establecer el tipo de impacto. </w:t>
      </w:r>
    </w:p>
    <w:p w:rsidR="006B6673" w:rsidRPr="00167070" w:rsidRDefault="006B6673" w:rsidP="006B6673">
      <w:pPr>
        <w:pStyle w:val="Default"/>
        <w:jc w:val="both"/>
        <w:rPr>
          <w:rFonts w:ascii="Arial" w:hAnsi="Arial" w:cs="Arial"/>
          <w:noProof/>
          <w:sz w:val="22"/>
          <w:szCs w:val="22"/>
        </w:rPr>
      </w:pPr>
    </w:p>
    <w:p w:rsidR="006B6673" w:rsidRPr="00167070" w:rsidRDefault="006B6673" w:rsidP="006B6673">
      <w:pPr>
        <w:pStyle w:val="Default"/>
        <w:jc w:val="both"/>
        <w:rPr>
          <w:rFonts w:ascii="Arial" w:hAnsi="Arial" w:cs="Arial"/>
          <w:noProof/>
          <w:sz w:val="22"/>
          <w:szCs w:val="22"/>
        </w:rPr>
      </w:pPr>
      <w:r w:rsidRPr="00167070">
        <w:rPr>
          <w:rFonts w:ascii="Arial" w:hAnsi="Arial" w:cs="Arial"/>
          <w:noProof/>
          <w:sz w:val="22"/>
          <w:szCs w:val="22"/>
        </w:rPr>
        <w:t>Se presenta información de la metodologia y los resultados en cada fase de la identificación, calificación y cuantificación para cada una de las actividad e impactos identificados con y sin proyecto, a través de fichas tecnicas de justificación individuaes (pag. 38 a 65 de cap. 8 del EIA).</w:t>
      </w:r>
    </w:p>
    <w:p w:rsidR="006B6673" w:rsidRPr="00167070" w:rsidRDefault="006B6673" w:rsidP="006B6673">
      <w:pPr>
        <w:rPr>
          <w:rFonts w:ascii="Arial" w:hAnsi="Arial" w:cs="Arial"/>
          <w:sz w:val="22"/>
          <w:szCs w:val="22"/>
          <w:lang w:val="es-MX"/>
        </w:rPr>
      </w:pPr>
    </w:p>
    <w:p w:rsidR="006B6673" w:rsidRPr="00167070" w:rsidRDefault="006B6673" w:rsidP="006B6673">
      <w:pPr>
        <w:jc w:val="center"/>
        <w:rPr>
          <w:rFonts w:ascii="Arial" w:hAnsi="Arial" w:cs="Arial"/>
          <w:sz w:val="18"/>
          <w:lang w:val="es-MX"/>
        </w:rPr>
      </w:pPr>
      <w:r w:rsidRPr="00167070">
        <w:rPr>
          <w:rFonts w:ascii="Arial" w:hAnsi="Arial" w:cs="Arial"/>
          <w:sz w:val="18"/>
          <w:lang w:val="es-MX"/>
        </w:rPr>
        <w:t xml:space="preserve">Tabla </w:t>
      </w:r>
      <w:r w:rsidR="00C06350" w:rsidRPr="00167070">
        <w:rPr>
          <w:rFonts w:ascii="Arial" w:hAnsi="Arial" w:cs="Arial"/>
          <w:sz w:val="18"/>
          <w:lang w:val="es-MX"/>
        </w:rPr>
        <w:t>43</w:t>
      </w:r>
      <w:r w:rsidRPr="00167070">
        <w:rPr>
          <w:rFonts w:ascii="Arial" w:hAnsi="Arial" w:cs="Arial"/>
          <w:sz w:val="18"/>
          <w:lang w:val="es-MX"/>
        </w:rPr>
        <w:t xml:space="preserve">. </w:t>
      </w:r>
      <w:r w:rsidRPr="00167070">
        <w:rPr>
          <w:rFonts w:ascii="Arial" w:hAnsi="Arial" w:cs="Arial"/>
          <w:sz w:val="18"/>
        </w:rPr>
        <w:t>Resumen de la calificación de impactos ambiental con proyecto medios abiótico y biótico</w:t>
      </w:r>
    </w:p>
    <w:p w:rsidR="006B6673" w:rsidRPr="00167070" w:rsidRDefault="0024582D" w:rsidP="006B6673">
      <w:pPr>
        <w:rPr>
          <w:rFonts w:ascii="Arial" w:hAnsi="Arial" w:cs="Arial"/>
          <w:sz w:val="22"/>
          <w:szCs w:val="22"/>
          <w:lang w:val="es-MX"/>
        </w:rPr>
      </w:pPr>
      <w:r w:rsidRPr="00167070">
        <w:rPr>
          <w:rFonts w:ascii="Arial" w:hAnsi="Arial" w:cs="Arial"/>
          <w:noProof/>
          <w:sz w:val="22"/>
          <w:szCs w:val="22"/>
          <w:lang w:val="es-CO" w:eastAsia="es-CO"/>
        </w:rPr>
        <w:drawing>
          <wp:inline distT="0" distB="0" distL="0" distR="0">
            <wp:extent cx="6372225" cy="1647825"/>
            <wp:effectExtent l="0" t="0" r="0" b="0"/>
            <wp:docPr id="2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372225" cy="1647825"/>
                    </a:xfrm>
                    <a:prstGeom prst="rect">
                      <a:avLst/>
                    </a:prstGeom>
                    <a:noFill/>
                    <a:ln>
                      <a:noFill/>
                    </a:ln>
                  </pic:spPr>
                </pic:pic>
              </a:graphicData>
            </a:graphic>
          </wp:inline>
        </w:drawing>
      </w:r>
    </w:p>
    <w:p w:rsidR="006B6673" w:rsidRPr="00167070" w:rsidRDefault="006B6673" w:rsidP="006B6673">
      <w:pPr>
        <w:rPr>
          <w:rFonts w:ascii="Arial" w:hAnsi="Arial" w:cs="Arial"/>
          <w:sz w:val="22"/>
          <w:szCs w:val="22"/>
          <w:lang w:val="es-MX"/>
        </w:rPr>
      </w:pPr>
    </w:p>
    <w:p w:rsidR="006B6673" w:rsidRPr="00167070" w:rsidRDefault="006B6673" w:rsidP="006B6673">
      <w:pPr>
        <w:pStyle w:val="Default"/>
        <w:jc w:val="both"/>
        <w:rPr>
          <w:rFonts w:ascii="Arial" w:hAnsi="Arial" w:cs="Arial"/>
          <w:noProof/>
          <w:sz w:val="22"/>
          <w:szCs w:val="22"/>
        </w:rPr>
      </w:pPr>
      <w:r w:rsidRPr="00167070">
        <w:rPr>
          <w:rFonts w:ascii="Arial" w:hAnsi="Arial" w:cs="Arial"/>
          <w:sz w:val="22"/>
          <w:szCs w:val="22"/>
          <w:lang w:val="es-MX"/>
        </w:rPr>
        <w:t xml:space="preserve">Según los resultados presentados, no se obtuvieron impactos negativos con calificación crítica, </w:t>
      </w:r>
      <w:r w:rsidRPr="00167070">
        <w:rPr>
          <w:rFonts w:ascii="Arial" w:hAnsi="Arial" w:cs="Arial"/>
          <w:noProof/>
          <w:sz w:val="22"/>
          <w:szCs w:val="22"/>
        </w:rPr>
        <w:t>los impactos generados son de calificación moderada, los cuales resultan de la afectación de hábitats terrestres y acuáticos, y los cambios en las coberturas vegetales. Los impactos de modificación de hábitats terrestre y modificación de la cobertura vegetal que se generan por tala de árboles y descapote que se traducen en perdida de hábitat para la fauna, fragmentación de los ecosistemas, desplazamiento de algunas de las especies de fauna en busca de alimento, refugio, percha y anidación o cambio en sus dinámicas poblacionales. Así mismo, se presenta la modificación del hábitat acuático como consecuencia de la variación de las condiciones naturales ya sea física, química o biológica de los cuerpos de agua.</w:t>
      </w:r>
    </w:p>
    <w:p w:rsidR="00814F28" w:rsidRPr="00167070" w:rsidRDefault="00814F28" w:rsidP="000215DB">
      <w:pPr>
        <w:tabs>
          <w:tab w:val="left" w:pos="851"/>
        </w:tabs>
        <w:rPr>
          <w:rFonts w:ascii="Arial" w:hAnsi="Arial" w:cs="Arial"/>
          <w:sz w:val="22"/>
          <w:szCs w:val="22"/>
        </w:rPr>
      </w:pPr>
    </w:p>
    <w:p w:rsidR="00BC63DF" w:rsidRPr="00167070" w:rsidRDefault="000B4FEF" w:rsidP="00063ADF">
      <w:pPr>
        <w:numPr>
          <w:ilvl w:val="0"/>
          <w:numId w:val="78"/>
        </w:numPr>
        <w:tabs>
          <w:tab w:val="left" w:pos="851"/>
        </w:tabs>
        <w:rPr>
          <w:rFonts w:ascii="Arial" w:hAnsi="Arial" w:cs="Arial"/>
          <w:b/>
          <w:sz w:val="22"/>
          <w:szCs w:val="22"/>
        </w:rPr>
      </w:pPr>
      <w:r w:rsidRPr="00167070">
        <w:rPr>
          <w:rFonts w:ascii="Arial" w:hAnsi="Arial" w:cs="Arial"/>
          <w:b/>
          <w:sz w:val="22"/>
          <w:szCs w:val="22"/>
        </w:rPr>
        <w:t xml:space="preserve">Medio Abiótico </w:t>
      </w:r>
    </w:p>
    <w:p w:rsidR="00BC63DF" w:rsidRPr="00167070" w:rsidRDefault="00BC63DF" w:rsidP="000215DB">
      <w:pPr>
        <w:tabs>
          <w:tab w:val="left" w:pos="851"/>
        </w:tabs>
        <w:rPr>
          <w:rFonts w:ascii="Arial" w:hAnsi="Arial" w:cs="Arial"/>
          <w:sz w:val="22"/>
          <w:szCs w:val="22"/>
        </w:rPr>
      </w:pPr>
    </w:p>
    <w:p w:rsidR="000B4FEF" w:rsidRPr="00167070" w:rsidRDefault="000B4FEF" w:rsidP="000B4FEF">
      <w:pPr>
        <w:jc w:val="both"/>
        <w:rPr>
          <w:rFonts w:ascii="Arial" w:hAnsi="Arial" w:cs="Arial"/>
          <w:sz w:val="22"/>
          <w:szCs w:val="22"/>
        </w:rPr>
      </w:pPr>
      <w:bookmarkStart w:id="55" w:name="_Hlk178532589"/>
      <w:r w:rsidRPr="00167070">
        <w:rPr>
          <w:rFonts w:ascii="Arial" w:hAnsi="Arial" w:cs="Arial"/>
          <w:b/>
          <w:bCs/>
          <w:sz w:val="22"/>
          <w:szCs w:val="22"/>
        </w:rPr>
        <w:t>Alteración de la calidad del recurso hídrico superficial</w:t>
      </w:r>
      <w:bookmarkEnd w:id="55"/>
      <w:r w:rsidRPr="00167070">
        <w:rPr>
          <w:rFonts w:ascii="Arial" w:hAnsi="Arial" w:cs="Arial"/>
          <w:sz w:val="22"/>
          <w:szCs w:val="22"/>
        </w:rPr>
        <w:t>.</w:t>
      </w:r>
    </w:p>
    <w:p w:rsidR="000B4FEF" w:rsidRPr="00167070" w:rsidRDefault="000B4FEF" w:rsidP="000B4FEF">
      <w:pPr>
        <w:jc w:val="both"/>
        <w:rPr>
          <w:rFonts w:ascii="Arial" w:hAnsi="Arial" w:cs="Arial"/>
          <w:sz w:val="22"/>
          <w:szCs w:val="22"/>
        </w:rPr>
      </w:pPr>
    </w:p>
    <w:p w:rsidR="000B4FEF" w:rsidRPr="00167070" w:rsidRDefault="000B4FEF" w:rsidP="000B4FEF">
      <w:pPr>
        <w:jc w:val="both"/>
        <w:rPr>
          <w:rFonts w:ascii="Arial" w:hAnsi="Arial" w:cs="Arial"/>
          <w:sz w:val="22"/>
          <w:szCs w:val="22"/>
        </w:rPr>
      </w:pPr>
      <w:r w:rsidRPr="00167070">
        <w:rPr>
          <w:rFonts w:ascii="Arial" w:hAnsi="Arial" w:cs="Arial"/>
          <w:sz w:val="22"/>
          <w:szCs w:val="22"/>
        </w:rPr>
        <w:t>Para establecer el valor económico de este impacto, se utilizó el método de costo de reemplazo o costo de reposición. Estos costos pueden ser interpretados como una estimación de los beneficios relacionados con las medidas tomadas para prevenir el daño ocurrido.</w:t>
      </w:r>
    </w:p>
    <w:p w:rsidR="000B4FEF" w:rsidRPr="00167070" w:rsidRDefault="000B4FEF" w:rsidP="000B4FEF">
      <w:pPr>
        <w:jc w:val="both"/>
        <w:rPr>
          <w:rFonts w:ascii="Arial" w:hAnsi="Arial" w:cs="Arial"/>
          <w:sz w:val="22"/>
          <w:szCs w:val="22"/>
        </w:rPr>
      </w:pPr>
    </w:p>
    <w:p w:rsidR="000B4FEF" w:rsidRPr="00167070" w:rsidRDefault="000B4FEF" w:rsidP="000B4FEF">
      <w:pPr>
        <w:jc w:val="both"/>
        <w:rPr>
          <w:rFonts w:ascii="Arial" w:hAnsi="Arial" w:cs="Arial"/>
          <w:sz w:val="22"/>
          <w:szCs w:val="22"/>
        </w:rPr>
      </w:pPr>
      <w:r w:rsidRPr="00167070">
        <w:rPr>
          <w:rFonts w:ascii="Arial" w:hAnsi="Arial" w:cs="Arial"/>
          <w:sz w:val="22"/>
          <w:szCs w:val="22"/>
        </w:rPr>
        <w:t>Para este caso específico, el costo de reposición utilizado es el referido a la tasa retributiva, la cual corresponde al instrumento económico que se cobra por la utilización del recurso hídrico como receptor de vertimientos puntuales directos o indirectos, por la totalidad de la carga contaminante en la fuente hídrica (particularmente asociado a la carga de sólidos suspendidos totales – SST - y a la demanda biológica de oxígeno - DBO5 -). Dicha tasa representa el costo de oportunidad de evitar el deterioro del recurso y, por tanto, actúa como precio de mercado para reponerlo o sustituirlo.</w:t>
      </w:r>
    </w:p>
    <w:p w:rsidR="000B4FEF" w:rsidRPr="00167070" w:rsidRDefault="000B4FEF" w:rsidP="000B4FEF">
      <w:pPr>
        <w:pStyle w:val="Descripcin"/>
        <w:rPr>
          <w:rFonts w:ascii="Arial" w:hAnsi="Arial" w:cs="Arial"/>
          <w:sz w:val="18"/>
          <w:szCs w:val="18"/>
          <w:lang w:val="es-ES"/>
        </w:rPr>
      </w:pPr>
    </w:p>
    <w:p w:rsidR="000B4FEF" w:rsidRPr="00167070" w:rsidRDefault="00C06350" w:rsidP="000B4FEF">
      <w:pPr>
        <w:pStyle w:val="Descripcin"/>
        <w:rPr>
          <w:rFonts w:ascii="Arial" w:hAnsi="Arial" w:cs="Arial"/>
          <w:b/>
          <w:sz w:val="18"/>
          <w:szCs w:val="18"/>
        </w:rPr>
      </w:pPr>
      <w:r w:rsidRPr="00167070">
        <w:rPr>
          <w:rFonts w:ascii="Arial" w:hAnsi="Arial" w:cs="Arial"/>
          <w:sz w:val="18"/>
          <w:szCs w:val="18"/>
          <w:lang w:val="es-ES"/>
        </w:rPr>
        <w:t xml:space="preserve">Tabla 44. </w:t>
      </w:r>
      <w:r w:rsidR="000B4FEF" w:rsidRPr="00167070">
        <w:rPr>
          <w:rFonts w:ascii="Arial" w:hAnsi="Arial" w:cs="Arial"/>
          <w:sz w:val="18"/>
          <w:szCs w:val="18"/>
          <w:lang w:val="es-ES"/>
        </w:rPr>
        <w:t xml:space="preserve">Monetización impacto </w:t>
      </w:r>
      <w:r w:rsidR="000B4FEF" w:rsidRPr="00167070">
        <w:rPr>
          <w:rFonts w:ascii="Arial" w:hAnsi="Arial" w:cs="Arial"/>
          <w:sz w:val="18"/>
          <w:szCs w:val="18"/>
        </w:rPr>
        <w:t>Alteración de la calidad del recurso hídrico superficial etapa de construcción</w:t>
      </w:r>
    </w:p>
    <w:tbl>
      <w:tblPr>
        <w:tblW w:w="3477" w:type="pct"/>
        <w:jc w:val="center"/>
        <w:tblCellMar>
          <w:left w:w="70" w:type="dxa"/>
          <w:right w:w="70" w:type="dxa"/>
        </w:tblCellMar>
        <w:tblLook w:val="04A0" w:firstRow="1" w:lastRow="0" w:firstColumn="1" w:lastColumn="0" w:noHBand="0" w:noVBand="1"/>
      </w:tblPr>
      <w:tblGrid>
        <w:gridCol w:w="4195"/>
        <w:gridCol w:w="2877"/>
      </w:tblGrid>
      <w:tr w:rsidR="000B4FEF" w:rsidRPr="00167070" w:rsidTr="009A253A">
        <w:trPr>
          <w:trHeight w:val="260"/>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1F3864"/>
            <w:vAlign w:val="center"/>
            <w:hideMark/>
          </w:tcPr>
          <w:p w:rsidR="000B4FEF" w:rsidRPr="00167070" w:rsidRDefault="000B4FEF" w:rsidP="009A253A">
            <w:pPr>
              <w:jc w:val="center"/>
              <w:rPr>
                <w:rFonts w:ascii="Arial" w:hAnsi="Arial" w:cs="Arial"/>
                <w:b/>
                <w:bCs/>
                <w:color w:val="FFFFFF"/>
                <w:lang w:eastAsia="es-CO"/>
              </w:rPr>
            </w:pPr>
            <w:r w:rsidRPr="00167070">
              <w:rPr>
                <w:rFonts w:ascii="Arial" w:hAnsi="Arial" w:cs="Arial"/>
                <w:b/>
                <w:bCs/>
                <w:color w:val="FFFFFF"/>
                <w:lang w:eastAsia="es-CO"/>
              </w:rPr>
              <w:t>Etapa de construcción</w:t>
            </w:r>
          </w:p>
        </w:tc>
      </w:tr>
      <w:tr w:rsidR="000B4FEF" w:rsidRPr="00167070" w:rsidTr="009A253A">
        <w:trPr>
          <w:trHeight w:val="260"/>
          <w:tblHeader/>
          <w:jc w:val="center"/>
        </w:trPr>
        <w:tc>
          <w:tcPr>
            <w:tcW w:w="2966" w:type="pct"/>
            <w:tcBorders>
              <w:top w:val="nil"/>
              <w:left w:val="single" w:sz="4" w:space="0" w:color="auto"/>
              <w:bottom w:val="single" w:sz="4" w:space="0" w:color="auto"/>
              <w:right w:val="single" w:sz="4" w:space="0" w:color="auto"/>
            </w:tcBorders>
            <w:shd w:val="clear" w:color="auto" w:fill="1F3864"/>
            <w:noWrap/>
            <w:vAlign w:val="center"/>
            <w:hideMark/>
          </w:tcPr>
          <w:p w:rsidR="000B4FEF" w:rsidRPr="00167070" w:rsidRDefault="000B4FEF" w:rsidP="009A253A">
            <w:pPr>
              <w:jc w:val="center"/>
              <w:rPr>
                <w:rFonts w:ascii="Arial" w:hAnsi="Arial" w:cs="Arial"/>
                <w:b/>
                <w:bCs/>
                <w:color w:val="FFFFFF"/>
                <w:lang w:eastAsia="es-CO"/>
              </w:rPr>
            </w:pPr>
            <w:r w:rsidRPr="00167070">
              <w:rPr>
                <w:rFonts w:ascii="Arial" w:hAnsi="Arial" w:cs="Arial"/>
                <w:b/>
                <w:bCs/>
                <w:color w:val="FFFFFF"/>
                <w:lang w:eastAsia="es-CO"/>
              </w:rPr>
              <w:t>Ítem</w:t>
            </w:r>
          </w:p>
        </w:tc>
        <w:tc>
          <w:tcPr>
            <w:tcW w:w="2034" w:type="pct"/>
            <w:tcBorders>
              <w:top w:val="nil"/>
              <w:left w:val="nil"/>
              <w:bottom w:val="single" w:sz="4" w:space="0" w:color="auto"/>
              <w:right w:val="single" w:sz="4" w:space="0" w:color="auto"/>
            </w:tcBorders>
            <w:shd w:val="clear" w:color="auto" w:fill="1F3864"/>
            <w:noWrap/>
            <w:vAlign w:val="center"/>
            <w:hideMark/>
          </w:tcPr>
          <w:p w:rsidR="000B4FEF" w:rsidRPr="00167070" w:rsidRDefault="000B4FEF" w:rsidP="009A253A">
            <w:pPr>
              <w:jc w:val="center"/>
              <w:rPr>
                <w:rFonts w:ascii="Arial" w:hAnsi="Arial" w:cs="Arial"/>
                <w:b/>
                <w:bCs/>
                <w:color w:val="FFFFFF"/>
                <w:lang w:eastAsia="es-CO"/>
              </w:rPr>
            </w:pPr>
            <w:r w:rsidRPr="00167070">
              <w:rPr>
                <w:rFonts w:ascii="Arial" w:hAnsi="Arial" w:cs="Arial"/>
                <w:b/>
                <w:bCs/>
                <w:color w:val="FFFFFF"/>
                <w:lang w:eastAsia="es-CO"/>
              </w:rPr>
              <w:t>Valor</w:t>
            </w:r>
          </w:p>
        </w:tc>
      </w:tr>
      <w:tr w:rsidR="000B4FEF" w:rsidRPr="00167070" w:rsidTr="009A253A">
        <w:trPr>
          <w:trHeight w:val="25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DBO5 estimado (kg/día)</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236,88</w:t>
            </w:r>
          </w:p>
        </w:tc>
      </w:tr>
      <w:tr w:rsidR="000B4FEF" w:rsidRPr="00167070" w:rsidTr="009A253A">
        <w:trPr>
          <w:trHeight w:val="25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Valor Tasa retributiva DBO5 ($/kg)</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864,27</w:t>
            </w:r>
          </w:p>
        </w:tc>
      </w:tr>
      <w:tr w:rsidR="000B4FEF" w:rsidRPr="00167070" w:rsidTr="009A253A">
        <w:trPr>
          <w:trHeight w:val="291"/>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b/>
                <w:bCs/>
                <w:color w:val="000000"/>
                <w:lang w:eastAsia="es-CO"/>
              </w:rPr>
            </w:pPr>
            <w:r w:rsidRPr="00167070">
              <w:rPr>
                <w:rFonts w:ascii="Arial" w:hAnsi="Arial" w:cs="Arial"/>
                <w:b/>
                <w:bCs/>
                <w:color w:val="000000"/>
                <w:lang w:eastAsia="es-CO"/>
              </w:rPr>
              <w:t>Costo tasa retributiva DBO5 kg/mes</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b/>
                <w:bCs/>
                <w:color w:val="000000"/>
                <w:lang w:eastAsia="es-CO"/>
              </w:rPr>
            </w:pPr>
            <w:r w:rsidRPr="00167070">
              <w:rPr>
                <w:rFonts w:ascii="Arial" w:hAnsi="Arial" w:cs="Arial"/>
                <w:b/>
                <w:bCs/>
                <w:color w:val="000000"/>
                <w:lang w:eastAsia="es-CO"/>
              </w:rPr>
              <w:t xml:space="preserve">     6.141.923 </w:t>
            </w:r>
          </w:p>
        </w:tc>
      </w:tr>
      <w:tr w:rsidR="000B4FEF" w:rsidRPr="00167070" w:rsidTr="009A253A">
        <w:trPr>
          <w:trHeight w:val="25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SST estimado kg/día</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157,92</w:t>
            </w:r>
          </w:p>
        </w:tc>
      </w:tr>
      <w:tr w:rsidR="000B4FEF" w:rsidRPr="00167070" w:rsidTr="009A253A">
        <w:trPr>
          <w:trHeight w:val="25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Valor Tasa retributiva  (kg/mes)</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369,60</w:t>
            </w:r>
          </w:p>
        </w:tc>
      </w:tr>
      <w:tr w:rsidR="000B4FEF" w:rsidRPr="00167070" w:rsidTr="009A253A">
        <w:trPr>
          <w:trHeight w:val="26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b/>
                <w:bCs/>
                <w:color w:val="000000"/>
                <w:lang w:eastAsia="es-CO"/>
              </w:rPr>
            </w:pPr>
            <w:r w:rsidRPr="00167070">
              <w:rPr>
                <w:rFonts w:ascii="Arial" w:hAnsi="Arial" w:cs="Arial"/>
                <w:b/>
                <w:bCs/>
                <w:color w:val="000000"/>
                <w:lang w:eastAsia="es-CO"/>
              </w:rPr>
              <w:t>Costo tasa retributiva SST kg/mes</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b/>
                <w:bCs/>
                <w:color w:val="000000"/>
                <w:lang w:eastAsia="es-CO"/>
              </w:rPr>
            </w:pPr>
            <w:r w:rsidRPr="00167070">
              <w:rPr>
                <w:rFonts w:ascii="Arial" w:hAnsi="Arial" w:cs="Arial"/>
                <w:b/>
                <w:bCs/>
                <w:color w:val="000000"/>
                <w:lang w:eastAsia="es-CO"/>
              </w:rPr>
              <w:t xml:space="preserve">     1.751.038 </w:t>
            </w:r>
          </w:p>
        </w:tc>
      </w:tr>
      <w:tr w:rsidR="000B4FEF" w:rsidRPr="00167070" w:rsidTr="009A253A">
        <w:trPr>
          <w:trHeight w:val="25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Costo tasa retributiva ($/mes)</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 xml:space="preserve">     7.892.961 </w:t>
            </w:r>
          </w:p>
        </w:tc>
      </w:tr>
      <w:tr w:rsidR="000B4FEF" w:rsidRPr="00167070" w:rsidTr="009A253A">
        <w:trPr>
          <w:trHeight w:val="260"/>
          <w:jc w:val="center"/>
        </w:trPr>
        <w:tc>
          <w:tcPr>
            <w:tcW w:w="2966"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b/>
                <w:bCs/>
                <w:color w:val="000000"/>
                <w:lang w:eastAsia="es-CO"/>
              </w:rPr>
            </w:pPr>
            <w:r w:rsidRPr="00167070">
              <w:rPr>
                <w:rFonts w:ascii="Arial" w:hAnsi="Arial" w:cs="Arial"/>
                <w:b/>
                <w:bCs/>
                <w:color w:val="000000"/>
                <w:lang w:eastAsia="es-CO"/>
              </w:rPr>
              <w:t>Costo impacto total ($/año)</w:t>
            </w:r>
          </w:p>
        </w:tc>
        <w:tc>
          <w:tcPr>
            <w:tcW w:w="2034"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b/>
                <w:bCs/>
                <w:color w:val="000000"/>
                <w:lang w:eastAsia="es-CO"/>
              </w:rPr>
            </w:pPr>
            <w:r w:rsidRPr="00167070">
              <w:rPr>
                <w:rFonts w:ascii="Arial" w:hAnsi="Arial" w:cs="Arial"/>
                <w:b/>
                <w:bCs/>
                <w:color w:val="000000"/>
                <w:lang w:eastAsia="es-CO"/>
              </w:rPr>
              <w:t xml:space="preserve">   94.715.535 </w:t>
            </w:r>
          </w:p>
        </w:tc>
      </w:tr>
    </w:tbl>
    <w:p w:rsidR="000B4FEF" w:rsidRPr="00167070" w:rsidRDefault="000B4FEF" w:rsidP="000B4FEF">
      <w:pPr>
        <w:pStyle w:val="Descripcin"/>
      </w:pPr>
      <w:bookmarkStart w:id="56" w:name="_Ref138353614"/>
    </w:p>
    <w:p w:rsidR="000B4FEF" w:rsidRPr="00167070" w:rsidRDefault="000B4FEF" w:rsidP="000B4FEF"/>
    <w:p w:rsidR="000B4FEF" w:rsidRPr="00167070" w:rsidRDefault="00C06350" w:rsidP="000B4FEF">
      <w:pPr>
        <w:pStyle w:val="Descripcin"/>
        <w:jc w:val="center"/>
        <w:rPr>
          <w:rFonts w:ascii="Arial" w:hAnsi="Arial" w:cs="Arial"/>
          <w:b/>
          <w:sz w:val="18"/>
          <w:szCs w:val="18"/>
        </w:rPr>
      </w:pPr>
      <w:bookmarkStart w:id="57" w:name="_Toc138665798"/>
      <w:bookmarkStart w:id="58" w:name="_Toc140497924"/>
      <w:bookmarkEnd w:id="56"/>
      <w:r w:rsidRPr="00167070">
        <w:rPr>
          <w:rFonts w:ascii="Arial" w:hAnsi="Arial" w:cs="Arial"/>
          <w:sz w:val="18"/>
          <w:szCs w:val="18"/>
          <w:lang w:val="es-ES"/>
        </w:rPr>
        <w:t xml:space="preserve">Tabla 45. </w:t>
      </w:r>
      <w:r w:rsidR="000B4FEF" w:rsidRPr="00167070">
        <w:rPr>
          <w:rFonts w:ascii="Arial" w:hAnsi="Arial" w:cs="Arial"/>
          <w:sz w:val="18"/>
          <w:szCs w:val="18"/>
          <w:lang w:val="es-ES"/>
        </w:rPr>
        <w:t xml:space="preserve">Monetización impacto </w:t>
      </w:r>
      <w:r w:rsidR="000B4FEF" w:rsidRPr="00167070">
        <w:rPr>
          <w:rFonts w:ascii="Arial" w:hAnsi="Arial" w:cs="Arial"/>
          <w:sz w:val="18"/>
          <w:szCs w:val="18"/>
        </w:rPr>
        <w:t>Alteración de la calidad del recurso hídrico superficial etapa de operación</w:t>
      </w:r>
      <w:bookmarkEnd w:id="57"/>
      <w:bookmarkEnd w:id="58"/>
    </w:p>
    <w:tbl>
      <w:tblPr>
        <w:tblW w:w="3477" w:type="pct"/>
        <w:jc w:val="center"/>
        <w:tblCellMar>
          <w:left w:w="70" w:type="dxa"/>
          <w:right w:w="70" w:type="dxa"/>
        </w:tblCellMar>
        <w:tblLook w:val="04A0" w:firstRow="1" w:lastRow="0" w:firstColumn="1" w:lastColumn="0" w:noHBand="0" w:noVBand="1"/>
      </w:tblPr>
      <w:tblGrid>
        <w:gridCol w:w="4550"/>
        <w:gridCol w:w="2522"/>
      </w:tblGrid>
      <w:tr w:rsidR="000B4FEF" w:rsidRPr="00167070" w:rsidTr="009A253A">
        <w:trPr>
          <w:trHeight w:val="260"/>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1F3864"/>
            <w:vAlign w:val="center"/>
            <w:hideMark/>
          </w:tcPr>
          <w:p w:rsidR="000B4FEF" w:rsidRPr="00167070" w:rsidRDefault="000B4FEF" w:rsidP="009A253A">
            <w:pPr>
              <w:jc w:val="center"/>
              <w:rPr>
                <w:rFonts w:ascii="Arial" w:hAnsi="Arial" w:cs="Arial"/>
                <w:b/>
                <w:bCs/>
                <w:color w:val="FFFFFF"/>
                <w:lang w:eastAsia="es-CO"/>
              </w:rPr>
            </w:pPr>
            <w:r w:rsidRPr="00167070">
              <w:rPr>
                <w:rFonts w:ascii="Arial" w:hAnsi="Arial" w:cs="Arial"/>
                <w:b/>
                <w:bCs/>
                <w:color w:val="FFFFFF"/>
                <w:lang w:eastAsia="es-CO"/>
              </w:rPr>
              <w:t>Etapa de Operación</w:t>
            </w:r>
          </w:p>
        </w:tc>
      </w:tr>
      <w:tr w:rsidR="000B4FEF" w:rsidRPr="00167070" w:rsidTr="009A253A">
        <w:trPr>
          <w:trHeight w:val="260"/>
          <w:tblHeader/>
          <w:jc w:val="center"/>
        </w:trPr>
        <w:tc>
          <w:tcPr>
            <w:tcW w:w="3217" w:type="pct"/>
            <w:tcBorders>
              <w:top w:val="nil"/>
              <w:left w:val="single" w:sz="4" w:space="0" w:color="auto"/>
              <w:bottom w:val="single" w:sz="4" w:space="0" w:color="auto"/>
              <w:right w:val="single" w:sz="4" w:space="0" w:color="auto"/>
            </w:tcBorders>
            <w:shd w:val="clear" w:color="auto" w:fill="1F3864"/>
            <w:noWrap/>
            <w:vAlign w:val="center"/>
            <w:hideMark/>
          </w:tcPr>
          <w:p w:rsidR="000B4FEF" w:rsidRPr="00167070" w:rsidRDefault="000B4FEF" w:rsidP="009A253A">
            <w:pPr>
              <w:jc w:val="center"/>
              <w:rPr>
                <w:rFonts w:ascii="Arial" w:hAnsi="Arial" w:cs="Arial"/>
                <w:b/>
                <w:bCs/>
                <w:color w:val="FFFFFF"/>
                <w:lang w:eastAsia="es-CO"/>
              </w:rPr>
            </w:pPr>
            <w:r w:rsidRPr="00167070">
              <w:rPr>
                <w:rFonts w:ascii="Arial" w:hAnsi="Arial" w:cs="Arial"/>
                <w:b/>
                <w:bCs/>
                <w:color w:val="FFFFFF"/>
                <w:lang w:eastAsia="es-CO"/>
              </w:rPr>
              <w:t>Ítem</w:t>
            </w:r>
          </w:p>
        </w:tc>
        <w:tc>
          <w:tcPr>
            <w:tcW w:w="1783" w:type="pct"/>
            <w:tcBorders>
              <w:top w:val="nil"/>
              <w:left w:val="nil"/>
              <w:bottom w:val="single" w:sz="4" w:space="0" w:color="auto"/>
              <w:right w:val="single" w:sz="4" w:space="0" w:color="auto"/>
            </w:tcBorders>
            <w:shd w:val="clear" w:color="auto" w:fill="1F3864"/>
            <w:noWrap/>
            <w:vAlign w:val="center"/>
            <w:hideMark/>
          </w:tcPr>
          <w:p w:rsidR="000B4FEF" w:rsidRPr="00167070" w:rsidRDefault="000B4FEF" w:rsidP="009A253A">
            <w:pPr>
              <w:jc w:val="center"/>
              <w:rPr>
                <w:rFonts w:ascii="Arial" w:hAnsi="Arial" w:cs="Arial"/>
                <w:b/>
                <w:bCs/>
                <w:color w:val="FFFFFF"/>
                <w:lang w:eastAsia="es-CO"/>
              </w:rPr>
            </w:pPr>
            <w:r w:rsidRPr="00167070">
              <w:rPr>
                <w:rFonts w:ascii="Arial" w:hAnsi="Arial" w:cs="Arial"/>
                <w:b/>
                <w:bCs/>
                <w:color w:val="FFFFFF"/>
                <w:lang w:eastAsia="es-CO"/>
              </w:rPr>
              <w:t>Valor</w:t>
            </w:r>
          </w:p>
        </w:tc>
      </w:tr>
      <w:tr w:rsidR="000B4FEF" w:rsidRPr="00167070" w:rsidTr="009A253A">
        <w:trPr>
          <w:trHeight w:val="25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DBO5 estimado (kg/día)</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0,41</w:t>
            </w:r>
          </w:p>
        </w:tc>
      </w:tr>
      <w:tr w:rsidR="000B4FEF" w:rsidRPr="00167070" w:rsidTr="009A253A">
        <w:trPr>
          <w:trHeight w:val="25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Valor Tasa retributiva DBO5 ($/kg)</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864,27</w:t>
            </w:r>
          </w:p>
        </w:tc>
      </w:tr>
      <w:tr w:rsidR="000B4FEF" w:rsidRPr="00167070" w:rsidTr="009A253A">
        <w:trPr>
          <w:trHeight w:val="322"/>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b/>
                <w:bCs/>
                <w:color w:val="000000"/>
                <w:lang w:eastAsia="es-CO"/>
              </w:rPr>
            </w:pPr>
            <w:r w:rsidRPr="00167070">
              <w:rPr>
                <w:rFonts w:ascii="Arial" w:hAnsi="Arial" w:cs="Arial"/>
                <w:b/>
                <w:bCs/>
                <w:color w:val="000000"/>
                <w:lang w:eastAsia="es-CO"/>
              </w:rPr>
              <w:t>Costo tasa retributiva DBO5 kg/mes</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b/>
                <w:bCs/>
                <w:color w:val="000000"/>
                <w:lang w:eastAsia="es-CO"/>
              </w:rPr>
            </w:pPr>
            <w:r w:rsidRPr="00167070">
              <w:rPr>
                <w:rFonts w:ascii="Arial" w:hAnsi="Arial" w:cs="Arial"/>
                <w:b/>
                <w:bCs/>
                <w:color w:val="000000"/>
                <w:lang w:eastAsia="es-CO"/>
              </w:rPr>
              <w:t>10.753</w:t>
            </w:r>
          </w:p>
        </w:tc>
      </w:tr>
      <w:tr w:rsidR="000B4FEF" w:rsidRPr="00167070" w:rsidTr="009A253A">
        <w:trPr>
          <w:trHeight w:val="25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SST estimado kg/día</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0,28</w:t>
            </w:r>
          </w:p>
        </w:tc>
      </w:tr>
      <w:tr w:rsidR="000B4FEF" w:rsidRPr="00167070" w:rsidTr="009A253A">
        <w:trPr>
          <w:trHeight w:val="25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Valor Tasa retributiva  (kg/mes)</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369,60</w:t>
            </w:r>
          </w:p>
        </w:tc>
      </w:tr>
      <w:tr w:rsidR="000B4FEF" w:rsidRPr="00167070" w:rsidTr="009A253A">
        <w:trPr>
          <w:trHeight w:val="26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b/>
                <w:bCs/>
                <w:color w:val="000000"/>
                <w:lang w:eastAsia="es-CO"/>
              </w:rPr>
            </w:pPr>
            <w:r w:rsidRPr="00167070">
              <w:rPr>
                <w:rFonts w:ascii="Arial" w:hAnsi="Arial" w:cs="Arial"/>
                <w:b/>
                <w:bCs/>
                <w:color w:val="000000"/>
                <w:lang w:eastAsia="es-CO"/>
              </w:rPr>
              <w:t>Costo tasa retributiva SST kg/mes</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b/>
                <w:bCs/>
                <w:color w:val="000000"/>
                <w:lang w:eastAsia="es-CO"/>
              </w:rPr>
            </w:pPr>
            <w:r w:rsidRPr="00167070">
              <w:rPr>
                <w:rFonts w:ascii="Arial" w:hAnsi="Arial" w:cs="Arial"/>
                <w:b/>
                <w:bCs/>
                <w:color w:val="000000"/>
                <w:lang w:eastAsia="es-CO"/>
              </w:rPr>
              <w:t>3.066</w:t>
            </w:r>
          </w:p>
        </w:tc>
      </w:tr>
      <w:tr w:rsidR="000B4FEF" w:rsidRPr="00167070" w:rsidTr="009A253A">
        <w:trPr>
          <w:trHeight w:val="25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color w:val="000000"/>
                <w:lang w:eastAsia="es-CO"/>
              </w:rPr>
            </w:pPr>
            <w:r w:rsidRPr="00167070">
              <w:rPr>
                <w:rFonts w:ascii="Arial" w:hAnsi="Arial" w:cs="Arial"/>
                <w:color w:val="000000"/>
                <w:lang w:eastAsia="es-CO"/>
              </w:rPr>
              <w:t>Costo tasa retributiva ($/mes)</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color w:val="000000"/>
                <w:lang w:eastAsia="es-CO"/>
              </w:rPr>
            </w:pPr>
            <w:r w:rsidRPr="00167070">
              <w:rPr>
                <w:rFonts w:ascii="Arial" w:hAnsi="Arial" w:cs="Arial"/>
                <w:color w:val="000000"/>
                <w:lang w:eastAsia="es-CO"/>
              </w:rPr>
              <w:t>13.819</w:t>
            </w:r>
          </w:p>
        </w:tc>
      </w:tr>
      <w:tr w:rsidR="000B4FEF" w:rsidRPr="00167070" w:rsidTr="009A253A">
        <w:trPr>
          <w:trHeight w:val="260"/>
          <w:jc w:val="center"/>
        </w:trPr>
        <w:tc>
          <w:tcPr>
            <w:tcW w:w="3217" w:type="pct"/>
            <w:tcBorders>
              <w:top w:val="nil"/>
              <w:left w:val="single" w:sz="4" w:space="0" w:color="auto"/>
              <w:bottom w:val="single" w:sz="4" w:space="0" w:color="auto"/>
              <w:right w:val="single" w:sz="4" w:space="0" w:color="auto"/>
            </w:tcBorders>
            <w:shd w:val="clear" w:color="auto" w:fill="auto"/>
            <w:vAlign w:val="center"/>
            <w:hideMark/>
          </w:tcPr>
          <w:p w:rsidR="000B4FEF" w:rsidRPr="00167070" w:rsidRDefault="000B4FEF" w:rsidP="009A253A">
            <w:pPr>
              <w:rPr>
                <w:rFonts w:ascii="Arial" w:hAnsi="Arial" w:cs="Arial"/>
                <w:b/>
                <w:bCs/>
                <w:color w:val="000000"/>
                <w:lang w:eastAsia="es-CO"/>
              </w:rPr>
            </w:pPr>
            <w:r w:rsidRPr="00167070">
              <w:rPr>
                <w:rFonts w:ascii="Arial" w:hAnsi="Arial" w:cs="Arial"/>
                <w:b/>
                <w:bCs/>
                <w:color w:val="000000"/>
                <w:lang w:eastAsia="es-CO"/>
              </w:rPr>
              <w:t>Costo impacto total ($/año)</w:t>
            </w:r>
          </w:p>
        </w:tc>
        <w:tc>
          <w:tcPr>
            <w:tcW w:w="1783" w:type="pct"/>
            <w:tcBorders>
              <w:top w:val="nil"/>
              <w:left w:val="nil"/>
              <w:bottom w:val="single" w:sz="4" w:space="0" w:color="auto"/>
              <w:right w:val="single" w:sz="4" w:space="0" w:color="auto"/>
            </w:tcBorders>
            <w:shd w:val="clear" w:color="auto" w:fill="auto"/>
            <w:noWrap/>
            <w:vAlign w:val="center"/>
            <w:hideMark/>
          </w:tcPr>
          <w:p w:rsidR="000B4FEF" w:rsidRPr="00167070" w:rsidRDefault="000B4FEF" w:rsidP="009A253A">
            <w:pPr>
              <w:jc w:val="center"/>
              <w:rPr>
                <w:rFonts w:ascii="Arial" w:hAnsi="Arial" w:cs="Arial"/>
                <w:b/>
                <w:bCs/>
                <w:color w:val="000000"/>
                <w:lang w:eastAsia="es-CO"/>
              </w:rPr>
            </w:pPr>
            <w:r w:rsidRPr="00167070">
              <w:rPr>
                <w:rFonts w:ascii="Arial" w:hAnsi="Arial" w:cs="Arial"/>
                <w:b/>
                <w:bCs/>
                <w:color w:val="000000"/>
                <w:lang w:eastAsia="es-CO"/>
              </w:rPr>
              <w:t>165.822</w:t>
            </w:r>
          </w:p>
        </w:tc>
      </w:tr>
    </w:tbl>
    <w:p w:rsidR="000B4FEF" w:rsidRPr="00167070" w:rsidRDefault="000B4FEF" w:rsidP="000B4FEF">
      <w:pPr>
        <w:jc w:val="both"/>
        <w:rPr>
          <w:rFonts w:ascii="Arial" w:hAnsi="Arial" w:cs="Arial"/>
          <w:sz w:val="22"/>
          <w:szCs w:val="22"/>
        </w:rPr>
      </w:pPr>
    </w:p>
    <w:p w:rsidR="000B4FEF" w:rsidRPr="00167070" w:rsidRDefault="000B4FEF" w:rsidP="000B4FEF">
      <w:pPr>
        <w:jc w:val="both"/>
        <w:rPr>
          <w:rFonts w:ascii="Arial" w:hAnsi="Arial" w:cs="Arial"/>
          <w:sz w:val="22"/>
          <w:szCs w:val="22"/>
        </w:rPr>
      </w:pPr>
    </w:p>
    <w:p w:rsidR="000B4FEF" w:rsidRPr="00167070" w:rsidRDefault="000B4FEF" w:rsidP="000B4FEF">
      <w:pPr>
        <w:jc w:val="both"/>
        <w:rPr>
          <w:rFonts w:ascii="Arial" w:hAnsi="Arial" w:cs="Arial"/>
          <w:b/>
          <w:bCs/>
          <w:sz w:val="22"/>
          <w:szCs w:val="22"/>
        </w:rPr>
      </w:pPr>
      <w:bookmarkStart w:id="59" w:name="_Hlk178532897"/>
      <w:r w:rsidRPr="00167070">
        <w:rPr>
          <w:rFonts w:ascii="Arial" w:hAnsi="Arial" w:cs="Arial"/>
          <w:b/>
          <w:bCs/>
          <w:sz w:val="22"/>
          <w:szCs w:val="22"/>
        </w:rPr>
        <w:t>Alteración en la oferta y disponibilidad del recurso hídrico superficial</w:t>
      </w:r>
      <w:bookmarkEnd w:id="59"/>
      <w:r w:rsidRPr="00167070">
        <w:rPr>
          <w:rFonts w:ascii="Arial" w:hAnsi="Arial" w:cs="Arial"/>
          <w:b/>
          <w:bCs/>
          <w:sz w:val="22"/>
          <w:szCs w:val="22"/>
        </w:rPr>
        <w:t>.</w:t>
      </w:r>
    </w:p>
    <w:p w:rsidR="000B4FEF" w:rsidRPr="00167070" w:rsidRDefault="000B4FEF" w:rsidP="000B4FEF">
      <w:pPr>
        <w:jc w:val="both"/>
        <w:rPr>
          <w:rFonts w:ascii="Arial" w:hAnsi="Arial" w:cs="Arial"/>
          <w:sz w:val="22"/>
          <w:szCs w:val="22"/>
        </w:rPr>
      </w:pPr>
    </w:p>
    <w:p w:rsidR="000B4FEF" w:rsidRPr="00167070" w:rsidRDefault="000B4FEF" w:rsidP="000B4FEF">
      <w:pPr>
        <w:jc w:val="both"/>
        <w:rPr>
          <w:rFonts w:ascii="Arial" w:hAnsi="Arial" w:cs="Arial"/>
          <w:sz w:val="22"/>
          <w:szCs w:val="22"/>
        </w:rPr>
      </w:pPr>
      <w:r w:rsidRPr="00167070">
        <w:rPr>
          <w:rFonts w:ascii="Arial" w:hAnsi="Arial" w:cs="Arial"/>
          <w:sz w:val="22"/>
          <w:szCs w:val="22"/>
        </w:rPr>
        <w:t>La valoración económica de este impacto se realiza con la metodología de gastos actuales y potenciales y en particular, del método de costo de reemplazo o costo de reposición, a partir de los caudales solicitados por el proyecto y que surtirán la demanda de uso doméstico e industrial tanto en la etapa de construcción como en la operación. El instrumento de valoración corresponde a la tasa por uso.</w:t>
      </w:r>
    </w:p>
    <w:p w:rsidR="000B4FEF" w:rsidRPr="00167070" w:rsidRDefault="000B4FEF" w:rsidP="000B4FEF">
      <w:pPr>
        <w:jc w:val="both"/>
        <w:rPr>
          <w:rFonts w:ascii="Arial" w:hAnsi="Arial" w:cs="Arial"/>
          <w:sz w:val="22"/>
          <w:szCs w:val="22"/>
        </w:rPr>
      </w:pPr>
    </w:p>
    <w:p w:rsidR="000B4FEF" w:rsidRPr="00167070" w:rsidRDefault="00C06350" w:rsidP="000B4FEF">
      <w:pPr>
        <w:pStyle w:val="Descripcin"/>
        <w:jc w:val="center"/>
        <w:rPr>
          <w:rFonts w:ascii="Arial" w:hAnsi="Arial" w:cs="Arial"/>
          <w:sz w:val="18"/>
          <w:szCs w:val="18"/>
        </w:rPr>
      </w:pPr>
      <w:r w:rsidRPr="00167070">
        <w:rPr>
          <w:rFonts w:ascii="Arial" w:hAnsi="Arial" w:cs="Arial"/>
          <w:sz w:val="18"/>
          <w:szCs w:val="18"/>
        </w:rPr>
        <w:t xml:space="preserve">Tabla 46. </w:t>
      </w:r>
      <w:r w:rsidR="000B4FEF" w:rsidRPr="00167070">
        <w:rPr>
          <w:rFonts w:ascii="Arial" w:hAnsi="Arial" w:cs="Arial"/>
          <w:sz w:val="18"/>
          <w:szCs w:val="18"/>
        </w:rPr>
        <w:t>Valoración alteración en la oferta y disponibilidad del recurso hídrico superficial etapa de construcción</w:t>
      </w:r>
    </w:p>
    <w:tbl>
      <w:tblPr>
        <w:tblW w:w="48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99"/>
        <w:gridCol w:w="1702"/>
        <w:gridCol w:w="1890"/>
      </w:tblGrid>
      <w:tr w:rsidR="000B4FEF" w:rsidRPr="00167070" w:rsidTr="009A253A">
        <w:trPr>
          <w:trHeight w:val="20"/>
          <w:tblHeader/>
          <w:jc w:val="center"/>
        </w:trPr>
        <w:tc>
          <w:tcPr>
            <w:tcW w:w="5000" w:type="pct"/>
            <w:gridSpan w:val="3"/>
            <w:shd w:val="clear" w:color="auto" w:fill="1F3864"/>
            <w:vAlign w:val="center"/>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Etapa de construcción</w:t>
            </w:r>
          </w:p>
        </w:tc>
      </w:tr>
      <w:tr w:rsidR="000B4FEF" w:rsidRPr="00167070" w:rsidTr="009A253A">
        <w:trPr>
          <w:trHeight w:val="20"/>
          <w:tblHeader/>
          <w:jc w:val="center"/>
        </w:trPr>
        <w:tc>
          <w:tcPr>
            <w:tcW w:w="3166" w:type="pct"/>
            <w:shd w:val="clear" w:color="auto" w:fill="1F3864"/>
            <w:vAlign w:val="center"/>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Item</w:t>
            </w:r>
          </w:p>
        </w:tc>
        <w:tc>
          <w:tcPr>
            <w:tcW w:w="869" w:type="pct"/>
            <w:shd w:val="clear" w:color="auto" w:fill="1F3864"/>
            <w:noWrap/>
            <w:vAlign w:val="bottom"/>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Unidad</w:t>
            </w:r>
          </w:p>
        </w:tc>
        <w:tc>
          <w:tcPr>
            <w:tcW w:w="965" w:type="pct"/>
            <w:shd w:val="clear" w:color="auto" w:fill="1F3864"/>
            <w:noWrap/>
            <w:vAlign w:val="bottom"/>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 xml:space="preserve"> Valor </w:t>
            </w:r>
          </w:p>
        </w:tc>
      </w:tr>
      <w:tr w:rsidR="000B4FEF" w:rsidRPr="00167070" w:rsidTr="009A253A">
        <w:trPr>
          <w:trHeight w:val="20"/>
          <w:jc w:val="center"/>
        </w:trPr>
        <w:tc>
          <w:tcPr>
            <w:tcW w:w="3166"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Demanda de uso doméstico e industrial etapa de construcción</w:t>
            </w:r>
          </w:p>
        </w:tc>
        <w:tc>
          <w:tcPr>
            <w:tcW w:w="869"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l/s</w:t>
            </w:r>
          </w:p>
        </w:tc>
        <w:tc>
          <w:tcPr>
            <w:tcW w:w="965"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5,2570 </w:t>
            </w:r>
          </w:p>
        </w:tc>
      </w:tr>
      <w:tr w:rsidR="000B4FEF" w:rsidRPr="00167070" w:rsidTr="009A253A">
        <w:trPr>
          <w:trHeight w:val="20"/>
          <w:jc w:val="center"/>
        </w:trPr>
        <w:tc>
          <w:tcPr>
            <w:tcW w:w="3166"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Demanda de uso doméstico e industrial etapa de construcción</w:t>
            </w:r>
          </w:p>
        </w:tc>
        <w:tc>
          <w:tcPr>
            <w:tcW w:w="869"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m3/mes</w:t>
            </w:r>
          </w:p>
        </w:tc>
        <w:tc>
          <w:tcPr>
            <w:tcW w:w="965"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13.626 </w:t>
            </w:r>
          </w:p>
        </w:tc>
      </w:tr>
      <w:tr w:rsidR="000B4FEF" w:rsidRPr="00167070" w:rsidTr="009A253A">
        <w:trPr>
          <w:trHeight w:val="20"/>
          <w:jc w:val="center"/>
        </w:trPr>
        <w:tc>
          <w:tcPr>
            <w:tcW w:w="3166"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 xml:space="preserve">TUA </w:t>
            </w:r>
          </w:p>
        </w:tc>
        <w:tc>
          <w:tcPr>
            <w:tcW w:w="869"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$/m3</w:t>
            </w:r>
          </w:p>
        </w:tc>
        <w:tc>
          <w:tcPr>
            <w:tcW w:w="965"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15,83 </w:t>
            </w:r>
          </w:p>
        </w:tc>
      </w:tr>
      <w:tr w:rsidR="000B4FEF" w:rsidRPr="00167070" w:rsidTr="009A253A">
        <w:trPr>
          <w:trHeight w:val="20"/>
          <w:jc w:val="center"/>
        </w:trPr>
        <w:tc>
          <w:tcPr>
            <w:tcW w:w="3166"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Valoración impacto mes</w:t>
            </w:r>
          </w:p>
        </w:tc>
        <w:tc>
          <w:tcPr>
            <w:tcW w:w="869"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$/mes</w:t>
            </w:r>
          </w:p>
        </w:tc>
        <w:tc>
          <w:tcPr>
            <w:tcW w:w="965"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215.649 </w:t>
            </w:r>
          </w:p>
        </w:tc>
      </w:tr>
      <w:tr w:rsidR="000B4FEF" w:rsidRPr="00167070" w:rsidTr="009A253A">
        <w:trPr>
          <w:trHeight w:val="20"/>
          <w:jc w:val="center"/>
        </w:trPr>
        <w:tc>
          <w:tcPr>
            <w:tcW w:w="3166"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Valoración impacto año</w:t>
            </w:r>
          </w:p>
        </w:tc>
        <w:tc>
          <w:tcPr>
            <w:tcW w:w="869"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$/año</w:t>
            </w:r>
          </w:p>
        </w:tc>
        <w:tc>
          <w:tcPr>
            <w:tcW w:w="965"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2.587.792 </w:t>
            </w:r>
          </w:p>
        </w:tc>
      </w:tr>
    </w:tbl>
    <w:p w:rsidR="000B4FEF" w:rsidRPr="00167070" w:rsidRDefault="000B4FEF" w:rsidP="000B4FEF">
      <w:pPr>
        <w:pStyle w:val="Descripcin"/>
      </w:pPr>
      <w:bookmarkStart w:id="60" w:name="_Toc138665800"/>
      <w:bookmarkStart w:id="61" w:name="_Toc140497926"/>
    </w:p>
    <w:p w:rsidR="000B4FEF" w:rsidRPr="00167070" w:rsidRDefault="00C06350" w:rsidP="000B4FEF">
      <w:pPr>
        <w:pStyle w:val="Descripcin"/>
        <w:jc w:val="center"/>
        <w:rPr>
          <w:rFonts w:ascii="Arial" w:hAnsi="Arial" w:cs="Arial"/>
          <w:sz w:val="18"/>
          <w:szCs w:val="18"/>
        </w:rPr>
      </w:pPr>
      <w:r w:rsidRPr="00167070">
        <w:rPr>
          <w:rFonts w:ascii="Arial" w:hAnsi="Arial" w:cs="Arial"/>
          <w:sz w:val="18"/>
          <w:szCs w:val="18"/>
        </w:rPr>
        <w:t xml:space="preserve">Tabla 47. </w:t>
      </w:r>
      <w:r w:rsidR="000B4FEF" w:rsidRPr="00167070">
        <w:rPr>
          <w:rFonts w:ascii="Arial" w:hAnsi="Arial" w:cs="Arial"/>
          <w:sz w:val="18"/>
          <w:szCs w:val="18"/>
        </w:rPr>
        <w:t>Valoración alteración en la oferta y disponibilidad del recurso hídrico superficial etapa de operación</w:t>
      </w:r>
      <w:bookmarkEnd w:id="60"/>
      <w:bookmarkEnd w:id="61"/>
    </w:p>
    <w:tbl>
      <w:tblPr>
        <w:tblW w:w="481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05"/>
        <w:gridCol w:w="1797"/>
        <w:gridCol w:w="1795"/>
      </w:tblGrid>
      <w:tr w:rsidR="000B4FEF" w:rsidRPr="00167070" w:rsidTr="009A253A">
        <w:trPr>
          <w:trHeight w:val="20"/>
          <w:tblHeader/>
        </w:trPr>
        <w:tc>
          <w:tcPr>
            <w:tcW w:w="5000" w:type="pct"/>
            <w:gridSpan w:val="3"/>
            <w:shd w:val="clear" w:color="auto" w:fill="1F3864"/>
            <w:vAlign w:val="center"/>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Etapa de operación</w:t>
            </w:r>
          </w:p>
        </w:tc>
      </w:tr>
      <w:tr w:rsidR="000B4FEF" w:rsidRPr="00167070" w:rsidTr="009A253A">
        <w:trPr>
          <w:trHeight w:val="20"/>
          <w:tblHeader/>
        </w:trPr>
        <w:tc>
          <w:tcPr>
            <w:tcW w:w="3167" w:type="pct"/>
            <w:shd w:val="clear" w:color="auto" w:fill="1F3864"/>
            <w:vAlign w:val="center"/>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Item</w:t>
            </w:r>
          </w:p>
        </w:tc>
        <w:tc>
          <w:tcPr>
            <w:tcW w:w="917" w:type="pct"/>
            <w:shd w:val="clear" w:color="auto" w:fill="1F3864"/>
            <w:noWrap/>
            <w:vAlign w:val="bottom"/>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Unidad</w:t>
            </w:r>
          </w:p>
        </w:tc>
        <w:tc>
          <w:tcPr>
            <w:tcW w:w="916" w:type="pct"/>
            <w:shd w:val="clear" w:color="auto" w:fill="1F3864"/>
            <w:noWrap/>
            <w:vAlign w:val="bottom"/>
            <w:hideMark/>
          </w:tcPr>
          <w:p w:rsidR="000B4FEF" w:rsidRPr="00167070" w:rsidRDefault="000B4FEF" w:rsidP="009A253A">
            <w:pPr>
              <w:jc w:val="center"/>
              <w:rPr>
                <w:rFonts w:ascii="Arial" w:hAnsi="Arial" w:cs="Arial"/>
                <w:b/>
                <w:bCs/>
                <w:color w:val="FFFFFF"/>
                <w:sz w:val="18"/>
                <w:szCs w:val="18"/>
                <w:lang w:eastAsia="es-CO"/>
              </w:rPr>
            </w:pPr>
            <w:r w:rsidRPr="00167070">
              <w:rPr>
                <w:rFonts w:ascii="Arial" w:hAnsi="Arial" w:cs="Arial"/>
                <w:b/>
                <w:bCs/>
                <w:color w:val="FFFFFF"/>
                <w:sz w:val="18"/>
                <w:szCs w:val="18"/>
                <w:lang w:eastAsia="es-CO"/>
              </w:rPr>
              <w:t xml:space="preserve"> Valor </w:t>
            </w:r>
          </w:p>
        </w:tc>
      </w:tr>
      <w:tr w:rsidR="000B4FEF" w:rsidRPr="00167070" w:rsidTr="009A253A">
        <w:trPr>
          <w:trHeight w:val="20"/>
        </w:trPr>
        <w:tc>
          <w:tcPr>
            <w:tcW w:w="3167"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Demanda de uso doméstico e industrial etapa de construcción</w:t>
            </w:r>
          </w:p>
        </w:tc>
        <w:tc>
          <w:tcPr>
            <w:tcW w:w="917"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l/s</w:t>
            </w:r>
          </w:p>
        </w:tc>
        <w:tc>
          <w:tcPr>
            <w:tcW w:w="916"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0,6980 </w:t>
            </w:r>
          </w:p>
        </w:tc>
      </w:tr>
      <w:tr w:rsidR="000B4FEF" w:rsidRPr="00167070" w:rsidTr="009A253A">
        <w:trPr>
          <w:trHeight w:val="20"/>
        </w:trPr>
        <w:tc>
          <w:tcPr>
            <w:tcW w:w="3167"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Demanda de uso doméstico e industrial etapa de construcción</w:t>
            </w:r>
          </w:p>
        </w:tc>
        <w:tc>
          <w:tcPr>
            <w:tcW w:w="917"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m3/mes</w:t>
            </w:r>
          </w:p>
        </w:tc>
        <w:tc>
          <w:tcPr>
            <w:tcW w:w="916"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1.809 </w:t>
            </w:r>
          </w:p>
        </w:tc>
      </w:tr>
      <w:tr w:rsidR="000B4FEF" w:rsidRPr="00167070" w:rsidTr="009A253A">
        <w:trPr>
          <w:trHeight w:val="20"/>
        </w:trPr>
        <w:tc>
          <w:tcPr>
            <w:tcW w:w="3167"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 xml:space="preserve">TUA </w:t>
            </w:r>
          </w:p>
        </w:tc>
        <w:tc>
          <w:tcPr>
            <w:tcW w:w="917"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$/m</w:t>
            </w:r>
            <w:r w:rsidRPr="00167070">
              <w:rPr>
                <w:rFonts w:ascii="Arial" w:hAnsi="Arial" w:cs="Arial"/>
                <w:color w:val="000000"/>
                <w:sz w:val="18"/>
                <w:szCs w:val="18"/>
                <w:vertAlign w:val="superscript"/>
                <w:lang w:eastAsia="es-CO"/>
              </w:rPr>
              <w:t>3</w:t>
            </w:r>
          </w:p>
        </w:tc>
        <w:tc>
          <w:tcPr>
            <w:tcW w:w="916"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15,83 </w:t>
            </w:r>
          </w:p>
        </w:tc>
      </w:tr>
      <w:tr w:rsidR="000B4FEF" w:rsidRPr="00167070" w:rsidTr="009A253A">
        <w:trPr>
          <w:trHeight w:val="20"/>
        </w:trPr>
        <w:tc>
          <w:tcPr>
            <w:tcW w:w="3167"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Valoración impacto mes</w:t>
            </w:r>
          </w:p>
        </w:tc>
        <w:tc>
          <w:tcPr>
            <w:tcW w:w="917"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$/mes</w:t>
            </w:r>
          </w:p>
        </w:tc>
        <w:tc>
          <w:tcPr>
            <w:tcW w:w="916"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28.633 </w:t>
            </w:r>
          </w:p>
        </w:tc>
      </w:tr>
      <w:tr w:rsidR="000B4FEF" w:rsidRPr="00167070" w:rsidTr="009A253A">
        <w:trPr>
          <w:trHeight w:val="20"/>
        </w:trPr>
        <w:tc>
          <w:tcPr>
            <w:tcW w:w="3167" w:type="pct"/>
            <w:shd w:val="clear" w:color="auto" w:fill="auto"/>
            <w:vAlign w:val="center"/>
            <w:hideMark/>
          </w:tcPr>
          <w:p w:rsidR="000B4FEF" w:rsidRPr="00167070" w:rsidRDefault="000B4FEF" w:rsidP="009A253A">
            <w:pPr>
              <w:rPr>
                <w:rFonts w:ascii="Arial" w:hAnsi="Arial" w:cs="Arial"/>
                <w:color w:val="000000"/>
                <w:sz w:val="18"/>
                <w:szCs w:val="18"/>
                <w:lang w:eastAsia="es-CO"/>
              </w:rPr>
            </w:pPr>
            <w:r w:rsidRPr="00167070">
              <w:rPr>
                <w:rFonts w:ascii="Arial" w:hAnsi="Arial" w:cs="Arial"/>
                <w:color w:val="000000"/>
                <w:sz w:val="18"/>
                <w:szCs w:val="18"/>
                <w:lang w:eastAsia="es-CO"/>
              </w:rPr>
              <w:t>Valoración impacto año</w:t>
            </w:r>
          </w:p>
        </w:tc>
        <w:tc>
          <w:tcPr>
            <w:tcW w:w="917"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$/año</w:t>
            </w:r>
          </w:p>
        </w:tc>
        <w:tc>
          <w:tcPr>
            <w:tcW w:w="916" w:type="pct"/>
            <w:shd w:val="clear" w:color="auto" w:fill="auto"/>
            <w:noWrap/>
            <w:vAlign w:val="bottom"/>
            <w:hideMark/>
          </w:tcPr>
          <w:p w:rsidR="000B4FEF" w:rsidRPr="00167070" w:rsidRDefault="000B4FEF" w:rsidP="009A253A">
            <w:pPr>
              <w:jc w:val="center"/>
              <w:rPr>
                <w:rFonts w:ascii="Arial" w:hAnsi="Arial" w:cs="Arial"/>
                <w:color w:val="000000"/>
                <w:sz w:val="18"/>
                <w:szCs w:val="18"/>
                <w:lang w:eastAsia="es-CO"/>
              </w:rPr>
            </w:pPr>
            <w:r w:rsidRPr="00167070">
              <w:rPr>
                <w:rFonts w:ascii="Arial" w:hAnsi="Arial" w:cs="Arial"/>
                <w:color w:val="000000"/>
                <w:sz w:val="18"/>
                <w:szCs w:val="18"/>
                <w:lang w:eastAsia="es-CO"/>
              </w:rPr>
              <w:t xml:space="preserve">         343.595 </w:t>
            </w:r>
          </w:p>
        </w:tc>
      </w:tr>
    </w:tbl>
    <w:p w:rsidR="000B4FEF" w:rsidRPr="00167070" w:rsidRDefault="000B4FEF" w:rsidP="000B4FEF">
      <w:pPr>
        <w:jc w:val="both"/>
        <w:rPr>
          <w:rFonts w:ascii="Arial" w:hAnsi="Arial" w:cs="Arial"/>
          <w:sz w:val="22"/>
          <w:szCs w:val="22"/>
        </w:rPr>
      </w:pPr>
    </w:p>
    <w:p w:rsidR="000B4FEF" w:rsidRPr="00167070" w:rsidRDefault="000B4FEF" w:rsidP="000B4FEF">
      <w:pPr>
        <w:jc w:val="both"/>
        <w:rPr>
          <w:rFonts w:ascii="Arial" w:hAnsi="Arial" w:cs="Arial"/>
          <w:color w:val="000000"/>
          <w:sz w:val="22"/>
          <w:szCs w:val="22"/>
        </w:rPr>
      </w:pPr>
      <w:r w:rsidRPr="00167070">
        <w:rPr>
          <w:rFonts w:ascii="Arial" w:hAnsi="Arial" w:cs="Arial"/>
          <w:color w:val="000000"/>
          <w:sz w:val="22"/>
          <w:szCs w:val="22"/>
        </w:rPr>
        <w:t xml:space="preserve">Considerando el valor de TAU y los caudales de captación requeridos por el proyecto se estima un valor total para el impacto de $ 2.587.792 /año en la construcción y $343.595/año en la operación. </w:t>
      </w:r>
    </w:p>
    <w:p w:rsidR="00814F28" w:rsidRPr="00167070" w:rsidRDefault="00814F28" w:rsidP="000215DB">
      <w:pPr>
        <w:tabs>
          <w:tab w:val="left" w:pos="851"/>
        </w:tabs>
        <w:rPr>
          <w:rFonts w:ascii="Arial" w:hAnsi="Arial" w:cs="Arial"/>
          <w:sz w:val="22"/>
          <w:szCs w:val="22"/>
        </w:rPr>
      </w:pPr>
    </w:p>
    <w:p w:rsidR="00570BB0" w:rsidRPr="00167070" w:rsidRDefault="00570BB0" w:rsidP="000215DB">
      <w:pPr>
        <w:tabs>
          <w:tab w:val="left" w:pos="851"/>
        </w:tabs>
        <w:rPr>
          <w:rFonts w:ascii="Arial" w:hAnsi="Arial" w:cs="Arial"/>
          <w:sz w:val="22"/>
          <w:szCs w:val="22"/>
        </w:rPr>
      </w:pPr>
    </w:p>
    <w:p w:rsidR="006D2409" w:rsidRPr="00167070" w:rsidRDefault="00CB3AA2" w:rsidP="00063ADF">
      <w:pPr>
        <w:numPr>
          <w:ilvl w:val="2"/>
          <w:numId w:val="84"/>
        </w:numPr>
        <w:tabs>
          <w:tab w:val="left" w:pos="851"/>
        </w:tabs>
        <w:ind w:hanging="1440"/>
        <w:rPr>
          <w:rFonts w:ascii="Arial" w:hAnsi="Arial" w:cs="Arial"/>
          <w:b/>
          <w:sz w:val="22"/>
          <w:szCs w:val="22"/>
        </w:rPr>
      </w:pPr>
      <w:r w:rsidRPr="00167070">
        <w:rPr>
          <w:rFonts w:ascii="Arial" w:hAnsi="Arial" w:cs="Arial"/>
          <w:b/>
          <w:sz w:val="22"/>
          <w:szCs w:val="22"/>
        </w:rPr>
        <w:t>Valoración económica ambiental</w:t>
      </w:r>
      <w:r w:rsidR="00761484" w:rsidRPr="00167070">
        <w:rPr>
          <w:rFonts w:ascii="Arial" w:hAnsi="Arial" w:cs="Arial"/>
          <w:b/>
          <w:sz w:val="22"/>
          <w:szCs w:val="22"/>
        </w:rPr>
        <w:t>:</w:t>
      </w:r>
    </w:p>
    <w:p w:rsidR="00814F28" w:rsidRPr="00167070" w:rsidRDefault="00814F28" w:rsidP="00814F28">
      <w:pPr>
        <w:tabs>
          <w:tab w:val="left" w:pos="851"/>
        </w:tabs>
        <w:rPr>
          <w:rFonts w:ascii="Arial" w:hAnsi="Arial" w:cs="Arial"/>
          <w:b/>
          <w:sz w:val="22"/>
          <w:szCs w:val="22"/>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sz w:val="22"/>
          <w:szCs w:val="22"/>
        </w:rPr>
        <w:t>La valoración económica de los impactos positivos y negativos derivados del proyecto representa la cuantificación monetaria y el análisis costo beneficio que permitan determinar la viabilidad económica del proyecto. El ejercicio presentado se</w:t>
      </w:r>
      <w:r w:rsidRPr="00167070">
        <w:rPr>
          <w:rFonts w:ascii="Arial" w:hAnsi="Arial" w:cs="Arial"/>
          <w:sz w:val="22"/>
          <w:szCs w:val="22"/>
          <w:lang w:val="es-CO"/>
        </w:rPr>
        <w:t xml:space="preserve"> fundamenta en los lineamientos establecidos en el manual “Criterios técnicos para el uso de herramientas económicas en los proyectos, obras o actividades objeto de licenciamiento ambiental” aprobado mediante la Resolución 1669 de 2017. Así como en la metodología general para la elaboración de estudios ambientales, acogida mediante Resolución 1402 de 2018.</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sz w:val="22"/>
          <w:szCs w:val="22"/>
          <w:lang w:val="es-ES_tradnl"/>
        </w:rPr>
      </w:pPr>
      <w:r w:rsidRPr="00167070">
        <w:rPr>
          <w:rFonts w:ascii="Arial" w:hAnsi="Arial" w:cs="Arial"/>
          <w:sz w:val="22"/>
          <w:szCs w:val="22"/>
          <w:lang w:val="es-CO"/>
        </w:rPr>
        <w:t>A partir de la identificación de impactos significativos (tabla anterior) se procede a su jerarquización, cuantificación biofísica y análisis económico, cuyo resultado permite realizar el análisis costo beneficio y los criterios de decisión de la viabilidad del proyecto. La jerarquización arrojo un total de 14 impactos no internalizables</w:t>
      </w:r>
      <w:r w:rsidRPr="00167070">
        <w:rPr>
          <w:rFonts w:ascii="Arial" w:eastAsia="Calibri" w:hAnsi="Arial"/>
          <w:sz w:val="22"/>
          <w:szCs w:val="22"/>
          <w:lang w:val="es-CO" w:eastAsia="en-US"/>
        </w:rPr>
        <w:t xml:space="preserve"> </w:t>
      </w:r>
      <w:r w:rsidRPr="00167070">
        <w:rPr>
          <w:rFonts w:ascii="Arial" w:hAnsi="Arial" w:cs="Arial"/>
          <w:sz w:val="22"/>
          <w:szCs w:val="22"/>
          <w:lang w:val="es-CO"/>
        </w:rPr>
        <w:t xml:space="preserve">los cuales </w:t>
      </w:r>
      <w:r w:rsidRPr="00167070">
        <w:rPr>
          <w:rFonts w:ascii="Arial" w:hAnsi="Arial" w:cs="Arial"/>
          <w:sz w:val="22"/>
          <w:szCs w:val="22"/>
          <w:lang w:val="es-ES_tradnl"/>
        </w:rPr>
        <w:t>se valoran económicamente</w:t>
      </w:r>
      <w:r w:rsidRPr="00167070">
        <w:rPr>
          <w:rFonts w:ascii="Arial" w:hAnsi="Arial" w:cs="Arial"/>
          <w:sz w:val="22"/>
          <w:szCs w:val="22"/>
          <w:lang w:val="es-CO"/>
        </w:rPr>
        <w:t xml:space="preserve"> y 6 internalizables cuyo manejo se da a partir de las </w:t>
      </w:r>
      <w:r w:rsidRPr="00167070">
        <w:rPr>
          <w:rFonts w:ascii="Arial" w:hAnsi="Arial" w:cs="Arial"/>
          <w:sz w:val="22"/>
          <w:szCs w:val="22"/>
          <w:lang w:val="es-ES_tradnl"/>
        </w:rPr>
        <w:t>medidas del PMA, se presenta el análisis para cada impacto sobre su clasificación de internalizable o no (tabla 51 del EIA cap 8), para los no internalizables se presenta la siguiente cuantificación biofísica:</w:t>
      </w:r>
    </w:p>
    <w:p w:rsidR="00814F28" w:rsidRPr="00167070" w:rsidRDefault="00814F28" w:rsidP="00814F28">
      <w:pPr>
        <w:tabs>
          <w:tab w:val="left" w:pos="851"/>
        </w:tabs>
        <w:rPr>
          <w:rFonts w:ascii="Arial" w:hAnsi="Arial" w:cs="Arial"/>
          <w:b/>
          <w:sz w:val="22"/>
          <w:szCs w:val="22"/>
        </w:rPr>
      </w:pPr>
    </w:p>
    <w:p w:rsidR="00814F28" w:rsidRPr="00167070" w:rsidRDefault="00814F28" w:rsidP="00814F28">
      <w:pPr>
        <w:tabs>
          <w:tab w:val="left" w:pos="851"/>
        </w:tabs>
        <w:rPr>
          <w:rFonts w:ascii="Arial" w:hAnsi="Arial" w:cs="Arial"/>
          <w:b/>
          <w:sz w:val="22"/>
          <w:szCs w:val="22"/>
        </w:rPr>
      </w:pPr>
    </w:p>
    <w:tbl>
      <w:tblPr>
        <w:tblW w:w="0" w:type="auto"/>
        <w:tblCellMar>
          <w:left w:w="70" w:type="dxa"/>
          <w:right w:w="70" w:type="dxa"/>
        </w:tblCellMar>
        <w:tblLook w:val="04A0" w:firstRow="1" w:lastRow="0" w:firstColumn="1" w:lastColumn="0" w:noHBand="0" w:noVBand="1"/>
      </w:tblPr>
      <w:tblGrid>
        <w:gridCol w:w="354"/>
        <w:gridCol w:w="1886"/>
        <w:gridCol w:w="1501"/>
        <w:gridCol w:w="2849"/>
        <w:gridCol w:w="1729"/>
        <w:gridCol w:w="1850"/>
      </w:tblGrid>
      <w:tr w:rsidR="00814F28" w:rsidRPr="00167070" w:rsidTr="00870A8B">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C5E0B3"/>
            <w:vAlign w:val="center"/>
            <w:hideMark/>
          </w:tcPr>
          <w:p w:rsidR="00814F28" w:rsidRPr="00167070" w:rsidRDefault="00814F28" w:rsidP="00870A8B">
            <w:pPr>
              <w:rPr>
                <w:rFonts w:ascii="Arial" w:hAnsi="Arial" w:cs="Arial"/>
                <w:b/>
                <w:bCs/>
                <w:sz w:val="16"/>
                <w:szCs w:val="16"/>
                <w:lang w:eastAsia="es-CO"/>
              </w:rPr>
            </w:pPr>
            <w:bookmarkStart w:id="62" w:name="_Hlk84062095"/>
            <w:r w:rsidRPr="00167070">
              <w:rPr>
                <w:rFonts w:ascii="Arial" w:hAnsi="Arial" w:cs="Arial"/>
                <w:b/>
                <w:bCs/>
                <w:sz w:val="16"/>
                <w:szCs w:val="16"/>
                <w:lang w:eastAsia="es-CO"/>
              </w:rPr>
              <w:t>No</w:t>
            </w:r>
          </w:p>
          <w:p w:rsidR="00814F28" w:rsidRPr="00167070" w:rsidRDefault="00814F28" w:rsidP="00870A8B">
            <w:pPr>
              <w:rPr>
                <w:rFonts w:ascii="Arial" w:hAnsi="Arial" w:cs="Arial"/>
                <w:b/>
                <w:bCs/>
                <w:sz w:val="16"/>
                <w:szCs w:val="16"/>
                <w:lang w:eastAsia="es-CO"/>
              </w:rPr>
            </w:pPr>
          </w:p>
        </w:tc>
        <w:tc>
          <w:tcPr>
            <w:tcW w:w="1886" w:type="dxa"/>
            <w:tcBorders>
              <w:top w:val="single" w:sz="4" w:space="0" w:color="auto"/>
              <w:left w:val="nil"/>
              <w:bottom w:val="single" w:sz="4" w:space="0" w:color="auto"/>
              <w:right w:val="single" w:sz="4" w:space="0" w:color="auto"/>
            </w:tcBorders>
            <w:shd w:val="clear" w:color="auto" w:fill="C5E0B3"/>
            <w:vAlign w:val="center"/>
            <w:hideMark/>
          </w:tcPr>
          <w:p w:rsidR="00814F28" w:rsidRPr="00167070" w:rsidRDefault="00814F28" w:rsidP="00870A8B">
            <w:pPr>
              <w:rPr>
                <w:rFonts w:ascii="Arial" w:hAnsi="Arial" w:cs="Arial"/>
                <w:b/>
                <w:bCs/>
                <w:sz w:val="16"/>
                <w:szCs w:val="16"/>
                <w:lang w:eastAsia="es-CO"/>
              </w:rPr>
            </w:pPr>
            <w:r w:rsidRPr="00167070">
              <w:rPr>
                <w:rFonts w:ascii="Arial" w:hAnsi="Arial" w:cs="Arial"/>
                <w:b/>
                <w:bCs/>
                <w:sz w:val="16"/>
                <w:szCs w:val="16"/>
                <w:lang w:eastAsia="es-CO"/>
              </w:rPr>
              <w:t>Impacto ambiental</w:t>
            </w:r>
          </w:p>
        </w:tc>
        <w:tc>
          <w:tcPr>
            <w:tcW w:w="1501" w:type="dxa"/>
            <w:tcBorders>
              <w:top w:val="single" w:sz="4" w:space="0" w:color="auto"/>
              <w:left w:val="nil"/>
              <w:bottom w:val="single" w:sz="4" w:space="0" w:color="auto"/>
              <w:right w:val="single" w:sz="4" w:space="0" w:color="auto"/>
            </w:tcBorders>
            <w:shd w:val="clear" w:color="auto" w:fill="C5E0B3"/>
            <w:vAlign w:val="center"/>
            <w:hideMark/>
          </w:tcPr>
          <w:p w:rsidR="00814F28" w:rsidRPr="00167070" w:rsidRDefault="00814F28" w:rsidP="00870A8B">
            <w:pPr>
              <w:rPr>
                <w:rFonts w:ascii="Arial" w:hAnsi="Arial" w:cs="Arial"/>
                <w:b/>
                <w:bCs/>
                <w:sz w:val="16"/>
                <w:szCs w:val="16"/>
                <w:lang w:eastAsia="es-CO"/>
              </w:rPr>
            </w:pPr>
            <w:r w:rsidRPr="00167070">
              <w:rPr>
                <w:rFonts w:ascii="Arial" w:hAnsi="Arial" w:cs="Arial"/>
                <w:b/>
                <w:bCs/>
                <w:sz w:val="16"/>
                <w:szCs w:val="16"/>
                <w:lang w:eastAsia="es-CO"/>
              </w:rPr>
              <w:t>SE impactado</w:t>
            </w:r>
          </w:p>
        </w:tc>
        <w:tc>
          <w:tcPr>
            <w:tcW w:w="2850" w:type="dxa"/>
            <w:tcBorders>
              <w:top w:val="single" w:sz="4" w:space="0" w:color="auto"/>
              <w:left w:val="nil"/>
              <w:bottom w:val="single" w:sz="4" w:space="0" w:color="auto"/>
              <w:right w:val="single" w:sz="4" w:space="0" w:color="auto"/>
            </w:tcBorders>
            <w:shd w:val="clear" w:color="auto" w:fill="C5E0B3"/>
            <w:vAlign w:val="center"/>
            <w:hideMark/>
          </w:tcPr>
          <w:p w:rsidR="00814F28" w:rsidRPr="00167070" w:rsidRDefault="00814F28" w:rsidP="00870A8B">
            <w:pPr>
              <w:rPr>
                <w:rFonts w:ascii="Arial" w:hAnsi="Arial" w:cs="Arial"/>
                <w:b/>
                <w:bCs/>
                <w:sz w:val="16"/>
                <w:szCs w:val="16"/>
                <w:lang w:eastAsia="es-CO"/>
              </w:rPr>
            </w:pPr>
            <w:r w:rsidRPr="00167070">
              <w:rPr>
                <w:rFonts w:ascii="Arial" w:hAnsi="Arial" w:cs="Arial"/>
                <w:b/>
                <w:bCs/>
                <w:sz w:val="16"/>
                <w:szCs w:val="16"/>
                <w:lang w:eastAsia="es-CO"/>
              </w:rPr>
              <w:t>Definición del servicio ecosistémico impactado</w:t>
            </w:r>
          </w:p>
        </w:tc>
        <w:tc>
          <w:tcPr>
            <w:tcW w:w="1729" w:type="dxa"/>
            <w:tcBorders>
              <w:top w:val="single" w:sz="4" w:space="0" w:color="auto"/>
              <w:left w:val="nil"/>
              <w:bottom w:val="single" w:sz="4" w:space="0" w:color="auto"/>
              <w:right w:val="single" w:sz="4" w:space="0" w:color="auto"/>
            </w:tcBorders>
            <w:shd w:val="clear" w:color="auto" w:fill="C5E0B3"/>
            <w:vAlign w:val="center"/>
          </w:tcPr>
          <w:p w:rsidR="00814F28" w:rsidRPr="00167070" w:rsidRDefault="00814F28" w:rsidP="00870A8B">
            <w:pPr>
              <w:rPr>
                <w:rFonts w:ascii="Arial" w:hAnsi="Arial" w:cs="Arial"/>
                <w:b/>
                <w:bCs/>
                <w:sz w:val="16"/>
                <w:szCs w:val="16"/>
                <w:lang w:eastAsia="es-CO"/>
              </w:rPr>
            </w:pPr>
            <w:r w:rsidRPr="00167070">
              <w:rPr>
                <w:rFonts w:ascii="Arial" w:hAnsi="Arial" w:cs="Arial"/>
                <w:b/>
                <w:bCs/>
                <w:sz w:val="16"/>
                <w:szCs w:val="16"/>
                <w:lang w:eastAsia="es-CO"/>
              </w:rPr>
              <w:t>Unidad de medida</w:t>
            </w:r>
          </w:p>
        </w:tc>
        <w:tc>
          <w:tcPr>
            <w:tcW w:w="1850" w:type="dxa"/>
            <w:tcBorders>
              <w:top w:val="single" w:sz="4" w:space="0" w:color="auto"/>
              <w:left w:val="nil"/>
              <w:bottom w:val="single" w:sz="4" w:space="0" w:color="auto"/>
              <w:right w:val="single" w:sz="4" w:space="0" w:color="auto"/>
            </w:tcBorders>
            <w:shd w:val="clear" w:color="auto" w:fill="C5E0B3"/>
            <w:vAlign w:val="center"/>
          </w:tcPr>
          <w:p w:rsidR="00814F28" w:rsidRPr="00167070" w:rsidRDefault="00814F28" w:rsidP="00870A8B">
            <w:pPr>
              <w:rPr>
                <w:rFonts w:ascii="Arial" w:hAnsi="Arial" w:cs="Arial"/>
                <w:b/>
                <w:bCs/>
                <w:sz w:val="16"/>
                <w:szCs w:val="16"/>
                <w:lang w:eastAsia="es-CO"/>
              </w:rPr>
            </w:pPr>
            <w:r w:rsidRPr="00167070">
              <w:rPr>
                <w:rFonts w:ascii="Arial" w:hAnsi="Arial" w:cs="Arial"/>
                <w:b/>
                <w:bCs/>
                <w:sz w:val="16"/>
                <w:szCs w:val="16"/>
                <w:lang w:eastAsia="es-CO"/>
              </w:rPr>
              <w:t>Cuantificación del impacto</w:t>
            </w:r>
          </w:p>
        </w:tc>
      </w:tr>
      <w:bookmarkEnd w:id="62"/>
      <w:tr w:rsidR="00814F28" w:rsidRPr="00167070" w:rsidTr="00870A8B">
        <w:trPr>
          <w:trHeight w:val="20"/>
        </w:trPr>
        <w:tc>
          <w:tcPr>
            <w:tcW w:w="0" w:type="auto"/>
            <w:vMerge w:val="restart"/>
            <w:tcBorders>
              <w:top w:val="nil"/>
              <w:left w:val="single" w:sz="4" w:space="0" w:color="auto"/>
              <w:right w:val="single" w:sz="4" w:space="0" w:color="auto"/>
            </w:tcBorders>
            <w:shd w:val="clear" w:color="auto" w:fill="auto"/>
            <w:vAlign w:val="center"/>
            <w:hideMark/>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w:t>
            </w:r>
          </w:p>
        </w:tc>
        <w:tc>
          <w:tcPr>
            <w:tcW w:w="1886" w:type="dxa"/>
            <w:vMerge w:val="restart"/>
            <w:tcBorders>
              <w:top w:val="nil"/>
              <w:left w:val="nil"/>
              <w:right w:val="single" w:sz="4" w:space="0" w:color="auto"/>
            </w:tcBorders>
            <w:shd w:val="clear" w:color="auto" w:fill="auto"/>
            <w:vAlign w:val="center"/>
          </w:tcPr>
          <w:p w:rsidR="00814F28" w:rsidRPr="00167070" w:rsidRDefault="00814F28" w:rsidP="00870A8B">
            <w:pPr>
              <w:rPr>
                <w:rFonts w:ascii="Arial" w:hAnsi="Arial" w:cs="Arial"/>
                <w:sz w:val="16"/>
                <w:szCs w:val="16"/>
              </w:rPr>
            </w:pPr>
            <w:r w:rsidRPr="00167070">
              <w:rPr>
                <w:rFonts w:ascii="Arial" w:hAnsi="Arial" w:cs="Arial"/>
                <w:sz w:val="16"/>
                <w:szCs w:val="16"/>
                <w:lang w:eastAsia="es-CO"/>
              </w:rPr>
              <w:t>Alteración en las geoformas del terreno y a</w:t>
            </w:r>
            <w:r w:rsidRPr="00167070">
              <w:rPr>
                <w:rFonts w:ascii="Arial" w:hAnsi="Arial" w:cs="Arial"/>
                <w:sz w:val="16"/>
                <w:szCs w:val="16"/>
              </w:rPr>
              <w:t>lteración en la percepción visual del paisaje</w:t>
            </w:r>
          </w:p>
        </w:tc>
        <w:tc>
          <w:tcPr>
            <w:tcW w:w="1501" w:type="dxa"/>
            <w:vMerge w:val="restart"/>
            <w:tcBorders>
              <w:top w:val="nil"/>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Cultural: Belleza escénica</w:t>
            </w:r>
          </w:p>
        </w:tc>
        <w:tc>
          <w:tcPr>
            <w:tcW w:w="2850" w:type="dxa"/>
            <w:vMerge w:val="restart"/>
            <w:tcBorders>
              <w:top w:val="nil"/>
              <w:left w:val="nil"/>
              <w:right w:val="single" w:sz="4" w:space="0" w:color="auto"/>
            </w:tcBorders>
            <w:shd w:val="clear" w:color="auto" w:fill="auto"/>
            <w:vAlign w:val="center"/>
          </w:tcPr>
          <w:p w:rsidR="00814F28" w:rsidRPr="00167070" w:rsidRDefault="00814F28" w:rsidP="00870A8B">
            <w:pPr>
              <w:jc w:val="both"/>
              <w:rPr>
                <w:rFonts w:ascii="Arial" w:hAnsi="Arial" w:cs="Arial"/>
                <w:sz w:val="16"/>
                <w:szCs w:val="16"/>
                <w:lang w:eastAsia="es-CO"/>
              </w:rPr>
            </w:pPr>
            <w:r w:rsidRPr="00167070">
              <w:rPr>
                <w:rFonts w:ascii="Arial" w:hAnsi="Arial" w:cs="Arial"/>
                <w:sz w:val="16"/>
                <w:szCs w:val="16"/>
                <w:lang w:eastAsia="es-CO"/>
              </w:rPr>
              <w:t>Oportunidad para la satisfacción del espíritu a través de los atributos del paisaje</w:t>
            </w:r>
          </w:p>
        </w:tc>
        <w:tc>
          <w:tcPr>
            <w:tcW w:w="1729" w:type="dxa"/>
            <w:tcBorders>
              <w:top w:val="nil"/>
              <w:left w:val="nil"/>
              <w:bottom w:val="nil"/>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en cobertura al objeto de aprovechamiento (ha)</w:t>
            </w:r>
          </w:p>
        </w:tc>
        <w:tc>
          <w:tcPr>
            <w:tcW w:w="1850" w:type="dxa"/>
            <w:tcBorders>
              <w:top w:val="nil"/>
              <w:left w:val="nil"/>
              <w:bottom w:val="nil"/>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13,917</w:t>
            </w:r>
          </w:p>
        </w:tc>
      </w:tr>
      <w:tr w:rsidR="00814F28" w:rsidRPr="00167070" w:rsidTr="00870A8B">
        <w:trPr>
          <w:trHeight w:val="20"/>
        </w:trPr>
        <w:tc>
          <w:tcPr>
            <w:tcW w:w="0" w:type="auto"/>
            <w:vMerge/>
            <w:tcBorders>
              <w:left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886" w:type="dxa"/>
            <w:vMerge/>
            <w:tcBorders>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501" w:type="dxa"/>
            <w:vMerge/>
            <w:tcBorders>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2850" w:type="dxa"/>
            <w:vMerge/>
            <w:tcBorders>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729"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p>
        </w:tc>
      </w:tr>
      <w:tr w:rsidR="00814F28" w:rsidRPr="00167070" w:rsidTr="00870A8B">
        <w:trPr>
          <w:trHeight w:val="20"/>
        </w:trPr>
        <w:tc>
          <w:tcPr>
            <w:tcW w:w="0" w:type="auto"/>
            <w:vMerge/>
            <w:tcBorders>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886"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501"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2850"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729"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 xml:space="preserve">Hogares del área de influencia </w:t>
            </w: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179</w:t>
            </w: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2</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Cambios en la susceptibilidad a la erosión y estabilidad del terreno</w:t>
            </w:r>
          </w:p>
        </w:tc>
        <w:tc>
          <w:tcPr>
            <w:tcW w:w="1501"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Control de la erosión</w:t>
            </w:r>
          </w:p>
        </w:tc>
        <w:tc>
          <w:tcPr>
            <w:tcW w:w="2850"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Retención del suelo dentro del ecosistema. Se presenta cuando ocurre prevención de deslizamientos de tierra o prevención de la pérdida de suelo por viento.</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taludes (m2)</w:t>
            </w:r>
          </w:p>
          <w:p w:rsidR="00814F28" w:rsidRPr="00167070" w:rsidRDefault="00814F28" w:rsidP="00870A8B">
            <w:pPr>
              <w:rPr>
                <w:rFonts w:ascii="Arial" w:hAnsi="Arial" w:cs="Arial"/>
                <w:sz w:val="16"/>
                <w:szCs w:val="16"/>
                <w:lang w:eastAsia="es-CO"/>
              </w:rPr>
            </w:pP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taludes corte (m2): 28,672</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taludes lleno (m2): 38,434</w:t>
            </w:r>
          </w:p>
        </w:tc>
      </w:tr>
      <w:tr w:rsidR="00814F28" w:rsidRPr="00167070" w:rsidTr="00870A8B">
        <w:trPr>
          <w:trHeight w:val="20"/>
        </w:trPr>
        <w:tc>
          <w:tcPr>
            <w:tcW w:w="0" w:type="auto"/>
            <w:vMerge w:val="restart"/>
            <w:tcBorders>
              <w:top w:val="single" w:sz="4" w:space="0" w:color="auto"/>
              <w:left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3</w:t>
            </w:r>
          </w:p>
        </w:tc>
        <w:tc>
          <w:tcPr>
            <w:tcW w:w="1886" w:type="dxa"/>
            <w:vMerge w:val="restart"/>
            <w:tcBorders>
              <w:top w:val="single" w:sz="4" w:space="0" w:color="auto"/>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Alteración en las características edafológicas</w:t>
            </w:r>
          </w:p>
        </w:tc>
        <w:tc>
          <w:tcPr>
            <w:tcW w:w="1501" w:type="dxa"/>
            <w:vMerge w:val="restart"/>
            <w:tcBorders>
              <w:top w:val="single" w:sz="4" w:space="0" w:color="auto"/>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Reciclado de nutrientes</w:t>
            </w:r>
          </w:p>
        </w:tc>
        <w:tc>
          <w:tcPr>
            <w:tcW w:w="2850" w:type="dxa"/>
            <w:vMerge w:val="restart"/>
            <w:tcBorders>
              <w:top w:val="single" w:sz="4" w:space="0" w:color="auto"/>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Formación y mantenimiento de la fertilidad del suelo a través del ciclo de nutrientes.</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de intervención en suelo (ha)</w:t>
            </w: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13,801</w:t>
            </w:r>
          </w:p>
        </w:tc>
      </w:tr>
      <w:tr w:rsidR="00814F28" w:rsidRPr="00167070" w:rsidTr="00870A8B">
        <w:trPr>
          <w:trHeight w:val="20"/>
        </w:trPr>
        <w:tc>
          <w:tcPr>
            <w:tcW w:w="0" w:type="auto"/>
            <w:vMerge/>
            <w:tcBorders>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886"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501"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2850"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729"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Inventario físico de nutrientes afectados (kg/ha)</w:t>
            </w: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Calcio Ca: 44.200</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Magnesio Mg:9023,58</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Potasio (K2O): 1427,15</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Fósforo (P2O5): 3,06</w:t>
            </w:r>
          </w:p>
        </w:tc>
      </w:tr>
      <w:tr w:rsidR="00814F28" w:rsidRPr="00167070" w:rsidTr="00870A8B">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4</w:t>
            </w:r>
          </w:p>
        </w:tc>
        <w:tc>
          <w:tcPr>
            <w:tcW w:w="1886"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Alteración de la calidad del recurso hídrico superficial</w:t>
            </w:r>
          </w:p>
        </w:tc>
        <w:tc>
          <w:tcPr>
            <w:tcW w:w="150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Mantenimiento de la calidad del agua</w:t>
            </w:r>
          </w:p>
        </w:tc>
        <w:tc>
          <w:tcPr>
            <w:tcW w:w="2850"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Capacidad de los ecosistemas de filtrar, limpiar y descomponer compuestos químicos y detritos, por medio de procesos realizados en el suelo y subsuelo. Dicha capacidad permite que los ecosistemas actúen como barreras físicas contra el movimiento de contaminantes hacia el suelo y el agua</w:t>
            </w:r>
          </w:p>
        </w:tc>
        <w:tc>
          <w:tcPr>
            <w:tcW w:w="1729"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Caudales de descarga de los vertimientos</w:t>
            </w: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Construcción: 18,27l/s</w:t>
            </w:r>
          </w:p>
          <w:p w:rsidR="00814F28" w:rsidRPr="00167070" w:rsidRDefault="00814F28" w:rsidP="00870A8B">
            <w:pPr>
              <w:rPr>
                <w:rFonts w:ascii="Arial" w:hAnsi="Arial" w:cs="Arial"/>
                <w:sz w:val="16"/>
                <w:szCs w:val="16"/>
                <w:lang w:eastAsia="es-CO"/>
              </w:rPr>
            </w:pP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Operación: 0,032 l/s</w:t>
            </w:r>
          </w:p>
          <w:p w:rsidR="00814F28" w:rsidRPr="00167070" w:rsidRDefault="00814F28" w:rsidP="00870A8B">
            <w:pPr>
              <w:rPr>
                <w:rFonts w:ascii="Arial" w:hAnsi="Arial" w:cs="Arial"/>
                <w:sz w:val="16"/>
                <w:szCs w:val="16"/>
                <w:lang w:eastAsia="es-CO"/>
              </w:rPr>
            </w:pPr>
          </w:p>
        </w:tc>
      </w:tr>
      <w:tr w:rsidR="00814F28" w:rsidRPr="00167070" w:rsidTr="00870A8B">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5</w:t>
            </w:r>
          </w:p>
        </w:tc>
        <w:tc>
          <w:tcPr>
            <w:tcW w:w="1886"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Alteración en la oferta y disponibilidad del recurso hídrico superficial</w:t>
            </w:r>
          </w:p>
        </w:tc>
        <w:tc>
          <w:tcPr>
            <w:tcW w:w="150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Provisión de agua</w:t>
            </w:r>
          </w:p>
        </w:tc>
        <w:tc>
          <w:tcPr>
            <w:tcW w:w="2850"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Capacidad del ecosistema de proveer agua para sus diferentes usos: agua para consumo humano, agua para riego, agua como insumo industrial.</w:t>
            </w:r>
          </w:p>
        </w:tc>
        <w:tc>
          <w:tcPr>
            <w:tcW w:w="1729"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Caudales de los sitios de captación para el desarrollo de la PCH</w:t>
            </w: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Construcción: 5,257l/s</w:t>
            </w:r>
          </w:p>
          <w:p w:rsidR="00814F28" w:rsidRPr="00167070" w:rsidRDefault="00814F28" w:rsidP="00870A8B">
            <w:pPr>
              <w:rPr>
                <w:rFonts w:ascii="Arial" w:hAnsi="Arial" w:cs="Arial"/>
                <w:sz w:val="16"/>
                <w:szCs w:val="16"/>
                <w:lang w:eastAsia="es-CO"/>
              </w:rPr>
            </w:pP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Operación: 0,698 l/s</w:t>
            </w:r>
          </w:p>
          <w:p w:rsidR="00814F28" w:rsidRPr="00167070" w:rsidRDefault="00814F28" w:rsidP="00870A8B">
            <w:pPr>
              <w:rPr>
                <w:rFonts w:ascii="Arial" w:hAnsi="Arial" w:cs="Arial"/>
                <w:sz w:val="16"/>
                <w:szCs w:val="16"/>
                <w:lang w:eastAsia="es-CO"/>
              </w:rPr>
            </w:pPr>
          </w:p>
        </w:tc>
      </w:tr>
      <w:tr w:rsidR="00814F28" w:rsidRPr="00167070" w:rsidTr="00870A8B">
        <w:trPr>
          <w:trHeight w:val="20"/>
        </w:trPr>
        <w:tc>
          <w:tcPr>
            <w:tcW w:w="0" w:type="auto"/>
            <w:tcBorders>
              <w:top w:val="nil"/>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6</w:t>
            </w:r>
          </w:p>
        </w:tc>
        <w:tc>
          <w:tcPr>
            <w:tcW w:w="1886"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Alteración de la calidad del aire por emisión de gases (SO2, NOx, HC y otros) y por la emisión de material particulado (PM10 y PM2.5)</w:t>
            </w:r>
          </w:p>
        </w:tc>
        <w:tc>
          <w:tcPr>
            <w:tcW w:w="150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Regulación de la calidad del aire</w:t>
            </w:r>
          </w:p>
        </w:tc>
        <w:tc>
          <w:tcPr>
            <w:tcW w:w="2850"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Influencia que tienen los ecosistemas para reducir el cambio acústico con relación a la presión sonora de referencia.</w:t>
            </w:r>
          </w:p>
        </w:tc>
        <w:tc>
          <w:tcPr>
            <w:tcW w:w="1729"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Aporte máximo de PM10 en la zona (µg/m3)</w:t>
            </w:r>
          </w:p>
        </w:tc>
        <w:tc>
          <w:tcPr>
            <w:tcW w:w="1850" w:type="dxa"/>
            <w:tcBorders>
              <w:top w:val="nil"/>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 xml:space="preserve">N.D </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A reportar durante el proyecto</w:t>
            </w: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7</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Alteración en los niveles de presión sonora</w:t>
            </w:r>
          </w:p>
        </w:tc>
        <w:tc>
          <w:tcPr>
            <w:tcW w:w="1501"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Regulación de la calidad del aire</w:t>
            </w:r>
          </w:p>
        </w:tc>
        <w:tc>
          <w:tcPr>
            <w:tcW w:w="2850"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Influencia que tienen los ecosistemas para reducir el cambio acústico con relación a la presión sonora de referencia.</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Nivel de ruido máximo por etapas</w:t>
            </w:r>
          </w:p>
          <w:p w:rsidR="00814F28" w:rsidRPr="00167070" w:rsidRDefault="00814F28" w:rsidP="00870A8B">
            <w:pPr>
              <w:rPr>
                <w:rFonts w:ascii="Arial" w:hAnsi="Arial" w:cs="Arial"/>
                <w:sz w:val="16"/>
                <w:szCs w:val="16"/>
                <w:lang w:eastAsia="es-CO"/>
              </w:rPr>
            </w:pPr>
          </w:p>
          <w:p w:rsidR="00814F28" w:rsidRPr="00167070" w:rsidRDefault="00814F28" w:rsidP="00870A8B">
            <w:pPr>
              <w:rPr>
                <w:rFonts w:ascii="Arial" w:hAnsi="Arial" w:cs="Arial"/>
                <w:sz w:val="16"/>
                <w:szCs w:val="16"/>
                <w:lang w:eastAsia="es-CO"/>
              </w:rPr>
            </w:pP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val="es-ES_tradnl"/>
              </w:rPr>
            </w:pPr>
            <w:r w:rsidRPr="00167070">
              <w:rPr>
                <w:rFonts w:ascii="Arial" w:hAnsi="Arial" w:cs="Arial"/>
                <w:sz w:val="16"/>
                <w:szCs w:val="16"/>
                <w:lang w:val="es-ES_tradnl"/>
              </w:rPr>
              <w:t>N.D</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A reportar durante el proyecto</w:t>
            </w:r>
          </w:p>
        </w:tc>
      </w:tr>
      <w:tr w:rsidR="00814F28" w:rsidRPr="00167070" w:rsidTr="00870A8B">
        <w:trPr>
          <w:trHeight w:val="20"/>
        </w:trPr>
        <w:tc>
          <w:tcPr>
            <w:tcW w:w="0" w:type="auto"/>
            <w:vMerge w:val="restart"/>
            <w:tcBorders>
              <w:top w:val="single" w:sz="4" w:space="0" w:color="auto"/>
              <w:left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8</w:t>
            </w:r>
          </w:p>
        </w:tc>
        <w:tc>
          <w:tcPr>
            <w:tcW w:w="1886" w:type="dxa"/>
            <w:vMerge w:val="restart"/>
            <w:tcBorders>
              <w:top w:val="single" w:sz="4" w:space="0" w:color="auto"/>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 xml:space="preserve">Alteración a cobertura vegetal y </w:t>
            </w:r>
            <w:r w:rsidRPr="00167070">
              <w:rPr>
                <w:rFonts w:ascii="Arial" w:hAnsi="Arial" w:cs="Arial"/>
                <w:color w:val="000000"/>
                <w:sz w:val="16"/>
                <w:szCs w:val="16"/>
                <w:lang w:eastAsia="es-CO"/>
              </w:rPr>
              <w:t>Afectación de las especies protegidas y en veda</w:t>
            </w:r>
          </w:p>
        </w:tc>
        <w:tc>
          <w:tcPr>
            <w:tcW w:w="1501" w:type="dxa"/>
            <w:vMerge w:val="restart"/>
            <w:tcBorders>
              <w:top w:val="single" w:sz="4" w:space="0" w:color="auto"/>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Regulación de clima (absorción y almacenamiento de Carbono)</w:t>
            </w:r>
          </w:p>
        </w:tc>
        <w:tc>
          <w:tcPr>
            <w:tcW w:w="2850" w:type="dxa"/>
            <w:vMerge w:val="restart"/>
            <w:tcBorders>
              <w:top w:val="single" w:sz="4" w:space="0" w:color="auto"/>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Regulación de la composición química de la atmósfera y capacidad fijadora de CO</w:t>
            </w:r>
            <w:r w:rsidRPr="00167070">
              <w:rPr>
                <w:rFonts w:ascii="Arial" w:hAnsi="Arial" w:cs="Arial"/>
                <w:sz w:val="16"/>
                <w:szCs w:val="16"/>
                <w:vertAlign w:val="subscript"/>
                <w:lang w:eastAsia="es-CO"/>
              </w:rPr>
              <w:t>2</w:t>
            </w:r>
            <w:r w:rsidRPr="00167070">
              <w:rPr>
                <w:rFonts w:ascii="Arial" w:hAnsi="Arial" w:cs="Arial"/>
                <w:sz w:val="16"/>
                <w:szCs w:val="16"/>
                <w:lang w:eastAsia="es-CO"/>
              </w:rPr>
              <w:t>, con impacto directo en el mantenimiento de la calidad del aire.</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en cobertura al objeto de aprovechamiento(ha)</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13,917</w:t>
            </w:r>
          </w:p>
        </w:tc>
      </w:tr>
      <w:tr w:rsidR="00814F28" w:rsidRPr="00167070" w:rsidTr="00870A8B">
        <w:trPr>
          <w:trHeight w:val="20"/>
        </w:trPr>
        <w:tc>
          <w:tcPr>
            <w:tcW w:w="0" w:type="auto"/>
            <w:vMerge/>
            <w:tcBorders>
              <w:left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886" w:type="dxa"/>
            <w:vMerge/>
            <w:tcBorders>
              <w:left w:val="nil"/>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501"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2850"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Dióxido de carbono total transferido (ton CO</w:t>
            </w:r>
            <w:r w:rsidRPr="00167070">
              <w:rPr>
                <w:rFonts w:ascii="Arial" w:hAnsi="Arial" w:cs="Arial"/>
                <w:sz w:val="16"/>
                <w:szCs w:val="16"/>
                <w:vertAlign w:val="subscript"/>
                <w:lang w:eastAsia="es-CO"/>
              </w:rPr>
              <w:t>2</w:t>
            </w:r>
            <w:r w:rsidRPr="00167070">
              <w:rPr>
                <w:rFonts w:ascii="Arial" w:hAnsi="Arial" w:cs="Arial"/>
                <w:sz w:val="16"/>
                <w:szCs w:val="16"/>
                <w:lang w:eastAsia="es-CO"/>
              </w:rPr>
              <w:t>)</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384,85</w:t>
            </w:r>
          </w:p>
        </w:tc>
      </w:tr>
      <w:tr w:rsidR="00814F28" w:rsidRPr="00167070" w:rsidTr="00870A8B">
        <w:trPr>
          <w:trHeight w:val="20"/>
        </w:trPr>
        <w:tc>
          <w:tcPr>
            <w:tcW w:w="0" w:type="auto"/>
            <w:vMerge/>
            <w:tcBorders>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886" w:type="dxa"/>
            <w:vMerge/>
            <w:tcBorders>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p>
        </w:tc>
        <w:tc>
          <w:tcPr>
            <w:tcW w:w="1501"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Aprovisionamiento: Alimentos y materias primas</w:t>
            </w:r>
          </w:p>
        </w:tc>
        <w:tc>
          <w:tcPr>
            <w:tcW w:w="2850"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Producción de alimentos y producción primaria bruta extractable de materia prima. Comprende madera y demás derivados de los tejidos leñosos</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Volumen comercial (m3)</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143,69</w:t>
            </w: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9</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Alteración de las comunidades de fauna terrestre por modificación de hábitats</w:t>
            </w:r>
          </w:p>
        </w:tc>
        <w:tc>
          <w:tcPr>
            <w:tcW w:w="1501"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Soporte: biodiversidad y dispersión de semillas y polinización</w:t>
            </w:r>
          </w:p>
        </w:tc>
        <w:tc>
          <w:tcPr>
            <w:tcW w:w="2850"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Variabilidad entre organismos vivos de todos los medios, incluidos, entre otros, terrestres, marinos y otros ecosistemas acuáticos. Esto incluye la diversidad dentro de las especies, entre especies y de ecosistemas.</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Proceso de transferencia de polen que hace posible la producción de semillas y frutos.</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en cobertura arbórea a intervenir  en vegetación secundaria y bosque de galería (ha)</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0,96</w:t>
            </w:r>
          </w:p>
          <w:p w:rsidR="00814F28" w:rsidRPr="00167070" w:rsidRDefault="00814F28" w:rsidP="00870A8B">
            <w:pPr>
              <w:rPr>
                <w:rFonts w:ascii="Arial" w:hAnsi="Arial" w:cs="Arial"/>
                <w:sz w:val="16"/>
                <w:szCs w:val="16"/>
                <w:lang w:eastAsia="es-CO"/>
              </w:rPr>
            </w:pPr>
          </w:p>
          <w:p w:rsidR="00814F28" w:rsidRPr="00167070" w:rsidRDefault="00814F28" w:rsidP="00870A8B">
            <w:pPr>
              <w:rPr>
                <w:rFonts w:ascii="Arial" w:hAnsi="Arial" w:cs="Arial"/>
                <w:sz w:val="16"/>
                <w:szCs w:val="16"/>
                <w:lang w:eastAsia="es-CO"/>
              </w:rPr>
            </w:pP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10</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Afectación del hábitat de fauna acuática y hidrobiota</w:t>
            </w:r>
          </w:p>
        </w:tc>
        <w:tc>
          <w:tcPr>
            <w:tcW w:w="1501"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Soporte: biodiversidad</w:t>
            </w:r>
          </w:p>
        </w:tc>
        <w:tc>
          <w:tcPr>
            <w:tcW w:w="2850"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Se estratifica desde genes, hacia individuos, especies, poblaciones, ecosistemas y paisajes. El material genético contiene toda la información necesaria para generar un organismo y regular sus funciones</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Número de especies  presentes en el área de proyecto y abundancia (línea base)</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8 especies</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33 individuos</w:t>
            </w:r>
          </w:p>
          <w:p w:rsidR="00814F28" w:rsidRPr="00167070" w:rsidRDefault="00814F28" w:rsidP="00870A8B">
            <w:pPr>
              <w:rPr>
                <w:rFonts w:ascii="Arial" w:hAnsi="Arial" w:cs="Arial"/>
                <w:sz w:val="16"/>
                <w:szCs w:val="16"/>
                <w:lang w:eastAsia="es-CO"/>
              </w:rPr>
            </w:pP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11</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Incremento de la población flotante, Generación de expectativas en la comunidad, Cambio en la dinámica laboral e Incremento en la demanda de bienes y servicios públicos y sociales</w:t>
            </w:r>
          </w:p>
        </w:tc>
        <w:tc>
          <w:tcPr>
            <w:tcW w:w="4351" w:type="dxa"/>
            <w:gridSpan w:val="2"/>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No está asociado al cambio de las condiciones de un servicio ecosistémico</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Número de puestos de trabajo a generar</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Construcción: 396</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Operación: 27</w:t>
            </w:r>
          </w:p>
          <w:p w:rsidR="00814F28" w:rsidRPr="00167070" w:rsidRDefault="00814F28" w:rsidP="00870A8B">
            <w:pPr>
              <w:rPr>
                <w:rFonts w:ascii="Arial" w:hAnsi="Arial" w:cs="Arial"/>
                <w:sz w:val="16"/>
                <w:szCs w:val="16"/>
                <w:lang w:eastAsia="es-CO"/>
              </w:rPr>
            </w:pP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12</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Modificación de la infraestructura física y social, y de los servicios públicos y sociales</w:t>
            </w:r>
          </w:p>
        </w:tc>
        <w:tc>
          <w:tcPr>
            <w:tcW w:w="4351" w:type="dxa"/>
            <w:gridSpan w:val="2"/>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No está asociado al cambio de las condiciones de un servicio ecosistémico</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Infraestructura a afectar</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4 viviendas</w:t>
            </w: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13</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Cambio en las actividades productivas</w:t>
            </w:r>
          </w:p>
        </w:tc>
        <w:tc>
          <w:tcPr>
            <w:tcW w:w="1501"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Aprovisionamiento: Alimentos y materias primas</w:t>
            </w:r>
          </w:p>
        </w:tc>
        <w:tc>
          <w:tcPr>
            <w:tcW w:w="2850"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Producción de alimentos y producción primaria bruta extractable de materia prima. Comprende madera y demás derivados de los tejidos leñosos</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en pastos (ha)</w:t>
            </w: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Área en cultivos (ha)</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9,47</w:t>
            </w:r>
          </w:p>
          <w:p w:rsidR="00814F28" w:rsidRPr="00167070" w:rsidRDefault="00814F28" w:rsidP="00870A8B">
            <w:pPr>
              <w:rPr>
                <w:rFonts w:ascii="Arial" w:hAnsi="Arial" w:cs="Arial"/>
                <w:sz w:val="16"/>
                <w:szCs w:val="16"/>
                <w:lang w:eastAsia="es-CO"/>
              </w:rPr>
            </w:pPr>
          </w:p>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3,06</w:t>
            </w:r>
          </w:p>
        </w:tc>
      </w:tr>
      <w:tr w:rsidR="00814F28" w:rsidRPr="00167070" w:rsidTr="00870A8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14</w:t>
            </w:r>
          </w:p>
        </w:tc>
        <w:tc>
          <w:tcPr>
            <w:tcW w:w="1886" w:type="dxa"/>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color w:val="000000"/>
                <w:sz w:val="16"/>
                <w:szCs w:val="16"/>
                <w:lang w:eastAsia="es-CO"/>
              </w:rPr>
              <w:t>Afectación a la infraestructura existente del área de influencia y Modificación de la accesibilidad (incremento en el tráfico vehicular)</w:t>
            </w:r>
          </w:p>
        </w:tc>
        <w:tc>
          <w:tcPr>
            <w:tcW w:w="4351" w:type="dxa"/>
            <w:gridSpan w:val="2"/>
            <w:tcBorders>
              <w:top w:val="single" w:sz="4" w:space="0" w:color="auto"/>
              <w:left w:val="nil"/>
              <w:bottom w:val="single" w:sz="4" w:space="0" w:color="auto"/>
              <w:right w:val="single" w:sz="4" w:space="0" w:color="auto"/>
            </w:tcBorders>
            <w:shd w:val="clear" w:color="auto" w:fill="auto"/>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No está asociado al cambio de las condiciones de un servicio ecosistémico</w:t>
            </w:r>
          </w:p>
        </w:tc>
        <w:tc>
          <w:tcPr>
            <w:tcW w:w="1729"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PQRS</w:t>
            </w:r>
          </w:p>
        </w:tc>
        <w:tc>
          <w:tcPr>
            <w:tcW w:w="1850" w:type="dxa"/>
            <w:tcBorders>
              <w:top w:val="single" w:sz="4" w:space="0" w:color="auto"/>
              <w:left w:val="nil"/>
              <w:bottom w:val="single" w:sz="4" w:space="0" w:color="auto"/>
              <w:right w:val="single" w:sz="4" w:space="0" w:color="auto"/>
            </w:tcBorders>
            <w:vAlign w:val="center"/>
          </w:tcPr>
          <w:p w:rsidR="00814F28" w:rsidRPr="00167070" w:rsidRDefault="00814F28" w:rsidP="00870A8B">
            <w:pPr>
              <w:rPr>
                <w:rFonts w:ascii="Arial" w:hAnsi="Arial" w:cs="Arial"/>
                <w:sz w:val="16"/>
                <w:szCs w:val="16"/>
                <w:lang w:eastAsia="es-CO"/>
              </w:rPr>
            </w:pPr>
            <w:r w:rsidRPr="00167070">
              <w:rPr>
                <w:rFonts w:ascii="Arial" w:hAnsi="Arial" w:cs="Arial"/>
                <w:sz w:val="16"/>
                <w:szCs w:val="16"/>
                <w:lang w:eastAsia="es-CO"/>
              </w:rPr>
              <w:t xml:space="preserve"> A reportar durante el proyecto</w:t>
            </w:r>
          </w:p>
        </w:tc>
      </w:tr>
    </w:tbl>
    <w:p w:rsidR="00814F28" w:rsidRPr="00167070" w:rsidRDefault="00814F28" w:rsidP="00814F28">
      <w:pPr>
        <w:tabs>
          <w:tab w:val="left" w:pos="851"/>
        </w:tabs>
        <w:rPr>
          <w:rFonts w:ascii="Arial" w:hAnsi="Arial" w:cs="Arial"/>
          <w:b/>
          <w:sz w:val="22"/>
          <w:szCs w:val="22"/>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sz w:val="22"/>
          <w:szCs w:val="22"/>
          <w:lang w:val="es-CO"/>
        </w:rPr>
        <w:t xml:space="preserve">Es importante resaltar que el EIA presenta el </w:t>
      </w:r>
      <w:r w:rsidR="008F2B0E" w:rsidRPr="00167070">
        <w:rPr>
          <w:rFonts w:ascii="Arial" w:hAnsi="Arial" w:cs="Arial"/>
          <w:sz w:val="22"/>
          <w:szCs w:val="22"/>
          <w:lang w:val="es-CO"/>
        </w:rPr>
        <w:t>análisis</w:t>
      </w:r>
      <w:r w:rsidRPr="00167070">
        <w:rPr>
          <w:rFonts w:ascii="Arial" w:hAnsi="Arial" w:cs="Arial"/>
          <w:sz w:val="22"/>
          <w:szCs w:val="22"/>
          <w:lang w:val="es-CO"/>
        </w:rPr>
        <w:t xml:space="preserve"> de valoración económica de cada impacto, donde se describe la metodología empleada tanto para la cuantificación biofísica como económica de los servicios ecosistémicos afectados. Se considera que las metodologías empleadas, así como las fuentes de información consultadas para la cuantificación están acordes a los lineamientos descritos en los TdR-014 y por ende se acogen los resultados presentados para proceder al análisis costo beneficio y su posterior análisis de sensibilidad.</w:t>
      </w:r>
    </w:p>
    <w:p w:rsidR="00814F28" w:rsidRPr="00167070" w:rsidRDefault="00814F28" w:rsidP="00814F28">
      <w:pPr>
        <w:tabs>
          <w:tab w:val="left" w:pos="851"/>
        </w:tabs>
        <w:rPr>
          <w:rFonts w:ascii="Arial" w:hAnsi="Arial" w:cs="Arial"/>
          <w:b/>
          <w:sz w:val="22"/>
          <w:szCs w:val="22"/>
        </w:rPr>
      </w:pPr>
    </w:p>
    <w:tbl>
      <w:tblPr>
        <w:tblW w:w="8818" w:type="dxa"/>
        <w:jc w:val="center"/>
        <w:tblLayout w:type="fixed"/>
        <w:tblCellMar>
          <w:left w:w="70" w:type="dxa"/>
          <w:right w:w="70" w:type="dxa"/>
        </w:tblCellMar>
        <w:tblLook w:val="04A0" w:firstRow="1" w:lastRow="0" w:firstColumn="1" w:lastColumn="0" w:noHBand="0" w:noVBand="1"/>
      </w:tblPr>
      <w:tblGrid>
        <w:gridCol w:w="6411"/>
        <w:gridCol w:w="2231"/>
        <w:gridCol w:w="176"/>
      </w:tblGrid>
      <w:tr w:rsidR="00814F28" w:rsidRPr="00167070" w:rsidTr="00C06350">
        <w:trPr>
          <w:gridAfter w:val="1"/>
          <w:wAfter w:w="176" w:type="dxa"/>
          <w:trHeight w:val="445"/>
          <w:tblHeader/>
          <w:jc w:val="center"/>
        </w:trPr>
        <w:tc>
          <w:tcPr>
            <w:tcW w:w="6411" w:type="dxa"/>
            <w:vMerge w:val="restart"/>
            <w:tcBorders>
              <w:top w:val="single" w:sz="4" w:space="0" w:color="auto"/>
              <w:left w:val="single" w:sz="4" w:space="0" w:color="auto"/>
              <w:bottom w:val="single" w:sz="4" w:space="0" w:color="auto"/>
              <w:right w:val="single" w:sz="4" w:space="0" w:color="auto"/>
            </w:tcBorders>
            <w:shd w:val="clear" w:color="auto" w:fill="C5E0B3"/>
            <w:vAlign w:val="center"/>
            <w:hideMark/>
          </w:tcPr>
          <w:p w:rsidR="00814F28" w:rsidRPr="00167070" w:rsidRDefault="00814F28" w:rsidP="00870A8B">
            <w:pPr>
              <w:jc w:val="center"/>
              <w:rPr>
                <w:rFonts w:ascii="Arial" w:hAnsi="Arial" w:cs="Arial"/>
                <w:b/>
                <w:bCs/>
                <w:lang w:eastAsia="es-CO"/>
              </w:rPr>
            </w:pPr>
            <w:r w:rsidRPr="00167070">
              <w:rPr>
                <w:rFonts w:ascii="Arial" w:hAnsi="Arial" w:cs="Arial"/>
                <w:b/>
                <w:bCs/>
                <w:lang w:eastAsia="es-CO"/>
              </w:rPr>
              <w:t>Análisis Costo Beneficio Ambiental</w:t>
            </w:r>
          </w:p>
        </w:tc>
        <w:tc>
          <w:tcPr>
            <w:tcW w:w="2231" w:type="dxa"/>
            <w:vMerge w:val="restart"/>
            <w:tcBorders>
              <w:top w:val="single" w:sz="4" w:space="0" w:color="auto"/>
              <w:left w:val="single" w:sz="4" w:space="0" w:color="auto"/>
              <w:bottom w:val="single" w:sz="4" w:space="0" w:color="auto"/>
              <w:right w:val="single" w:sz="4" w:space="0" w:color="auto"/>
            </w:tcBorders>
            <w:shd w:val="clear" w:color="auto" w:fill="C5E0B3"/>
            <w:vAlign w:val="center"/>
            <w:hideMark/>
          </w:tcPr>
          <w:p w:rsidR="00814F28" w:rsidRPr="00167070" w:rsidRDefault="00814F28" w:rsidP="00870A8B">
            <w:pPr>
              <w:jc w:val="center"/>
              <w:rPr>
                <w:rFonts w:ascii="Arial" w:hAnsi="Arial" w:cs="Arial"/>
                <w:b/>
                <w:bCs/>
                <w:lang w:eastAsia="es-CO"/>
              </w:rPr>
            </w:pPr>
            <w:r w:rsidRPr="00167070">
              <w:rPr>
                <w:rFonts w:ascii="Arial" w:hAnsi="Arial" w:cs="Arial"/>
                <w:b/>
                <w:bCs/>
                <w:lang w:eastAsia="es-CO"/>
              </w:rPr>
              <w:t>VPN ($COP)</w:t>
            </w:r>
          </w:p>
        </w:tc>
      </w:tr>
      <w:tr w:rsidR="00814F28" w:rsidRPr="00167070" w:rsidTr="00C06350">
        <w:trPr>
          <w:trHeight w:val="19"/>
          <w:jc w:val="center"/>
        </w:trPr>
        <w:tc>
          <w:tcPr>
            <w:tcW w:w="6411" w:type="dxa"/>
            <w:vMerge/>
            <w:tcBorders>
              <w:top w:val="single" w:sz="4" w:space="0" w:color="auto"/>
              <w:left w:val="single" w:sz="4" w:space="0" w:color="auto"/>
              <w:bottom w:val="single" w:sz="4" w:space="0" w:color="auto"/>
              <w:right w:val="single" w:sz="4" w:space="0" w:color="auto"/>
            </w:tcBorders>
            <w:vAlign w:val="center"/>
            <w:hideMark/>
          </w:tcPr>
          <w:p w:rsidR="00814F28" w:rsidRPr="00167070" w:rsidRDefault="00814F28" w:rsidP="00870A8B">
            <w:pPr>
              <w:rPr>
                <w:rFonts w:ascii="Arial" w:hAnsi="Arial" w:cs="Arial"/>
                <w:b/>
                <w:bCs/>
                <w:color w:val="000000"/>
                <w:lang w:eastAsia="es-CO"/>
              </w:rPr>
            </w:pPr>
          </w:p>
        </w:tc>
        <w:tc>
          <w:tcPr>
            <w:tcW w:w="2231" w:type="dxa"/>
            <w:vMerge/>
            <w:tcBorders>
              <w:top w:val="single" w:sz="4" w:space="0" w:color="auto"/>
              <w:left w:val="single" w:sz="4" w:space="0" w:color="auto"/>
              <w:bottom w:val="single" w:sz="4" w:space="0" w:color="auto"/>
              <w:right w:val="single" w:sz="4" w:space="0" w:color="auto"/>
            </w:tcBorders>
            <w:vAlign w:val="center"/>
            <w:hideMark/>
          </w:tcPr>
          <w:p w:rsidR="00814F28" w:rsidRPr="00167070" w:rsidRDefault="00814F28" w:rsidP="00870A8B">
            <w:pPr>
              <w:rPr>
                <w:rFonts w:ascii="Arial" w:hAnsi="Arial" w:cs="Arial"/>
                <w:b/>
                <w:bCs/>
                <w:color w:val="000000"/>
                <w:lang w:eastAsia="es-CO"/>
              </w:rPr>
            </w:pPr>
          </w:p>
        </w:tc>
        <w:tc>
          <w:tcPr>
            <w:tcW w:w="176" w:type="dxa"/>
            <w:tcBorders>
              <w:top w:val="nil"/>
              <w:left w:val="nil"/>
              <w:bottom w:val="nil"/>
              <w:right w:val="nil"/>
            </w:tcBorders>
            <w:shd w:val="clear" w:color="auto" w:fill="auto"/>
            <w:noWrap/>
            <w:vAlign w:val="bottom"/>
            <w:hideMark/>
          </w:tcPr>
          <w:p w:rsidR="00814F28" w:rsidRPr="00167070" w:rsidRDefault="00814F28" w:rsidP="00870A8B">
            <w:pPr>
              <w:jc w:val="center"/>
              <w:rPr>
                <w:rFonts w:ascii="Arial" w:hAnsi="Arial" w:cs="Arial"/>
                <w:b/>
                <w:bCs/>
                <w:color w:val="000000"/>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000000" w:fill="F2F2F2"/>
            <w:vAlign w:val="center"/>
            <w:hideMark/>
          </w:tcPr>
          <w:p w:rsidR="00814F28" w:rsidRPr="00167070" w:rsidRDefault="00814F28" w:rsidP="00870A8B">
            <w:pPr>
              <w:rPr>
                <w:rFonts w:ascii="Arial" w:hAnsi="Arial" w:cs="Arial"/>
                <w:b/>
                <w:bCs/>
                <w:color w:val="000000"/>
                <w:lang w:eastAsia="es-CO"/>
              </w:rPr>
            </w:pPr>
            <w:r w:rsidRPr="00167070">
              <w:rPr>
                <w:rFonts w:ascii="Arial" w:hAnsi="Arial" w:cs="Arial"/>
                <w:b/>
                <w:bCs/>
                <w:color w:val="000000"/>
                <w:lang w:eastAsia="es-CO"/>
              </w:rPr>
              <w:t>Beneficios ambientales/sociales</w:t>
            </w:r>
          </w:p>
        </w:tc>
        <w:tc>
          <w:tcPr>
            <w:tcW w:w="2231" w:type="dxa"/>
            <w:tcBorders>
              <w:top w:val="nil"/>
              <w:left w:val="nil"/>
              <w:bottom w:val="single" w:sz="4" w:space="0" w:color="auto"/>
              <w:right w:val="single" w:sz="4" w:space="0" w:color="auto"/>
            </w:tcBorders>
            <w:shd w:val="clear" w:color="auto" w:fill="auto"/>
            <w:vAlign w:val="center"/>
            <w:hideMark/>
          </w:tcPr>
          <w:p w:rsidR="00814F28" w:rsidRPr="00167070" w:rsidRDefault="00814F28" w:rsidP="00870A8B">
            <w:pPr>
              <w:jc w:val="center"/>
              <w:rPr>
                <w:rFonts w:ascii="Arial" w:hAnsi="Arial" w:cs="Arial"/>
                <w:b/>
                <w:bCs/>
                <w:color w:val="000000"/>
                <w:lang w:eastAsia="es-CO"/>
              </w:rPr>
            </w:pPr>
            <w:r w:rsidRPr="00167070">
              <w:rPr>
                <w:rFonts w:ascii="Arial" w:hAnsi="Arial" w:cs="Arial"/>
                <w:b/>
                <w:bCs/>
                <w:color w:val="000000"/>
                <w:lang w:eastAsia="es-CO"/>
              </w:rPr>
              <w:t>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Cambio en la dinámica laboral</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4.556.448.927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bottom"/>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Incremento en la demanda de bienes y servicios públicos y sociales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13.803.213.042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bottom"/>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Adicionalidad por reducción de gases de efecto invernadero</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15.090.426.002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vAlign w:val="center"/>
            <w:hideMark/>
          </w:tcPr>
          <w:p w:rsidR="00814F28" w:rsidRPr="00167070" w:rsidRDefault="00814F28" w:rsidP="00870A8B">
            <w:pPr>
              <w:rPr>
                <w:rFonts w:ascii="Arial" w:hAnsi="Arial" w:cs="Arial"/>
                <w:b/>
                <w:bCs/>
                <w:color w:val="000000"/>
                <w:lang w:eastAsia="es-CO"/>
              </w:rPr>
            </w:pPr>
            <w:r w:rsidRPr="00167070">
              <w:rPr>
                <w:rFonts w:ascii="Arial" w:hAnsi="Arial" w:cs="Arial"/>
                <w:b/>
                <w:bCs/>
                <w:color w:val="000000"/>
                <w:lang w:eastAsia="es-CO"/>
              </w:rPr>
              <w:t>Total beneficios ambientales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b/>
                <w:bCs/>
                <w:color w:val="000000"/>
                <w:lang w:eastAsia="es-CO"/>
              </w:rPr>
            </w:pPr>
            <w:r w:rsidRPr="00167070">
              <w:rPr>
                <w:rFonts w:ascii="Arial" w:hAnsi="Arial" w:cs="Arial"/>
                <w:b/>
                <w:bCs/>
                <w:color w:val="000000"/>
              </w:rPr>
              <w:t xml:space="preserve">  $       33.154.197.265</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vAlign w:val="center"/>
            <w:hideMark/>
          </w:tcPr>
          <w:p w:rsidR="00814F28" w:rsidRPr="00167070" w:rsidRDefault="00814F28" w:rsidP="00870A8B">
            <w:pPr>
              <w:rPr>
                <w:rFonts w:ascii="Arial" w:hAnsi="Arial" w:cs="Arial"/>
                <w:b/>
                <w:bCs/>
                <w:color w:val="000000"/>
                <w:lang w:eastAsia="es-CO"/>
              </w:rPr>
            </w:pPr>
            <w:r w:rsidRPr="00167070">
              <w:rPr>
                <w:rFonts w:ascii="Arial" w:hAnsi="Arial" w:cs="Arial"/>
                <w:b/>
                <w:bCs/>
                <w:color w:val="000000"/>
                <w:lang w:eastAsia="es-CO"/>
              </w:rPr>
              <w:t>Costos ambientales/sociales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Alteración en las características edafológicas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Alteración de la calidad del recurso hídrico superficial</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191.556.657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Alteración en la oferta y disponibilidad del recurso hídrico superficial</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13.377.385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Alteración en la percepción visual del paisaje y Alteración en las geoformas del terreno</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989.651.487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Alteración de la cobertura vegetal y Afectación de las especies protegidas y en veda</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329.592.789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bottom"/>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Alteración de las comunidades de fauna terrestre por modificación de hábitats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4.956.674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Afectación del hábitat de fauna acuática y hidrobiota</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113.602.007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 xml:space="preserve">Incremento de la población flotante </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77.666.868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noWrap/>
            <w:vAlign w:val="center"/>
            <w:hideMark/>
          </w:tcPr>
          <w:p w:rsidR="00814F28" w:rsidRPr="00167070" w:rsidRDefault="00814F28" w:rsidP="00870A8B">
            <w:pPr>
              <w:rPr>
                <w:rFonts w:ascii="Arial" w:hAnsi="Arial" w:cs="Arial"/>
                <w:color w:val="000000"/>
                <w:lang w:eastAsia="es-CO"/>
              </w:rPr>
            </w:pPr>
            <w:r w:rsidRPr="00167070">
              <w:rPr>
                <w:rFonts w:ascii="Arial" w:hAnsi="Arial" w:cs="Arial"/>
                <w:color w:val="000000"/>
                <w:lang w:eastAsia="es-CO"/>
              </w:rPr>
              <w:t>Cambio en las actividades productivas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color w:val="000000"/>
                <w:lang w:eastAsia="es-CO"/>
              </w:rPr>
            </w:pPr>
            <w:r w:rsidRPr="00167070">
              <w:rPr>
                <w:rFonts w:ascii="Arial" w:hAnsi="Arial" w:cs="Arial"/>
                <w:color w:val="000000"/>
              </w:rPr>
              <w:t xml:space="preserve"> $        2.584.392.470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vAlign w:val="center"/>
            <w:hideMark/>
          </w:tcPr>
          <w:p w:rsidR="00814F28" w:rsidRPr="00167070" w:rsidRDefault="00814F28" w:rsidP="00870A8B">
            <w:pPr>
              <w:rPr>
                <w:rFonts w:ascii="Arial" w:hAnsi="Arial" w:cs="Arial"/>
                <w:b/>
                <w:bCs/>
                <w:color w:val="000000"/>
                <w:lang w:eastAsia="es-CO"/>
              </w:rPr>
            </w:pPr>
            <w:r w:rsidRPr="00167070">
              <w:rPr>
                <w:rFonts w:ascii="Arial" w:hAnsi="Arial" w:cs="Arial"/>
                <w:b/>
                <w:bCs/>
                <w:color w:val="000000"/>
                <w:lang w:eastAsia="es-CO"/>
              </w:rPr>
              <w:t>Total costos ambientales</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b/>
                <w:bCs/>
                <w:color w:val="000000"/>
                <w:lang w:eastAsia="es-CO"/>
              </w:rPr>
            </w:pPr>
            <w:r w:rsidRPr="00167070">
              <w:rPr>
                <w:rFonts w:ascii="Arial" w:hAnsi="Arial" w:cs="Arial"/>
                <w:b/>
                <w:bCs/>
                <w:color w:val="000000"/>
              </w:rPr>
              <w:t xml:space="preserve"> $        4.304.796.337 </w:t>
            </w:r>
          </w:p>
        </w:tc>
        <w:tc>
          <w:tcPr>
            <w:tcW w:w="176" w:type="dxa"/>
            <w:vAlign w:val="center"/>
            <w:hideMark/>
          </w:tcPr>
          <w:p w:rsidR="00814F28" w:rsidRPr="00167070" w:rsidRDefault="00814F28" w:rsidP="00870A8B">
            <w:pPr>
              <w:rPr>
                <w:rFonts w:ascii="Arial" w:hAnsi="Arial" w:cs="Arial"/>
                <w:lang w:eastAsia="es-CO"/>
              </w:rPr>
            </w:pPr>
          </w:p>
        </w:tc>
      </w:tr>
      <w:tr w:rsidR="00814F28" w:rsidRPr="00167070" w:rsidTr="00C06350">
        <w:trPr>
          <w:trHeight w:val="19"/>
          <w:jc w:val="center"/>
        </w:trPr>
        <w:tc>
          <w:tcPr>
            <w:tcW w:w="6411" w:type="dxa"/>
            <w:tcBorders>
              <w:top w:val="nil"/>
              <w:left w:val="single" w:sz="4" w:space="0" w:color="auto"/>
              <w:bottom w:val="single" w:sz="4" w:space="0" w:color="auto"/>
              <w:right w:val="single" w:sz="4" w:space="0" w:color="auto"/>
            </w:tcBorders>
            <w:shd w:val="clear" w:color="auto" w:fill="auto"/>
            <w:vAlign w:val="center"/>
            <w:hideMark/>
          </w:tcPr>
          <w:p w:rsidR="00814F28" w:rsidRPr="00167070" w:rsidRDefault="00814F28" w:rsidP="00870A8B">
            <w:pPr>
              <w:rPr>
                <w:rFonts w:ascii="Arial" w:hAnsi="Arial" w:cs="Arial"/>
                <w:b/>
                <w:bCs/>
                <w:color w:val="000000"/>
                <w:lang w:eastAsia="es-CO"/>
              </w:rPr>
            </w:pPr>
            <w:r w:rsidRPr="00167070">
              <w:rPr>
                <w:rFonts w:ascii="Arial" w:hAnsi="Arial" w:cs="Arial"/>
                <w:b/>
                <w:bCs/>
                <w:color w:val="000000"/>
                <w:lang w:eastAsia="es-CO"/>
              </w:rPr>
              <w:t>Flujo de caja ambiental</w:t>
            </w:r>
          </w:p>
        </w:tc>
        <w:tc>
          <w:tcPr>
            <w:tcW w:w="2231" w:type="dxa"/>
            <w:tcBorders>
              <w:top w:val="nil"/>
              <w:left w:val="nil"/>
              <w:bottom w:val="single" w:sz="4" w:space="0" w:color="auto"/>
              <w:right w:val="single" w:sz="4" w:space="0" w:color="auto"/>
            </w:tcBorders>
            <w:shd w:val="clear" w:color="auto" w:fill="auto"/>
            <w:vAlign w:val="center"/>
          </w:tcPr>
          <w:p w:rsidR="00814F28" w:rsidRPr="00167070" w:rsidRDefault="00814F28" w:rsidP="00870A8B">
            <w:pPr>
              <w:jc w:val="center"/>
              <w:rPr>
                <w:rFonts w:ascii="Arial" w:hAnsi="Arial" w:cs="Arial"/>
                <w:b/>
                <w:bCs/>
                <w:color w:val="000000"/>
                <w:lang w:eastAsia="es-CO"/>
              </w:rPr>
            </w:pPr>
            <w:r w:rsidRPr="00167070">
              <w:rPr>
                <w:rFonts w:ascii="Arial" w:hAnsi="Arial" w:cs="Arial"/>
                <w:b/>
                <w:bCs/>
                <w:color w:val="000000"/>
              </w:rPr>
              <w:t xml:space="preserve">  $      28.849.400.928</w:t>
            </w:r>
          </w:p>
        </w:tc>
        <w:tc>
          <w:tcPr>
            <w:tcW w:w="176" w:type="dxa"/>
            <w:vAlign w:val="center"/>
            <w:hideMark/>
          </w:tcPr>
          <w:p w:rsidR="00814F28" w:rsidRPr="00167070" w:rsidRDefault="00814F28" w:rsidP="00870A8B">
            <w:pPr>
              <w:rPr>
                <w:rFonts w:ascii="Arial" w:hAnsi="Arial" w:cs="Arial"/>
                <w:lang w:eastAsia="es-CO"/>
              </w:rPr>
            </w:pPr>
          </w:p>
        </w:tc>
      </w:tr>
    </w:tbl>
    <w:p w:rsidR="00814F28" w:rsidRPr="00167070" w:rsidRDefault="00814F28" w:rsidP="00814F28">
      <w:pPr>
        <w:tabs>
          <w:tab w:val="left" w:pos="851"/>
        </w:tabs>
        <w:rPr>
          <w:rFonts w:ascii="Arial" w:hAnsi="Arial" w:cs="Arial"/>
          <w:b/>
          <w:sz w:val="22"/>
          <w:szCs w:val="22"/>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sz w:val="22"/>
          <w:szCs w:val="22"/>
          <w:lang w:val="es-CO"/>
        </w:rPr>
        <w:t>Los resultados evidencian un Valor Presente Neto - VPN del flujo de caja ambiental positivo y correspondiente a $28.849.400.928 (veintiocho mil ochocientos cuarenta y nueve millones cuatrocientos mil novecientos veintiocho pesos). Lo que indica que los beneficios del proyecto son mayores que los costos, por lo tanto, se acepta el proyecto y se predice que este generará ganancias en bienestar social.  Por su parte, la Relación Beneficio Costo arroja un resultado equivalente a 7,7, lo que indica que cada peso del costo se compensa con 7,7 pesos de los beneficios; ratificando que el proyecto generará bienestar social y por lo tanto se acepta su puesta en marcha.</w:t>
      </w:r>
    </w:p>
    <w:p w:rsidR="00814F28" w:rsidRPr="00167070" w:rsidRDefault="00814F28" w:rsidP="00814F28">
      <w:pPr>
        <w:tabs>
          <w:tab w:val="left" w:pos="851"/>
        </w:tabs>
        <w:rPr>
          <w:rFonts w:ascii="Arial" w:hAnsi="Arial" w:cs="Arial"/>
          <w:b/>
          <w:sz w:val="22"/>
          <w:szCs w:val="22"/>
        </w:rPr>
      </w:pPr>
    </w:p>
    <w:p w:rsidR="00761484" w:rsidRPr="00167070" w:rsidRDefault="00761484" w:rsidP="00063ADF">
      <w:pPr>
        <w:numPr>
          <w:ilvl w:val="1"/>
          <w:numId w:val="84"/>
        </w:numPr>
        <w:tabs>
          <w:tab w:val="left" w:pos="567"/>
        </w:tabs>
        <w:ind w:hanging="1080"/>
        <w:rPr>
          <w:rFonts w:ascii="Arial" w:hAnsi="Arial" w:cs="Arial"/>
          <w:b/>
          <w:sz w:val="22"/>
          <w:szCs w:val="22"/>
        </w:rPr>
      </w:pPr>
      <w:r w:rsidRPr="00167070">
        <w:rPr>
          <w:rFonts w:ascii="Arial" w:hAnsi="Arial" w:cs="Arial"/>
          <w:b/>
          <w:sz w:val="22"/>
          <w:szCs w:val="22"/>
        </w:rPr>
        <w:t>Demanda de Recursos:</w:t>
      </w:r>
    </w:p>
    <w:p w:rsidR="00234438" w:rsidRPr="00167070" w:rsidRDefault="00234438" w:rsidP="00234438">
      <w:pPr>
        <w:tabs>
          <w:tab w:val="left" w:pos="567"/>
        </w:tabs>
        <w:jc w:val="both"/>
        <w:rPr>
          <w:rFonts w:ascii="Arial" w:hAnsi="Arial" w:cs="Arial"/>
          <w:b/>
          <w:sz w:val="22"/>
          <w:szCs w:val="22"/>
        </w:rPr>
      </w:pPr>
    </w:p>
    <w:p w:rsidR="00234438" w:rsidRPr="00167070" w:rsidRDefault="00234438" w:rsidP="00063ADF">
      <w:pPr>
        <w:numPr>
          <w:ilvl w:val="2"/>
          <w:numId w:val="84"/>
        </w:numPr>
        <w:tabs>
          <w:tab w:val="left" w:pos="567"/>
        </w:tabs>
        <w:rPr>
          <w:rFonts w:ascii="Arial" w:hAnsi="Arial" w:cs="Arial"/>
          <w:b/>
          <w:sz w:val="22"/>
          <w:szCs w:val="22"/>
        </w:rPr>
      </w:pPr>
      <w:r w:rsidRPr="00167070">
        <w:rPr>
          <w:rFonts w:ascii="Arial" w:hAnsi="Arial" w:cs="Arial"/>
          <w:b/>
          <w:sz w:val="22"/>
          <w:szCs w:val="22"/>
        </w:rPr>
        <w:t>Aguas superficiales</w:t>
      </w:r>
    </w:p>
    <w:p w:rsidR="00646DE9" w:rsidRPr="00167070" w:rsidRDefault="00646DE9" w:rsidP="00646DE9">
      <w:pPr>
        <w:tabs>
          <w:tab w:val="left" w:pos="567"/>
        </w:tabs>
        <w:rPr>
          <w:rFonts w:ascii="Arial" w:hAnsi="Arial" w:cs="Arial"/>
          <w:b/>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 xml:space="preserve">Para el desarrollo de la Pequeña Central Hidroeléctrica Río Verde se requieren </w:t>
      </w:r>
      <w:bookmarkStart w:id="63" w:name="_Hlk178530733"/>
      <w:r w:rsidRPr="00167070">
        <w:rPr>
          <w:rFonts w:ascii="Arial" w:hAnsi="Arial" w:cs="Arial"/>
          <w:sz w:val="22"/>
          <w:szCs w:val="22"/>
        </w:rPr>
        <w:t>concesiones temporales del recurso hídrico para la etapa de construcción y permanentes para la etapa de operación</w:t>
      </w:r>
      <w:bookmarkEnd w:id="63"/>
      <w:r w:rsidRPr="00167070">
        <w:rPr>
          <w:rFonts w:ascii="Arial" w:hAnsi="Arial" w:cs="Arial"/>
          <w:sz w:val="22"/>
          <w:szCs w:val="22"/>
        </w:rPr>
        <w:t>. El aprovechamiento de las aguas superficiales en el proyecto será para fines de abastecimiento doméstico, industrial y ambiental.</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rPr>
      </w:pPr>
      <w:r w:rsidRPr="00167070">
        <w:rPr>
          <w:rFonts w:ascii="Arial" w:hAnsi="Arial" w:cs="Arial"/>
          <w:sz w:val="22"/>
        </w:rPr>
        <w:t>El aprovechamiento de las aguas superficiales para uso doméstico se tendrá principalmente en los frentes de obra de derivación y zona industrial para la etapa de construcción y en el frente de obras de derivación y casa de máquinas en la etapa de operación</w:t>
      </w:r>
      <w:r w:rsidRPr="00167070">
        <w:rPr>
          <w:rFonts w:ascii="Arial" w:hAnsi="Arial" w:cs="Arial"/>
          <w:sz w:val="24"/>
          <w:szCs w:val="22"/>
        </w:rPr>
        <w:t xml:space="preserve">. </w:t>
      </w:r>
      <w:r w:rsidRPr="00167070">
        <w:rPr>
          <w:rFonts w:ascii="Arial" w:hAnsi="Arial" w:cs="Arial"/>
          <w:sz w:val="22"/>
        </w:rPr>
        <w:t>Las concesiones solicitadas para uso industrial y ambiental se realizarán en la etapa de construcción en el frente de obras de derivación, conducción, casa de máquinas y zona industrial. En la etapa de operación se requerirá el recurso hídrico superficial para fines industriales en la casa de máquinas y para el uso de generación de energía.</w:t>
      </w:r>
    </w:p>
    <w:p w:rsidR="00646DE9" w:rsidRPr="00167070" w:rsidRDefault="00646DE9" w:rsidP="00646DE9">
      <w:pPr>
        <w:jc w:val="both"/>
        <w:rPr>
          <w:rFonts w:ascii="Arial" w:hAnsi="Arial" w:cs="Arial"/>
          <w:b/>
          <w:bCs/>
          <w:sz w:val="22"/>
        </w:rPr>
      </w:pPr>
    </w:p>
    <w:p w:rsidR="00646DE9" w:rsidRPr="00167070" w:rsidRDefault="00646DE9" w:rsidP="00063ADF">
      <w:pPr>
        <w:numPr>
          <w:ilvl w:val="3"/>
          <w:numId w:val="84"/>
        </w:numPr>
        <w:tabs>
          <w:tab w:val="left" w:pos="567"/>
        </w:tabs>
        <w:rPr>
          <w:rFonts w:ascii="Arial" w:hAnsi="Arial" w:cs="Arial"/>
          <w:b/>
          <w:bCs/>
          <w:sz w:val="22"/>
        </w:rPr>
      </w:pPr>
      <w:r w:rsidRPr="00167070">
        <w:rPr>
          <w:rFonts w:ascii="Arial" w:hAnsi="Arial" w:cs="Arial"/>
          <w:b/>
          <w:bCs/>
          <w:sz w:val="22"/>
        </w:rPr>
        <w:t>Demanda de uso doméstico</w:t>
      </w:r>
    </w:p>
    <w:p w:rsidR="00646DE9" w:rsidRPr="00167070" w:rsidRDefault="00646DE9" w:rsidP="00646DE9">
      <w:pPr>
        <w:jc w:val="both"/>
        <w:rPr>
          <w:rFonts w:ascii="Arial" w:hAnsi="Arial" w:cs="Arial"/>
          <w:sz w:val="22"/>
          <w:szCs w:val="22"/>
        </w:rPr>
      </w:pPr>
      <w:r w:rsidRPr="00167070">
        <w:rPr>
          <w:rFonts w:ascii="Arial" w:hAnsi="Arial" w:cs="Arial"/>
          <w:sz w:val="22"/>
          <w:szCs w:val="22"/>
        </w:rPr>
        <w:t>El agua que se utilizará con fines de uso doméstico en la etapa de construcción será para satisfacer las necesidades domésticas, como higiene personal, limpieza de elementos y utensilios, lavado y preparación de alimentos y en general actividades del personal que estará de manera permanente y temporal en los talleres, oficinas y en los frentes de obra del proyecto y considera la curva de personal que se requiere en cada uno de los frentes de trabajo.</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Para la etapa de operación la demanda de agua para uso doméstico estará asociada al funcionamiento de las oficinas o casetas de operación de cada frente, teniendo en cuenta la curva de personal mensual diseñada para el proyecto en la etapa operativa.</w:t>
      </w:r>
    </w:p>
    <w:p w:rsidR="00646DE9" w:rsidRPr="00167070" w:rsidRDefault="00646DE9" w:rsidP="00646DE9">
      <w:pPr>
        <w:rPr>
          <w:rFonts w:ascii="Arial" w:hAnsi="Arial" w:cs="Arial"/>
          <w:sz w:val="24"/>
          <w:szCs w:val="24"/>
        </w:rPr>
      </w:pPr>
    </w:p>
    <w:p w:rsidR="00646DE9" w:rsidRPr="00167070" w:rsidRDefault="00646DE9" w:rsidP="00063ADF">
      <w:pPr>
        <w:numPr>
          <w:ilvl w:val="0"/>
          <w:numId w:val="67"/>
        </w:numPr>
        <w:rPr>
          <w:rFonts w:ascii="Arial" w:hAnsi="Arial" w:cs="Arial"/>
          <w:b/>
          <w:bCs/>
          <w:sz w:val="24"/>
          <w:szCs w:val="24"/>
        </w:rPr>
      </w:pPr>
      <w:r w:rsidRPr="00167070">
        <w:rPr>
          <w:rFonts w:ascii="Arial" w:hAnsi="Arial" w:cs="Arial"/>
          <w:b/>
          <w:bCs/>
          <w:sz w:val="22"/>
          <w:szCs w:val="22"/>
        </w:rPr>
        <w:t>Eta</w:t>
      </w:r>
      <w:r w:rsidR="00366331" w:rsidRPr="00167070">
        <w:rPr>
          <w:rFonts w:ascii="Arial" w:hAnsi="Arial" w:cs="Arial"/>
          <w:b/>
          <w:bCs/>
          <w:sz w:val="22"/>
          <w:szCs w:val="22"/>
        </w:rPr>
        <w:t>pa</w:t>
      </w:r>
      <w:r w:rsidRPr="00167070">
        <w:rPr>
          <w:rFonts w:ascii="Arial" w:hAnsi="Arial" w:cs="Arial"/>
          <w:b/>
          <w:bCs/>
          <w:sz w:val="22"/>
          <w:szCs w:val="22"/>
        </w:rPr>
        <w:t xml:space="preserve"> de construcción</w:t>
      </w:r>
    </w:p>
    <w:p w:rsidR="00646DE9" w:rsidRPr="00167070" w:rsidRDefault="00646DE9" w:rsidP="00646DE9">
      <w:pPr>
        <w:rPr>
          <w:rFonts w:ascii="Arial" w:hAnsi="Arial" w:cs="Arial"/>
          <w:sz w:val="24"/>
          <w:szCs w:val="24"/>
        </w:rPr>
      </w:pPr>
    </w:p>
    <w:p w:rsidR="00646DE9" w:rsidRPr="00167070" w:rsidRDefault="00646DE9" w:rsidP="00646DE9">
      <w:pPr>
        <w:rPr>
          <w:rFonts w:ascii="Arial" w:hAnsi="Arial" w:cs="Arial"/>
          <w:sz w:val="24"/>
          <w:szCs w:val="24"/>
        </w:rPr>
      </w:pPr>
      <w:r w:rsidRPr="00167070">
        <w:rPr>
          <w:rFonts w:ascii="Arial" w:hAnsi="Arial" w:cs="Arial"/>
          <w:sz w:val="22"/>
          <w:szCs w:val="22"/>
        </w:rPr>
        <w:t>En las gráficas se puede observar que el cronograma de construcción del proyecto está diseñado para 32 meses, en donde se incluyen algunos meses de imprevistos</w:t>
      </w:r>
      <w:r w:rsidRPr="00167070">
        <w:rPr>
          <w:rFonts w:ascii="Arial" w:hAnsi="Arial" w:cs="Arial"/>
          <w:sz w:val="24"/>
          <w:szCs w:val="24"/>
        </w:rPr>
        <w:t>.</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De acuerdo con el personal requerido para desarrollar cada una de las actividades definidas por frentes de obra y la distribución de las obras a construir, solo se estimó caudal para uso doméstico en el frente de obras de derivación y zona industrial – ZODMES. Para el frente de casa máquinas y obras de conducción los servicios sanitarios del personal de trabajo se compensarán con la instalación de baños portátiles, los cuales estarán ubicados en zonas estratégicas para suplir las necesidades del personal, el aseo de las cabinas sanitarias estará a cargo de la empresa prestadora del servicio de alquiler.</w:t>
      </w:r>
    </w:p>
    <w:p w:rsidR="00646DE9" w:rsidRPr="00167070" w:rsidRDefault="00646DE9" w:rsidP="00646DE9">
      <w:pPr>
        <w:jc w:val="both"/>
        <w:rPr>
          <w:rFonts w:ascii="Arial" w:hAnsi="Arial" w:cs="Arial"/>
          <w:sz w:val="22"/>
          <w:szCs w:val="22"/>
        </w:rPr>
      </w:pPr>
    </w:p>
    <w:p w:rsidR="00646DE9" w:rsidRPr="00167070" w:rsidRDefault="00C06350" w:rsidP="00646DE9">
      <w:pPr>
        <w:pStyle w:val="Descripcin"/>
        <w:jc w:val="center"/>
        <w:rPr>
          <w:rFonts w:ascii="Arial" w:hAnsi="Arial" w:cs="Arial"/>
          <w:sz w:val="18"/>
          <w:szCs w:val="18"/>
          <w:lang w:eastAsia="en-US"/>
        </w:rPr>
      </w:pPr>
      <w:r w:rsidRPr="00167070">
        <w:rPr>
          <w:rFonts w:ascii="Arial" w:hAnsi="Arial" w:cs="Arial"/>
          <w:sz w:val="18"/>
          <w:szCs w:val="18"/>
        </w:rPr>
        <w:t xml:space="preserve">Tabla 48. </w:t>
      </w:r>
      <w:r w:rsidR="00646DE9" w:rsidRPr="00167070">
        <w:rPr>
          <w:rFonts w:ascii="Arial" w:hAnsi="Arial" w:cs="Arial"/>
          <w:sz w:val="18"/>
          <w:szCs w:val="18"/>
        </w:rPr>
        <w:t>Demanda de agua para uso doméstico (en picos de manos de obra) por frente de trabajo donde se realizarán captaciones en la etapa de construcción de la Pequeña Central Hidroeléctrica Río Verde.</w:t>
      </w:r>
    </w:p>
    <w:tbl>
      <w:tblPr>
        <w:tblW w:w="7104"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940"/>
        <w:gridCol w:w="1843"/>
        <w:gridCol w:w="2321"/>
      </w:tblGrid>
      <w:tr w:rsidR="00646DE9" w:rsidRPr="00167070" w:rsidTr="00366331">
        <w:trPr>
          <w:trHeight w:val="348"/>
          <w:jc w:val="center"/>
        </w:trPr>
        <w:tc>
          <w:tcPr>
            <w:tcW w:w="2940"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lang w:val="es-ES_tradnl" w:eastAsia="en-US"/>
              </w:rPr>
            </w:pPr>
            <w:r w:rsidRPr="00167070">
              <w:rPr>
                <w:rFonts w:ascii="Arial" w:eastAsia="Calibri" w:hAnsi="Arial" w:cs="Arial"/>
                <w:b/>
                <w:bCs/>
                <w:lang w:val="es-ES_tradnl"/>
              </w:rPr>
              <w:t>Frente de obra</w:t>
            </w:r>
          </w:p>
        </w:tc>
        <w:tc>
          <w:tcPr>
            <w:tcW w:w="1843"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lang w:val="es-ES_tradnl"/>
              </w:rPr>
            </w:pPr>
            <w:r w:rsidRPr="00167070">
              <w:rPr>
                <w:rFonts w:ascii="Arial" w:eastAsia="Calibri" w:hAnsi="Arial" w:cs="Arial"/>
                <w:b/>
                <w:bCs/>
                <w:lang w:val="es-ES_tradnl"/>
              </w:rPr>
              <w:t>No. Personas</w:t>
            </w:r>
          </w:p>
        </w:tc>
        <w:tc>
          <w:tcPr>
            <w:tcW w:w="2321"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lang w:val="es-ES_tradnl"/>
              </w:rPr>
            </w:pPr>
            <w:r w:rsidRPr="00167070">
              <w:rPr>
                <w:rFonts w:ascii="Arial" w:eastAsia="Calibri" w:hAnsi="Arial" w:cs="Arial"/>
                <w:b/>
                <w:bCs/>
                <w:lang w:val="es-ES_tradnl"/>
              </w:rPr>
              <w:t>Caudal requerido (l/s)</w:t>
            </w:r>
          </w:p>
        </w:tc>
      </w:tr>
      <w:tr w:rsidR="00646DE9" w:rsidRPr="00167070" w:rsidTr="00366331">
        <w:trPr>
          <w:trHeight w:val="348"/>
          <w:jc w:val="center"/>
        </w:trPr>
        <w:tc>
          <w:tcPr>
            <w:tcW w:w="2940"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lang w:val="es-ES_tradnl"/>
              </w:rPr>
            </w:pPr>
            <w:r w:rsidRPr="00167070">
              <w:rPr>
                <w:rFonts w:ascii="Arial" w:eastAsia="Calibri" w:hAnsi="Arial" w:cs="Arial"/>
                <w:b/>
                <w:bCs/>
                <w:lang w:val="es-ES_tradnl"/>
              </w:rPr>
              <w:t>Obras de derivación</w:t>
            </w:r>
          </w:p>
        </w:tc>
        <w:tc>
          <w:tcPr>
            <w:tcW w:w="1843"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lang w:val="es-ES_tradnl"/>
              </w:rPr>
            </w:pPr>
            <w:r w:rsidRPr="00167070">
              <w:rPr>
                <w:rFonts w:ascii="Arial" w:eastAsia="Calibri" w:hAnsi="Arial" w:cs="Arial"/>
                <w:lang w:val="es-ES_tradnl"/>
              </w:rPr>
              <w:t>60</w:t>
            </w:r>
          </w:p>
        </w:tc>
        <w:tc>
          <w:tcPr>
            <w:tcW w:w="2321"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lang w:val="es-ES_tradnl"/>
              </w:rPr>
            </w:pPr>
            <w:r w:rsidRPr="00167070">
              <w:rPr>
                <w:rFonts w:ascii="Arial" w:eastAsia="Calibri" w:hAnsi="Arial" w:cs="Arial"/>
                <w:lang w:val="es-ES_tradnl"/>
              </w:rPr>
              <w:t>0,083</w:t>
            </w:r>
          </w:p>
        </w:tc>
      </w:tr>
      <w:tr w:rsidR="00646DE9" w:rsidRPr="00167070" w:rsidTr="00366331">
        <w:trPr>
          <w:trHeight w:val="348"/>
          <w:jc w:val="center"/>
        </w:trPr>
        <w:tc>
          <w:tcPr>
            <w:tcW w:w="2940"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lang w:val="es-ES_tradnl"/>
              </w:rPr>
            </w:pPr>
            <w:r w:rsidRPr="00167070">
              <w:rPr>
                <w:rFonts w:ascii="Arial" w:eastAsia="Calibri" w:hAnsi="Arial" w:cs="Arial"/>
                <w:b/>
                <w:bCs/>
                <w:lang w:val="es-ES_tradnl"/>
              </w:rPr>
              <w:t>Zona Industrial - ZODMES</w:t>
            </w:r>
          </w:p>
        </w:tc>
        <w:tc>
          <w:tcPr>
            <w:tcW w:w="1843"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lang w:val="es-ES_tradnl"/>
              </w:rPr>
            </w:pPr>
            <w:r w:rsidRPr="00167070">
              <w:rPr>
                <w:rFonts w:ascii="Arial" w:eastAsia="Calibri" w:hAnsi="Arial" w:cs="Arial"/>
                <w:lang w:val="es-ES_tradnl"/>
              </w:rPr>
              <w:t>336</w:t>
            </w:r>
          </w:p>
        </w:tc>
        <w:tc>
          <w:tcPr>
            <w:tcW w:w="2321"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lang w:val="es-ES_tradnl"/>
              </w:rPr>
            </w:pPr>
            <w:r w:rsidRPr="00167070">
              <w:rPr>
                <w:rFonts w:ascii="Arial" w:eastAsia="Calibri" w:hAnsi="Arial" w:cs="Arial"/>
                <w:lang w:val="es-ES_tradnl"/>
              </w:rPr>
              <w:t>0,467</w:t>
            </w:r>
          </w:p>
        </w:tc>
      </w:tr>
    </w:tbl>
    <w:p w:rsidR="00646DE9" w:rsidRPr="00167070" w:rsidRDefault="00646DE9" w:rsidP="00646DE9">
      <w:pPr>
        <w:jc w:val="both"/>
        <w:rPr>
          <w:rFonts w:ascii="Arial" w:hAnsi="Arial" w:cs="Arial"/>
          <w:sz w:val="22"/>
          <w:szCs w:val="22"/>
        </w:rPr>
      </w:pPr>
    </w:p>
    <w:p w:rsidR="00646DE9" w:rsidRPr="00167070" w:rsidRDefault="00646DE9" w:rsidP="00063ADF">
      <w:pPr>
        <w:numPr>
          <w:ilvl w:val="0"/>
          <w:numId w:val="67"/>
        </w:numPr>
        <w:rPr>
          <w:rFonts w:ascii="Arial" w:hAnsi="Arial" w:cs="Arial"/>
          <w:b/>
          <w:bCs/>
          <w:sz w:val="22"/>
          <w:szCs w:val="22"/>
        </w:rPr>
      </w:pPr>
      <w:r w:rsidRPr="00167070">
        <w:rPr>
          <w:rFonts w:ascii="Arial" w:hAnsi="Arial" w:cs="Arial"/>
          <w:b/>
          <w:bCs/>
          <w:sz w:val="22"/>
          <w:szCs w:val="22"/>
        </w:rPr>
        <w:t>Etapa de operación</w:t>
      </w:r>
    </w:p>
    <w:p w:rsidR="00646DE9" w:rsidRPr="00167070" w:rsidRDefault="00646DE9" w:rsidP="00646DE9">
      <w:pPr>
        <w:rPr>
          <w:rFonts w:ascii="Arial" w:hAnsi="Arial" w:cs="Arial"/>
          <w:sz w:val="24"/>
          <w:szCs w:val="24"/>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Durante la etapa de operación la demanda de agua de uso doméstico estará asociada al abastecimiento de los requerimientos en los frentes de las obras de derivación y casa de máquinas. Se estima que en esta etapa el personal que laborará en los dos frentes de obra corresponde a asistentes de mantenimiento, operadores, ingenieros, inspectores ambientales, gestor social, servicios generales, director y practicantes. Para el caso de las obras de derivación la captación se realizará directamente del río Verde y en casa de máquinas se hará del caudal turbinado empleado para la generación de energía captándolo una vez sale de las turbinas antes de su descarga.</w:t>
      </w:r>
    </w:p>
    <w:p w:rsidR="00646DE9" w:rsidRPr="00167070" w:rsidRDefault="00646DE9" w:rsidP="00646DE9">
      <w:pPr>
        <w:jc w:val="both"/>
        <w:rPr>
          <w:rFonts w:ascii="Arial" w:hAnsi="Arial" w:cs="Arial"/>
          <w:sz w:val="22"/>
          <w:szCs w:val="22"/>
        </w:rPr>
      </w:pPr>
    </w:p>
    <w:p w:rsidR="00646DE9" w:rsidRPr="00167070" w:rsidRDefault="00C06350" w:rsidP="00646DE9">
      <w:pPr>
        <w:pStyle w:val="Descripcin"/>
        <w:jc w:val="center"/>
        <w:rPr>
          <w:rFonts w:ascii="Arial" w:hAnsi="Arial" w:cs="Arial"/>
          <w:sz w:val="18"/>
          <w:szCs w:val="18"/>
          <w:lang w:eastAsia="en-US"/>
        </w:rPr>
      </w:pPr>
      <w:r w:rsidRPr="00167070">
        <w:rPr>
          <w:rFonts w:ascii="Arial" w:hAnsi="Arial" w:cs="Arial"/>
          <w:sz w:val="18"/>
          <w:szCs w:val="18"/>
        </w:rPr>
        <w:t xml:space="preserve">Tabla 49. </w:t>
      </w:r>
      <w:r w:rsidR="00646DE9" w:rsidRPr="00167070">
        <w:rPr>
          <w:rFonts w:ascii="Arial" w:hAnsi="Arial" w:cs="Arial"/>
          <w:sz w:val="18"/>
          <w:szCs w:val="18"/>
        </w:rPr>
        <w:t>Demanda de agua para uso doméstico (en picos de mano de obra) por frente de trabajo en la etapa de operación de la Pequeña Central Hidroeléctrica Río Verde</w:t>
      </w: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139"/>
        <w:gridCol w:w="1495"/>
        <w:gridCol w:w="2272"/>
      </w:tblGrid>
      <w:tr w:rsidR="00646DE9" w:rsidRPr="00167070" w:rsidTr="00366331">
        <w:trPr>
          <w:trHeight w:val="340"/>
          <w:jc w:val="center"/>
        </w:trPr>
        <w:tc>
          <w:tcPr>
            <w:tcW w:w="0" w:type="auto"/>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rPr>
            </w:pPr>
            <w:r w:rsidRPr="00167070">
              <w:rPr>
                <w:rFonts w:ascii="Arial" w:eastAsia="Calibri" w:hAnsi="Arial" w:cs="Arial"/>
                <w:b/>
                <w:bCs/>
              </w:rPr>
              <w:t>Frente de obra</w:t>
            </w:r>
          </w:p>
        </w:tc>
        <w:tc>
          <w:tcPr>
            <w:tcW w:w="0" w:type="auto"/>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rPr>
            </w:pPr>
            <w:r w:rsidRPr="00167070">
              <w:rPr>
                <w:rFonts w:ascii="Arial" w:eastAsia="Calibri" w:hAnsi="Arial" w:cs="Arial"/>
                <w:b/>
                <w:bCs/>
              </w:rPr>
              <w:t>No. Personas</w:t>
            </w:r>
          </w:p>
        </w:tc>
        <w:tc>
          <w:tcPr>
            <w:tcW w:w="0" w:type="auto"/>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rPr>
            </w:pPr>
            <w:r w:rsidRPr="00167070">
              <w:rPr>
                <w:rFonts w:ascii="Arial" w:eastAsia="Calibri" w:hAnsi="Arial" w:cs="Arial"/>
                <w:b/>
                <w:bCs/>
              </w:rPr>
              <w:t>Caudal requerido (l/s)</w:t>
            </w:r>
          </w:p>
        </w:tc>
      </w:tr>
      <w:tr w:rsidR="00646DE9" w:rsidRPr="00167070" w:rsidTr="00366331">
        <w:trPr>
          <w:trHeight w:val="317"/>
          <w:jc w:val="center"/>
        </w:trPr>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rPr>
            </w:pPr>
            <w:r w:rsidRPr="00167070">
              <w:rPr>
                <w:rFonts w:ascii="Arial" w:eastAsia="Calibri" w:hAnsi="Arial" w:cs="Arial"/>
                <w:b/>
                <w:bCs/>
              </w:rPr>
              <w:t>Obras de derivación</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rPr>
            </w:pPr>
            <w:r w:rsidRPr="00167070">
              <w:rPr>
                <w:rFonts w:ascii="Arial" w:eastAsia="Calibri" w:hAnsi="Arial" w:cs="Arial"/>
              </w:rPr>
              <w:t>12</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rPr>
            </w:pPr>
            <w:r w:rsidRPr="00167070">
              <w:rPr>
                <w:rFonts w:ascii="Arial" w:eastAsia="Calibri" w:hAnsi="Arial" w:cs="Arial"/>
              </w:rPr>
              <w:t>0,017</w:t>
            </w:r>
          </w:p>
        </w:tc>
      </w:tr>
      <w:tr w:rsidR="00646DE9" w:rsidRPr="00167070" w:rsidTr="00366331">
        <w:trPr>
          <w:trHeight w:val="317"/>
          <w:jc w:val="center"/>
        </w:trPr>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rPr>
            </w:pPr>
            <w:r w:rsidRPr="00167070">
              <w:rPr>
                <w:rFonts w:ascii="Arial" w:eastAsia="Calibri" w:hAnsi="Arial" w:cs="Arial"/>
                <w:b/>
                <w:bCs/>
              </w:rPr>
              <w:t>Casa de máquinas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rPr>
            </w:pPr>
            <w:r w:rsidRPr="00167070">
              <w:rPr>
                <w:rFonts w:ascii="Arial" w:eastAsia="Calibri" w:hAnsi="Arial" w:cs="Arial"/>
              </w:rPr>
              <w:t>15</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rPr>
            </w:pPr>
            <w:r w:rsidRPr="00167070">
              <w:rPr>
                <w:rFonts w:ascii="Arial" w:eastAsia="Calibri" w:hAnsi="Arial" w:cs="Arial"/>
              </w:rPr>
              <w:t>0,021</w:t>
            </w:r>
          </w:p>
        </w:tc>
      </w:tr>
    </w:tbl>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p>
    <w:p w:rsidR="00646DE9" w:rsidRPr="00167070" w:rsidRDefault="00646DE9" w:rsidP="00063ADF">
      <w:pPr>
        <w:numPr>
          <w:ilvl w:val="3"/>
          <w:numId w:val="84"/>
        </w:numPr>
        <w:tabs>
          <w:tab w:val="left" w:pos="567"/>
        </w:tabs>
        <w:rPr>
          <w:rFonts w:ascii="Arial" w:hAnsi="Arial" w:cs="Arial"/>
          <w:b/>
          <w:bCs/>
          <w:sz w:val="22"/>
          <w:szCs w:val="22"/>
        </w:rPr>
      </w:pPr>
      <w:r w:rsidRPr="00167070">
        <w:rPr>
          <w:rFonts w:ascii="Arial" w:hAnsi="Arial" w:cs="Arial"/>
          <w:b/>
          <w:bCs/>
          <w:sz w:val="22"/>
          <w:szCs w:val="22"/>
        </w:rPr>
        <w:t>Demanda de uso industrial</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La demanda de agua calculada para los frentes de obra y zonas industriales se determinó buscando cubrir la necesidad de agua que se requiere para realizar las actividades definidas en cada frente.</w:t>
      </w:r>
    </w:p>
    <w:p w:rsidR="00646DE9" w:rsidRPr="00167070" w:rsidRDefault="00646DE9" w:rsidP="00646DE9">
      <w:pPr>
        <w:jc w:val="both"/>
        <w:rPr>
          <w:rFonts w:ascii="Arial" w:hAnsi="Arial" w:cs="Arial"/>
          <w:b/>
          <w:bCs/>
          <w:sz w:val="22"/>
          <w:szCs w:val="22"/>
        </w:rPr>
      </w:pPr>
    </w:p>
    <w:p w:rsidR="00646DE9" w:rsidRPr="00167070" w:rsidRDefault="00646DE9" w:rsidP="00063ADF">
      <w:pPr>
        <w:numPr>
          <w:ilvl w:val="0"/>
          <w:numId w:val="67"/>
        </w:numPr>
        <w:jc w:val="both"/>
        <w:rPr>
          <w:rFonts w:ascii="Arial" w:hAnsi="Arial" w:cs="Arial"/>
          <w:b/>
          <w:bCs/>
          <w:sz w:val="22"/>
          <w:szCs w:val="22"/>
        </w:rPr>
      </w:pPr>
      <w:r w:rsidRPr="00167070">
        <w:rPr>
          <w:rFonts w:ascii="Arial" w:hAnsi="Arial" w:cs="Arial"/>
          <w:b/>
          <w:bCs/>
          <w:sz w:val="22"/>
          <w:szCs w:val="22"/>
        </w:rPr>
        <w:t xml:space="preserve">Etapa de construcción </w:t>
      </w:r>
    </w:p>
    <w:p w:rsidR="00646DE9" w:rsidRPr="00167070" w:rsidRDefault="00646DE9" w:rsidP="00646DE9">
      <w:pPr>
        <w:jc w:val="both"/>
        <w:rPr>
          <w:rFonts w:ascii="Arial" w:hAnsi="Arial" w:cs="Arial"/>
          <w:b/>
          <w:bCs/>
          <w:sz w:val="22"/>
          <w:szCs w:val="22"/>
        </w:rPr>
      </w:pPr>
    </w:p>
    <w:p w:rsidR="00646DE9" w:rsidRPr="00167070" w:rsidRDefault="00646DE9" w:rsidP="00646DE9">
      <w:pPr>
        <w:jc w:val="both"/>
        <w:rPr>
          <w:rFonts w:ascii="Arial" w:hAnsi="Arial" w:cs="Arial"/>
          <w:sz w:val="22"/>
          <w:szCs w:val="22"/>
          <w:u w:val="single"/>
        </w:rPr>
      </w:pPr>
      <w:r w:rsidRPr="00167070">
        <w:rPr>
          <w:rFonts w:ascii="Arial" w:hAnsi="Arial" w:cs="Arial"/>
          <w:sz w:val="22"/>
          <w:szCs w:val="22"/>
          <w:u w:val="single"/>
        </w:rPr>
        <w:t>Producción de concreto</w:t>
      </w:r>
    </w:p>
    <w:p w:rsidR="00646DE9" w:rsidRPr="00167070" w:rsidRDefault="00646DE9" w:rsidP="00646DE9">
      <w:pPr>
        <w:rPr>
          <w:rFonts w:ascii="Arial" w:hAnsi="Arial" w:cs="Arial"/>
          <w:sz w:val="24"/>
          <w:szCs w:val="24"/>
        </w:rPr>
      </w:pPr>
    </w:p>
    <w:p w:rsidR="00646DE9" w:rsidRPr="00167070" w:rsidRDefault="00C06350" w:rsidP="00646DE9">
      <w:pPr>
        <w:jc w:val="center"/>
        <w:rPr>
          <w:rFonts w:ascii="Arial" w:hAnsi="Arial" w:cs="Arial"/>
          <w:sz w:val="18"/>
          <w:szCs w:val="18"/>
        </w:rPr>
      </w:pPr>
      <w:r w:rsidRPr="00167070">
        <w:rPr>
          <w:rFonts w:ascii="Arial" w:hAnsi="Arial" w:cs="Arial"/>
          <w:sz w:val="18"/>
          <w:szCs w:val="18"/>
        </w:rPr>
        <w:t xml:space="preserve">Tabla 50. </w:t>
      </w:r>
      <w:r w:rsidR="00646DE9" w:rsidRPr="00167070">
        <w:rPr>
          <w:rFonts w:ascii="Arial" w:hAnsi="Arial" w:cs="Arial"/>
          <w:sz w:val="18"/>
          <w:szCs w:val="18"/>
        </w:rPr>
        <w:t>Demanda de agua requerida para la fabricación de concreto (Lanzado y convencional)</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274"/>
        <w:gridCol w:w="1479"/>
        <w:gridCol w:w="1117"/>
        <w:gridCol w:w="1129"/>
        <w:gridCol w:w="1139"/>
        <w:gridCol w:w="1324"/>
        <w:gridCol w:w="1672"/>
        <w:gridCol w:w="1111"/>
      </w:tblGrid>
      <w:tr w:rsidR="00646DE9" w:rsidRPr="00167070" w:rsidTr="00366331">
        <w:trPr>
          <w:tblHeader/>
          <w:jc w:val="center"/>
        </w:trPr>
        <w:tc>
          <w:tcPr>
            <w:tcW w:w="622"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eastAsia="en-US"/>
              </w:rPr>
            </w:pPr>
            <w:r w:rsidRPr="00167070">
              <w:rPr>
                <w:rFonts w:ascii="Arial" w:eastAsia="Calibri" w:hAnsi="Arial" w:cs="Arial"/>
                <w:b/>
                <w:bCs/>
                <w:sz w:val="18"/>
                <w:szCs w:val="18"/>
                <w:lang w:val="es-ES_tradnl"/>
              </w:rPr>
              <w:t>Frente</w:t>
            </w:r>
          </w:p>
        </w:tc>
        <w:tc>
          <w:tcPr>
            <w:tcW w:w="722"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Tipo de concreto</w:t>
            </w:r>
          </w:p>
        </w:tc>
        <w:tc>
          <w:tcPr>
            <w:tcW w:w="545"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Cantidad concreto (m</w:t>
            </w:r>
            <w:r w:rsidRPr="00167070">
              <w:rPr>
                <w:rFonts w:ascii="Arial" w:eastAsia="Calibri" w:hAnsi="Arial" w:cs="Arial"/>
                <w:b/>
                <w:bCs/>
                <w:sz w:val="18"/>
                <w:szCs w:val="18"/>
                <w:vertAlign w:val="superscript"/>
                <w:lang w:val="es-ES_tradnl"/>
              </w:rPr>
              <w:t>3</w:t>
            </w:r>
            <w:r w:rsidRPr="00167070">
              <w:rPr>
                <w:rFonts w:ascii="Arial" w:eastAsia="Calibri" w:hAnsi="Arial" w:cs="Arial"/>
                <w:b/>
                <w:bCs/>
                <w:sz w:val="18"/>
                <w:szCs w:val="18"/>
                <w:lang w:val="es-ES_tradnl"/>
              </w:rPr>
              <w:t>)</w:t>
            </w:r>
          </w:p>
        </w:tc>
        <w:tc>
          <w:tcPr>
            <w:tcW w:w="551"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Duración proyecto (días)</w:t>
            </w:r>
          </w:p>
        </w:tc>
        <w:tc>
          <w:tcPr>
            <w:tcW w:w="55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Concreto (m</w:t>
            </w:r>
            <w:r w:rsidRPr="00167070">
              <w:rPr>
                <w:rFonts w:ascii="Arial" w:eastAsia="Calibri" w:hAnsi="Arial" w:cs="Arial"/>
                <w:b/>
                <w:bCs/>
                <w:sz w:val="18"/>
                <w:szCs w:val="18"/>
                <w:vertAlign w:val="superscript"/>
                <w:lang w:val="es-ES_tradnl"/>
              </w:rPr>
              <w:t>3</w:t>
            </w:r>
            <w:r w:rsidRPr="00167070">
              <w:rPr>
                <w:rFonts w:ascii="Arial" w:eastAsia="Calibri" w:hAnsi="Arial" w:cs="Arial"/>
                <w:b/>
                <w:bCs/>
                <w:sz w:val="18"/>
                <w:szCs w:val="18"/>
                <w:lang w:val="es-ES_tradnl"/>
              </w:rPr>
              <w:t>/día)</w:t>
            </w:r>
          </w:p>
        </w:tc>
        <w:tc>
          <w:tcPr>
            <w:tcW w:w="64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Agua requerida por m</w:t>
            </w:r>
            <w:r w:rsidRPr="00167070">
              <w:rPr>
                <w:rFonts w:ascii="Arial" w:eastAsia="Calibri" w:hAnsi="Arial" w:cs="Arial"/>
                <w:b/>
                <w:bCs/>
                <w:sz w:val="18"/>
                <w:szCs w:val="18"/>
                <w:vertAlign w:val="superscript"/>
                <w:lang w:val="es-ES_tradnl"/>
              </w:rPr>
              <w:t>3</w:t>
            </w:r>
            <w:r w:rsidRPr="00167070">
              <w:rPr>
                <w:rFonts w:ascii="Arial" w:eastAsia="Calibri" w:hAnsi="Arial" w:cs="Arial"/>
                <w:b/>
                <w:bCs/>
                <w:sz w:val="18"/>
                <w:szCs w:val="18"/>
                <w:lang w:val="es-ES_tradnl"/>
              </w:rPr>
              <w:t xml:space="preserve"> de concreto (litros)</w:t>
            </w:r>
          </w:p>
        </w:tc>
        <w:tc>
          <w:tcPr>
            <w:tcW w:w="81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Requerimiento de agua (m</w:t>
            </w:r>
            <w:r w:rsidRPr="00167070">
              <w:rPr>
                <w:rFonts w:ascii="Arial" w:eastAsia="Calibri" w:hAnsi="Arial" w:cs="Arial"/>
                <w:b/>
                <w:bCs/>
                <w:sz w:val="18"/>
                <w:szCs w:val="18"/>
                <w:vertAlign w:val="superscript"/>
                <w:lang w:val="es-ES_tradnl"/>
              </w:rPr>
              <w:t>3</w:t>
            </w:r>
            <w:r w:rsidRPr="00167070">
              <w:rPr>
                <w:rFonts w:ascii="Arial" w:eastAsia="Calibri" w:hAnsi="Arial" w:cs="Arial"/>
                <w:b/>
                <w:bCs/>
                <w:sz w:val="18"/>
                <w:szCs w:val="18"/>
                <w:lang w:val="es-ES_tradnl"/>
              </w:rPr>
              <w:t>/día)</w:t>
            </w:r>
          </w:p>
        </w:tc>
        <w:tc>
          <w:tcPr>
            <w:tcW w:w="542"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Q.req concreto (l/s)</w:t>
            </w:r>
          </w:p>
        </w:tc>
      </w:tr>
      <w:tr w:rsidR="00646DE9" w:rsidRPr="00167070" w:rsidTr="00366331">
        <w:trPr>
          <w:trHeight w:val="317"/>
          <w:jc w:val="center"/>
        </w:trPr>
        <w:tc>
          <w:tcPr>
            <w:tcW w:w="622"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Obras de derivación</w:t>
            </w:r>
          </w:p>
        </w:tc>
        <w:tc>
          <w:tcPr>
            <w:tcW w:w="7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Lanzado</w:t>
            </w:r>
          </w:p>
        </w:tc>
        <w:tc>
          <w:tcPr>
            <w:tcW w:w="54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294</w:t>
            </w:r>
          </w:p>
        </w:tc>
        <w:tc>
          <w:tcPr>
            <w:tcW w:w="55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973</w:t>
            </w:r>
          </w:p>
        </w:tc>
        <w:tc>
          <w:tcPr>
            <w:tcW w:w="55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0,300</w:t>
            </w:r>
          </w:p>
        </w:tc>
        <w:tc>
          <w:tcPr>
            <w:tcW w:w="6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300</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0,09</w:t>
            </w:r>
          </w:p>
        </w:tc>
        <w:tc>
          <w:tcPr>
            <w:tcW w:w="54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0,001</w:t>
            </w:r>
          </w:p>
        </w:tc>
      </w:tr>
      <w:tr w:rsidR="00646DE9" w:rsidRPr="00167070" w:rsidTr="00366331">
        <w:trPr>
          <w:trHeight w:val="317"/>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rPr>
                <w:rFonts w:ascii="Arial" w:eastAsia="Calibri" w:hAnsi="Arial" w:cs="Arial"/>
                <w:b/>
                <w:bCs/>
                <w:sz w:val="18"/>
                <w:szCs w:val="18"/>
                <w:lang w:val="es-ES_tradnl" w:eastAsia="en-US"/>
              </w:rPr>
            </w:pPr>
          </w:p>
        </w:tc>
        <w:tc>
          <w:tcPr>
            <w:tcW w:w="7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Convencional</w:t>
            </w:r>
          </w:p>
        </w:tc>
        <w:tc>
          <w:tcPr>
            <w:tcW w:w="54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6119</w:t>
            </w:r>
          </w:p>
        </w:tc>
        <w:tc>
          <w:tcPr>
            <w:tcW w:w="55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973</w:t>
            </w:r>
          </w:p>
        </w:tc>
        <w:tc>
          <w:tcPr>
            <w:tcW w:w="55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6,290</w:t>
            </w:r>
          </w:p>
        </w:tc>
        <w:tc>
          <w:tcPr>
            <w:tcW w:w="6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300</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1,89</w:t>
            </w:r>
          </w:p>
        </w:tc>
        <w:tc>
          <w:tcPr>
            <w:tcW w:w="54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0,022</w:t>
            </w:r>
          </w:p>
        </w:tc>
      </w:tr>
      <w:tr w:rsidR="00646DE9" w:rsidRPr="00167070" w:rsidTr="00366331">
        <w:trPr>
          <w:trHeight w:val="317"/>
          <w:jc w:val="center"/>
        </w:trPr>
        <w:tc>
          <w:tcPr>
            <w:tcW w:w="622"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Obras de conducción</w:t>
            </w:r>
          </w:p>
        </w:tc>
        <w:tc>
          <w:tcPr>
            <w:tcW w:w="7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Lanzado</w:t>
            </w:r>
          </w:p>
        </w:tc>
        <w:tc>
          <w:tcPr>
            <w:tcW w:w="54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1236</w:t>
            </w:r>
          </w:p>
        </w:tc>
        <w:tc>
          <w:tcPr>
            <w:tcW w:w="55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578</w:t>
            </w:r>
          </w:p>
        </w:tc>
        <w:tc>
          <w:tcPr>
            <w:tcW w:w="55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2,140</w:t>
            </w:r>
          </w:p>
        </w:tc>
        <w:tc>
          <w:tcPr>
            <w:tcW w:w="6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300</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0,64</w:t>
            </w:r>
          </w:p>
        </w:tc>
        <w:tc>
          <w:tcPr>
            <w:tcW w:w="54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0,007</w:t>
            </w:r>
          </w:p>
        </w:tc>
      </w:tr>
      <w:tr w:rsidR="00646DE9" w:rsidRPr="00167070" w:rsidTr="00366331">
        <w:trPr>
          <w:trHeight w:val="317"/>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rPr>
                <w:rFonts w:ascii="Arial" w:eastAsia="Calibri" w:hAnsi="Arial" w:cs="Arial"/>
                <w:b/>
                <w:bCs/>
                <w:sz w:val="18"/>
                <w:szCs w:val="18"/>
                <w:lang w:val="es-ES_tradnl" w:eastAsia="en-US"/>
              </w:rPr>
            </w:pPr>
          </w:p>
        </w:tc>
        <w:tc>
          <w:tcPr>
            <w:tcW w:w="7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Convencional</w:t>
            </w:r>
          </w:p>
        </w:tc>
        <w:tc>
          <w:tcPr>
            <w:tcW w:w="54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5734</w:t>
            </w:r>
          </w:p>
        </w:tc>
        <w:tc>
          <w:tcPr>
            <w:tcW w:w="55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578</w:t>
            </w:r>
          </w:p>
        </w:tc>
        <w:tc>
          <w:tcPr>
            <w:tcW w:w="55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9,920</w:t>
            </w:r>
          </w:p>
        </w:tc>
        <w:tc>
          <w:tcPr>
            <w:tcW w:w="6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300</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2,98</w:t>
            </w:r>
          </w:p>
        </w:tc>
        <w:tc>
          <w:tcPr>
            <w:tcW w:w="54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0,034</w:t>
            </w:r>
          </w:p>
        </w:tc>
      </w:tr>
      <w:tr w:rsidR="00646DE9" w:rsidRPr="00167070" w:rsidTr="00366331">
        <w:trPr>
          <w:trHeight w:val="567"/>
          <w:jc w:val="center"/>
        </w:trPr>
        <w:tc>
          <w:tcPr>
            <w:tcW w:w="6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Casa de máquinas</w:t>
            </w:r>
          </w:p>
        </w:tc>
        <w:tc>
          <w:tcPr>
            <w:tcW w:w="7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Convencional</w:t>
            </w:r>
          </w:p>
        </w:tc>
        <w:tc>
          <w:tcPr>
            <w:tcW w:w="54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1932</w:t>
            </w:r>
          </w:p>
        </w:tc>
        <w:tc>
          <w:tcPr>
            <w:tcW w:w="55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608</w:t>
            </w:r>
          </w:p>
        </w:tc>
        <w:tc>
          <w:tcPr>
            <w:tcW w:w="55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3,180</w:t>
            </w:r>
          </w:p>
        </w:tc>
        <w:tc>
          <w:tcPr>
            <w:tcW w:w="6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300</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0,95</w:t>
            </w:r>
          </w:p>
        </w:tc>
        <w:tc>
          <w:tcPr>
            <w:tcW w:w="54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0,011</w:t>
            </w:r>
          </w:p>
        </w:tc>
      </w:tr>
      <w:tr w:rsidR="00646DE9" w:rsidRPr="00167070" w:rsidTr="00366331">
        <w:trPr>
          <w:trHeight w:val="125"/>
          <w:jc w:val="center"/>
        </w:trPr>
        <w:tc>
          <w:tcPr>
            <w:tcW w:w="6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Zona Industrial-ZODMES</w:t>
            </w:r>
          </w:p>
        </w:tc>
        <w:tc>
          <w:tcPr>
            <w:tcW w:w="72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Convencional</w:t>
            </w:r>
          </w:p>
        </w:tc>
        <w:tc>
          <w:tcPr>
            <w:tcW w:w="54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1350</w:t>
            </w:r>
          </w:p>
        </w:tc>
        <w:tc>
          <w:tcPr>
            <w:tcW w:w="55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90</w:t>
            </w:r>
          </w:p>
        </w:tc>
        <w:tc>
          <w:tcPr>
            <w:tcW w:w="55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15</w:t>
            </w:r>
          </w:p>
        </w:tc>
        <w:tc>
          <w:tcPr>
            <w:tcW w:w="6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300</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4,50</w:t>
            </w:r>
          </w:p>
        </w:tc>
        <w:tc>
          <w:tcPr>
            <w:tcW w:w="54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lang w:val="es-ES_tradnl"/>
              </w:rPr>
            </w:pPr>
            <w:r w:rsidRPr="00167070">
              <w:rPr>
                <w:rFonts w:ascii="Arial" w:eastAsia="Calibri" w:hAnsi="Arial" w:cs="Arial"/>
                <w:sz w:val="18"/>
                <w:szCs w:val="18"/>
                <w:lang w:val="es-ES_tradnl"/>
              </w:rPr>
              <w:t>0,052</w:t>
            </w:r>
          </w:p>
        </w:tc>
      </w:tr>
    </w:tbl>
    <w:p w:rsidR="00646DE9" w:rsidRPr="00167070" w:rsidRDefault="00646DE9" w:rsidP="00646DE9">
      <w:pPr>
        <w:rPr>
          <w:lang w:val="es-CO" w:eastAsia="en-US"/>
        </w:rPr>
      </w:pPr>
    </w:p>
    <w:p w:rsidR="00646DE9" w:rsidRPr="00167070" w:rsidRDefault="00646DE9" w:rsidP="00646DE9">
      <w:pPr>
        <w:rPr>
          <w:rFonts w:ascii="Arial" w:hAnsi="Arial" w:cs="Arial"/>
          <w:sz w:val="22"/>
          <w:szCs w:val="22"/>
          <w:u w:val="single"/>
        </w:rPr>
      </w:pPr>
      <w:r w:rsidRPr="00167070">
        <w:rPr>
          <w:rFonts w:ascii="Arial" w:hAnsi="Arial" w:cs="Arial"/>
          <w:sz w:val="22"/>
          <w:szCs w:val="22"/>
          <w:u w:val="single"/>
        </w:rPr>
        <w:t>Limpieza y mantenimiento de vehículos</w:t>
      </w:r>
    </w:p>
    <w:p w:rsidR="00646DE9" w:rsidRPr="00167070" w:rsidRDefault="00646DE9" w:rsidP="00646DE9">
      <w:pPr>
        <w:rPr>
          <w:rFonts w:ascii="Arial" w:hAnsi="Arial" w:cs="Arial"/>
          <w:sz w:val="24"/>
          <w:szCs w:val="24"/>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Para la limpieza de maquinaria y de vehículos se dispone de un espacio en la zona industrial. Se presenta el número de vehículos y maquinaria que requieren limpieza por cada uno de los frentes de obra, adicionalmente se estimó un factor de caudal requerido de 0.200 l/s para el desarrollo de esta actividad.</w:t>
      </w:r>
    </w:p>
    <w:p w:rsidR="00646DE9" w:rsidRPr="00167070" w:rsidRDefault="00646DE9" w:rsidP="00646DE9">
      <w:pPr>
        <w:rPr>
          <w:rFonts w:ascii="Arial" w:hAnsi="Arial" w:cs="Arial"/>
          <w:sz w:val="24"/>
          <w:szCs w:val="24"/>
        </w:rPr>
      </w:pPr>
    </w:p>
    <w:p w:rsidR="00646DE9" w:rsidRPr="00167070" w:rsidRDefault="00646DE9" w:rsidP="00646DE9">
      <w:pPr>
        <w:jc w:val="both"/>
        <w:rPr>
          <w:rFonts w:ascii="Arial" w:hAnsi="Arial" w:cs="Arial"/>
          <w:sz w:val="22"/>
          <w:szCs w:val="22"/>
          <w:u w:val="single"/>
        </w:rPr>
      </w:pPr>
      <w:r w:rsidRPr="00167070">
        <w:rPr>
          <w:rFonts w:ascii="Arial" w:hAnsi="Arial" w:cs="Arial"/>
          <w:sz w:val="22"/>
          <w:szCs w:val="22"/>
          <w:u w:val="single"/>
        </w:rPr>
        <w:t>Planta de triturado</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Para las plantas de triturado y de lavado de materiales se estima un consumo de 0,2 l/s por cada uno de los frentes de obra. Teniendo en cuenta que la planta de triturado se localizará en el frente zona industrial – ZODMES, en este frente se consolida la demanda de todos los frentes.</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u w:val="single"/>
        </w:rPr>
      </w:pPr>
      <w:r w:rsidRPr="00167070">
        <w:rPr>
          <w:rFonts w:ascii="Arial" w:hAnsi="Arial" w:cs="Arial"/>
          <w:sz w:val="22"/>
          <w:szCs w:val="22"/>
          <w:u w:val="single"/>
        </w:rPr>
        <w:t>Perforación de túneles (refrigeración de equipos de perforación)</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Para establecer el caudal aproximado que necesita la excavación para la construcción del túnel se consideró un caudal de 1,5 l/s por cada brazo de la máquina Jumbo, por lo tanto, para esta actividad se solicita un volumen de agua de 3,0 l/s para la refrigeración de los equipos de perforación y avance subterráneo en el frente de obra de conducción.</w:t>
      </w:r>
    </w:p>
    <w:p w:rsidR="00646DE9" w:rsidRPr="00167070" w:rsidRDefault="00646DE9" w:rsidP="00646DE9">
      <w:pPr>
        <w:jc w:val="both"/>
        <w:rPr>
          <w:rFonts w:ascii="Arial" w:hAnsi="Arial" w:cs="Arial"/>
          <w:sz w:val="22"/>
          <w:szCs w:val="22"/>
        </w:rPr>
      </w:pPr>
    </w:p>
    <w:p w:rsidR="00646DE9" w:rsidRPr="00167070" w:rsidRDefault="00646DE9" w:rsidP="00063ADF">
      <w:pPr>
        <w:numPr>
          <w:ilvl w:val="0"/>
          <w:numId w:val="67"/>
        </w:numPr>
        <w:jc w:val="both"/>
        <w:rPr>
          <w:rFonts w:ascii="Arial" w:hAnsi="Arial" w:cs="Arial"/>
          <w:b/>
          <w:bCs/>
          <w:sz w:val="22"/>
          <w:szCs w:val="22"/>
        </w:rPr>
      </w:pPr>
      <w:r w:rsidRPr="00167070">
        <w:rPr>
          <w:rFonts w:ascii="Arial" w:hAnsi="Arial" w:cs="Arial"/>
          <w:b/>
          <w:bCs/>
          <w:sz w:val="22"/>
          <w:szCs w:val="22"/>
        </w:rPr>
        <w:t>Etapa de operación</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La demanda de uso industrial en la etapa de operación solo se requerirá en el frente de obra de casa de máquinas, teniendo en cuenta que la operación de los equipos turbogeneradores requiere de un caudal de agua para su refrigeración y operación.</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u w:val="single"/>
        </w:rPr>
      </w:pPr>
      <w:r w:rsidRPr="00167070">
        <w:rPr>
          <w:rFonts w:ascii="Arial" w:hAnsi="Arial" w:cs="Arial"/>
          <w:sz w:val="22"/>
          <w:szCs w:val="22"/>
          <w:u w:val="single"/>
        </w:rPr>
        <w:t>Refrigeración y funcionamiento de equipos turbogeneradores</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Los conjuntos turbogeneradores en su operación requieren agua potable para el funcionamiento continuo de los sistemas que los integran. En el proyecto Rio Verde se contará con una turbina Francis con disposición horizontal la cual tiene en su operación tres consumos de agua importantes: el primero es el caudal requerido para la generación de energía, el segundo es el consumo de agua potable requerido para el enfriamiento del aceite de lubricación de cojinetes y por último el cual depende del diseño de la turbina es el consumo de agua requerido para la operación del sello entre el eje y la tapa posterior de la turbina.</w:t>
      </w:r>
    </w:p>
    <w:p w:rsidR="00646DE9" w:rsidRPr="00167070" w:rsidRDefault="00646DE9" w:rsidP="00646DE9">
      <w:pPr>
        <w:jc w:val="both"/>
        <w:rPr>
          <w:rFonts w:ascii="Arial" w:hAnsi="Arial" w:cs="Arial"/>
          <w:sz w:val="22"/>
          <w:szCs w:val="22"/>
        </w:rPr>
      </w:pPr>
    </w:p>
    <w:p w:rsidR="00646DE9" w:rsidRPr="00167070" w:rsidRDefault="00C06350" w:rsidP="00646DE9">
      <w:pPr>
        <w:pStyle w:val="Descripcin"/>
        <w:jc w:val="center"/>
        <w:rPr>
          <w:rFonts w:ascii="Arial" w:hAnsi="Arial" w:cs="Arial"/>
          <w:sz w:val="18"/>
          <w:szCs w:val="18"/>
          <w:lang w:eastAsia="en-US"/>
        </w:rPr>
      </w:pPr>
      <w:r w:rsidRPr="00167070">
        <w:rPr>
          <w:rFonts w:ascii="Arial" w:hAnsi="Arial" w:cs="Arial"/>
          <w:sz w:val="18"/>
          <w:szCs w:val="18"/>
        </w:rPr>
        <w:t xml:space="preserve">Tabla 51. </w:t>
      </w:r>
      <w:r w:rsidR="00646DE9" w:rsidRPr="00167070">
        <w:rPr>
          <w:rFonts w:ascii="Arial" w:hAnsi="Arial" w:cs="Arial"/>
          <w:sz w:val="18"/>
          <w:szCs w:val="18"/>
        </w:rPr>
        <w:t>Demanda de agua de uso industrial en la etapa de operación del proyecto de la Pequeña Central Hidroeléctrica Río Verde</w:t>
      </w: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405"/>
        <w:gridCol w:w="2835"/>
        <w:gridCol w:w="3119"/>
      </w:tblGrid>
      <w:tr w:rsidR="00646DE9" w:rsidRPr="00167070" w:rsidTr="00366331">
        <w:trPr>
          <w:jc w:val="center"/>
        </w:trPr>
        <w:tc>
          <w:tcPr>
            <w:tcW w:w="2405"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rPr>
            </w:pPr>
            <w:r w:rsidRPr="00167070">
              <w:rPr>
                <w:rFonts w:ascii="Arial" w:eastAsia="Calibri" w:hAnsi="Arial" w:cs="Arial"/>
                <w:b/>
                <w:bCs/>
                <w:sz w:val="18"/>
                <w:szCs w:val="18"/>
              </w:rPr>
              <w:t>Frente de obra</w:t>
            </w:r>
          </w:p>
        </w:tc>
        <w:tc>
          <w:tcPr>
            <w:tcW w:w="2835"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rPr>
            </w:pPr>
            <w:r w:rsidRPr="00167070">
              <w:rPr>
                <w:rFonts w:ascii="Arial" w:eastAsia="Calibri" w:hAnsi="Arial" w:cs="Arial"/>
                <w:b/>
                <w:bCs/>
                <w:sz w:val="18"/>
                <w:szCs w:val="18"/>
              </w:rPr>
              <w:t>Volumen de agua para el sistema de sello de eje de la turbina (l/s)</w:t>
            </w:r>
          </w:p>
        </w:tc>
        <w:tc>
          <w:tcPr>
            <w:tcW w:w="3119"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Arial" w:eastAsia="Calibri" w:hAnsi="Arial" w:cs="Arial"/>
                <w:b/>
                <w:bCs/>
                <w:sz w:val="18"/>
                <w:szCs w:val="18"/>
              </w:rPr>
            </w:pPr>
            <w:r w:rsidRPr="00167070">
              <w:rPr>
                <w:rFonts w:ascii="Arial" w:eastAsia="Calibri" w:hAnsi="Arial" w:cs="Arial"/>
                <w:b/>
                <w:bCs/>
                <w:sz w:val="18"/>
                <w:szCs w:val="18"/>
              </w:rPr>
              <w:t>Volumen de agua para el enfriamiento del aceite de lubricación de cojinetes (l/año)</w:t>
            </w:r>
          </w:p>
        </w:tc>
      </w:tr>
      <w:tr w:rsidR="00646DE9" w:rsidRPr="00167070" w:rsidTr="00366331">
        <w:trPr>
          <w:trHeight w:val="397"/>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rPr>
            </w:pPr>
            <w:r w:rsidRPr="00167070">
              <w:rPr>
                <w:rFonts w:ascii="Arial" w:eastAsia="Calibri" w:hAnsi="Arial" w:cs="Arial"/>
                <w:b/>
                <w:bCs/>
                <w:sz w:val="18"/>
                <w:szCs w:val="18"/>
              </w:rPr>
              <w:t>Casa de máquinas</w:t>
            </w:r>
          </w:p>
        </w:tc>
        <w:tc>
          <w:tcPr>
            <w:tcW w:w="2835"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rPr>
            </w:pPr>
            <w:r w:rsidRPr="00167070">
              <w:rPr>
                <w:rFonts w:ascii="Arial" w:eastAsia="Calibri" w:hAnsi="Arial" w:cs="Arial"/>
                <w:sz w:val="18"/>
                <w:szCs w:val="18"/>
              </w:rPr>
              <w:t>0,660</w:t>
            </w:r>
          </w:p>
        </w:tc>
        <w:tc>
          <w:tcPr>
            <w:tcW w:w="3119"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Arial" w:eastAsia="Calibri" w:hAnsi="Arial" w:cs="Arial"/>
                <w:sz w:val="18"/>
                <w:szCs w:val="18"/>
              </w:rPr>
            </w:pPr>
            <w:r w:rsidRPr="00167070">
              <w:rPr>
                <w:rFonts w:ascii="Arial" w:eastAsia="Calibri" w:hAnsi="Arial" w:cs="Arial"/>
                <w:sz w:val="18"/>
                <w:szCs w:val="18"/>
              </w:rPr>
              <w:t>300</w:t>
            </w:r>
          </w:p>
        </w:tc>
      </w:tr>
    </w:tbl>
    <w:p w:rsidR="00646DE9" w:rsidRPr="00167070" w:rsidRDefault="00646DE9" w:rsidP="00646DE9">
      <w:pPr>
        <w:jc w:val="both"/>
        <w:rPr>
          <w:rFonts w:ascii="Arial" w:hAnsi="Arial" w:cs="Arial"/>
          <w:sz w:val="22"/>
          <w:szCs w:val="22"/>
        </w:rPr>
      </w:pPr>
    </w:p>
    <w:p w:rsidR="00646DE9" w:rsidRPr="00763C1C" w:rsidRDefault="00646DE9" w:rsidP="00063ADF">
      <w:pPr>
        <w:numPr>
          <w:ilvl w:val="3"/>
          <w:numId w:val="84"/>
        </w:numPr>
        <w:tabs>
          <w:tab w:val="left" w:pos="567"/>
        </w:tabs>
        <w:rPr>
          <w:rFonts w:ascii="Arial" w:hAnsi="Arial" w:cs="Arial"/>
          <w:b/>
          <w:bCs/>
          <w:sz w:val="22"/>
          <w:szCs w:val="22"/>
        </w:rPr>
      </w:pPr>
      <w:r w:rsidRPr="00763C1C">
        <w:rPr>
          <w:rFonts w:ascii="Arial" w:hAnsi="Arial" w:cs="Arial"/>
          <w:b/>
          <w:bCs/>
          <w:sz w:val="22"/>
          <w:szCs w:val="22"/>
        </w:rPr>
        <w:t>Demanda de uso ambiental</w:t>
      </w:r>
    </w:p>
    <w:p w:rsidR="00646DE9" w:rsidRPr="00763C1C" w:rsidRDefault="00646DE9" w:rsidP="00646DE9">
      <w:pPr>
        <w:jc w:val="both"/>
        <w:rPr>
          <w:rFonts w:ascii="Arial" w:hAnsi="Arial" w:cs="Arial"/>
          <w:sz w:val="22"/>
          <w:szCs w:val="22"/>
        </w:rPr>
      </w:pPr>
    </w:p>
    <w:p w:rsidR="00646DE9" w:rsidRPr="00763C1C" w:rsidRDefault="00646DE9" w:rsidP="00063ADF">
      <w:pPr>
        <w:numPr>
          <w:ilvl w:val="0"/>
          <w:numId w:val="67"/>
        </w:numPr>
        <w:jc w:val="both"/>
        <w:rPr>
          <w:rFonts w:ascii="Arial" w:hAnsi="Arial" w:cs="Arial"/>
          <w:b/>
          <w:bCs/>
          <w:sz w:val="22"/>
          <w:szCs w:val="22"/>
        </w:rPr>
      </w:pPr>
      <w:r w:rsidRPr="00763C1C">
        <w:rPr>
          <w:rFonts w:ascii="Arial" w:hAnsi="Arial" w:cs="Arial"/>
          <w:b/>
          <w:bCs/>
          <w:sz w:val="22"/>
          <w:szCs w:val="22"/>
        </w:rPr>
        <w:t>Etapa de construcción</w:t>
      </w:r>
    </w:p>
    <w:p w:rsidR="00646DE9" w:rsidRPr="00763C1C" w:rsidRDefault="00646DE9" w:rsidP="00646DE9">
      <w:pPr>
        <w:jc w:val="both"/>
        <w:rPr>
          <w:rFonts w:ascii="Arial" w:hAnsi="Arial" w:cs="Arial"/>
          <w:sz w:val="22"/>
          <w:szCs w:val="22"/>
        </w:rPr>
      </w:pPr>
    </w:p>
    <w:p w:rsidR="00646DE9" w:rsidRPr="00763C1C" w:rsidRDefault="00646DE9" w:rsidP="00646DE9">
      <w:pPr>
        <w:jc w:val="both"/>
        <w:rPr>
          <w:rFonts w:ascii="Arial" w:hAnsi="Arial" w:cs="Arial"/>
          <w:sz w:val="22"/>
          <w:szCs w:val="22"/>
        </w:rPr>
      </w:pPr>
      <w:r w:rsidRPr="00763C1C">
        <w:rPr>
          <w:rFonts w:ascii="Arial" w:hAnsi="Arial" w:cs="Arial"/>
          <w:sz w:val="22"/>
          <w:szCs w:val="22"/>
        </w:rPr>
        <w:t xml:space="preserve">Durante la etapa de construcción las actividades que demandarán el aprovechamiento de agua </w:t>
      </w:r>
      <w:bookmarkStart w:id="64" w:name="_Hlk178530857"/>
      <w:r w:rsidRPr="00763C1C">
        <w:rPr>
          <w:rFonts w:ascii="Arial" w:hAnsi="Arial" w:cs="Arial"/>
          <w:sz w:val="22"/>
          <w:szCs w:val="22"/>
        </w:rPr>
        <w:t>para fines ambientales son: riego de áreas revegetalizadas (barreras vivas, taludes) y humectación de las vías internas del proyecto.</w:t>
      </w:r>
    </w:p>
    <w:bookmarkEnd w:id="64"/>
    <w:p w:rsidR="00646DE9" w:rsidRPr="00763C1C" w:rsidRDefault="00646DE9" w:rsidP="00646DE9">
      <w:pPr>
        <w:jc w:val="both"/>
        <w:rPr>
          <w:rFonts w:ascii="Arial" w:hAnsi="Arial" w:cs="Arial"/>
          <w:sz w:val="22"/>
          <w:szCs w:val="22"/>
        </w:rPr>
      </w:pPr>
    </w:p>
    <w:p w:rsidR="00646DE9" w:rsidRPr="00763C1C" w:rsidRDefault="00C06350" w:rsidP="00646DE9">
      <w:pPr>
        <w:pStyle w:val="Descripcin"/>
        <w:jc w:val="center"/>
        <w:rPr>
          <w:rFonts w:ascii="Arial" w:hAnsi="Arial" w:cs="Arial"/>
          <w:sz w:val="18"/>
          <w:szCs w:val="18"/>
          <w:lang w:eastAsia="en-US"/>
        </w:rPr>
      </w:pPr>
      <w:r w:rsidRPr="00763C1C">
        <w:rPr>
          <w:rFonts w:ascii="Arial" w:hAnsi="Arial" w:cs="Arial"/>
          <w:sz w:val="18"/>
          <w:szCs w:val="18"/>
        </w:rPr>
        <w:t xml:space="preserve">Tabla 52. </w:t>
      </w:r>
      <w:r w:rsidR="00646DE9" w:rsidRPr="00763C1C">
        <w:rPr>
          <w:rFonts w:ascii="Arial" w:hAnsi="Arial" w:cs="Arial"/>
          <w:sz w:val="18"/>
          <w:szCs w:val="18"/>
        </w:rPr>
        <w:t>Demanda de agua para uso ambiental por frente de trabajo en la etapa de construcción</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7"/>
        <w:gridCol w:w="2740"/>
        <w:gridCol w:w="2287"/>
        <w:gridCol w:w="2481"/>
      </w:tblGrid>
      <w:tr w:rsidR="00646DE9" w:rsidRPr="00763C1C" w:rsidTr="00366331">
        <w:trPr>
          <w:trHeight w:val="567"/>
          <w:jc w:val="center"/>
        </w:trPr>
        <w:tc>
          <w:tcPr>
            <w:tcW w:w="133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763C1C" w:rsidRDefault="00646DE9" w:rsidP="00366331">
            <w:pPr>
              <w:jc w:val="center"/>
              <w:rPr>
                <w:rFonts w:ascii="Arial" w:eastAsia="Calibri" w:hAnsi="Arial" w:cs="Arial"/>
                <w:b/>
                <w:bCs/>
              </w:rPr>
            </w:pPr>
            <w:r w:rsidRPr="00763C1C">
              <w:rPr>
                <w:rFonts w:ascii="Arial" w:eastAsia="Calibri" w:hAnsi="Arial" w:cs="Arial"/>
                <w:b/>
                <w:bCs/>
              </w:rPr>
              <w:t>Frente</w:t>
            </w:r>
          </w:p>
        </w:tc>
        <w:tc>
          <w:tcPr>
            <w:tcW w:w="1337"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763C1C" w:rsidRDefault="00646DE9" w:rsidP="00366331">
            <w:pPr>
              <w:jc w:val="center"/>
              <w:rPr>
                <w:rFonts w:ascii="Arial" w:eastAsia="Calibri" w:hAnsi="Arial" w:cs="Arial"/>
                <w:b/>
                <w:bCs/>
              </w:rPr>
            </w:pPr>
            <w:r w:rsidRPr="00763C1C">
              <w:rPr>
                <w:rFonts w:ascii="Arial" w:eastAsia="Calibri" w:hAnsi="Arial" w:cs="Arial"/>
                <w:b/>
                <w:bCs/>
              </w:rPr>
              <w:t>Humectación de vías internas (l/s)</w:t>
            </w:r>
          </w:p>
        </w:tc>
        <w:tc>
          <w:tcPr>
            <w:tcW w:w="111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763C1C" w:rsidRDefault="00646DE9" w:rsidP="00366331">
            <w:pPr>
              <w:jc w:val="center"/>
              <w:rPr>
                <w:rFonts w:ascii="Arial" w:eastAsia="Calibri" w:hAnsi="Arial" w:cs="Arial"/>
                <w:b/>
                <w:bCs/>
              </w:rPr>
            </w:pPr>
            <w:r w:rsidRPr="00763C1C">
              <w:rPr>
                <w:rFonts w:ascii="Arial" w:eastAsia="Calibri" w:hAnsi="Arial" w:cs="Arial"/>
                <w:b/>
                <w:bCs/>
              </w:rPr>
              <w:t>Riego áreas revegetalizadas (l/s)</w:t>
            </w:r>
          </w:p>
        </w:tc>
        <w:tc>
          <w:tcPr>
            <w:tcW w:w="1211"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763C1C" w:rsidRDefault="00646DE9" w:rsidP="00366331">
            <w:pPr>
              <w:jc w:val="center"/>
              <w:rPr>
                <w:rFonts w:ascii="Arial" w:eastAsia="Calibri" w:hAnsi="Arial" w:cs="Arial"/>
                <w:b/>
                <w:bCs/>
              </w:rPr>
            </w:pPr>
            <w:r w:rsidRPr="00763C1C">
              <w:rPr>
                <w:rFonts w:ascii="Arial" w:eastAsia="Calibri" w:hAnsi="Arial" w:cs="Arial"/>
                <w:b/>
                <w:bCs/>
              </w:rPr>
              <w:t>Total caudal para uso ambiental (l/S)</w:t>
            </w:r>
          </w:p>
        </w:tc>
      </w:tr>
      <w:tr w:rsidR="00646DE9" w:rsidRPr="00763C1C" w:rsidTr="00366331">
        <w:trPr>
          <w:trHeight w:val="340"/>
          <w:jc w:val="center"/>
        </w:trPr>
        <w:tc>
          <w:tcPr>
            <w:tcW w:w="133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b/>
                <w:bCs/>
              </w:rPr>
              <w:t>Obras de derivación</w:t>
            </w:r>
          </w:p>
        </w:tc>
        <w:tc>
          <w:tcPr>
            <w:tcW w:w="133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0,019</w:t>
            </w:r>
          </w:p>
        </w:tc>
        <w:tc>
          <w:tcPr>
            <w:tcW w:w="11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0,002</w:t>
            </w:r>
          </w:p>
        </w:tc>
        <w:tc>
          <w:tcPr>
            <w:tcW w:w="121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0,021</w:t>
            </w:r>
          </w:p>
        </w:tc>
      </w:tr>
      <w:tr w:rsidR="00646DE9" w:rsidRPr="00763C1C" w:rsidTr="00366331">
        <w:trPr>
          <w:trHeight w:val="340"/>
          <w:jc w:val="center"/>
        </w:trPr>
        <w:tc>
          <w:tcPr>
            <w:tcW w:w="133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b/>
                <w:bCs/>
              </w:rPr>
              <w:t>Obras de conducción</w:t>
            </w:r>
          </w:p>
        </w:tc>
        <w:tc>
          <w:tcPr>
            <w:tcW w:w="133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0,119</w:t>
            </w:r>
          </w:p>
        </w:tc>
        <w:tc>
          <w:tcPr>
            <w:tcW w:w="11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0,008</w:t>
            </w:r>
          </w:p>
        </w:tc>
        <w:tc>
          <w:tcPr>
            <w:tcW w:w="121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0,127</w:t>
            </w:r>
          </w:p>
        </w:tc>
      </w:tr>
      <w:tr w:rsidR="00646DE9" w:rsidRPr="00763C1C" w:rsidTr="00366331">
        <w:trPr>
          <w:trHeight w:val="340"/>
          <w:jc w:val="center"/>
        </w:trPr>
        <w:tc>
          <w:tcPr>
            <w:tcW w:w="133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b/>
                <w:bCs/>
              </w:rPr>
              <w:t>Casa de máquinas</w:t>
            </w:r>
          </w:p>
        </w:tc>
        <w:tc>
          <w:tcPr>
            <w:tcW w:w="133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0,004</w:t>
            </w:r>
          </w:p>
        </w:tc>
        <w:tc>
          <w:tcPr>
            <w:tcW w:w="11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N. A</w:t>
            </w:r>
          </w:p>
        </w:tc>
        <w:tc>
          <w:tcPr>
            <w:tcW w:w="121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0,004</w:t>
            </w:r>
          </w:p>
        </w:tc>
      </w:tr>
      <w:tr w:rsidR="00646DE9" w:rsidRPr="00763C1C" w:rsidTr="00366331">
        <w:trPr>
          <w:trHeight w:val="340"/>
          <w:jc w:val="center"/>
        </w:trPr>
        <w:tc>
          <w:tcPr>
            <w:tcW w:w="133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b/>
                <w:bCs/>
              </w:rPr>
              <w:t>Zona Industrial -ZODMES</w:t>
            </w:r>
          </w:p>
        </w:tc>
        <w:tc>
          <w:tcPr>
            <w:tcW w:w="133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N.A</w:t>
            </w:r>
          </w:p>
        </w:tc>
        <w:tc>
          <w:tcPr>
            <w:tcW w:w="11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0,027</w:t>
            </w:r>
          </w:p>
        </w:tc>
        <w:tc>
          <w:tcPr>
            <w:tcW w:w="1211"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763C1C" w:rsidRDefault="00646DE9" w:rsidP="00366331">
            <w:pPr>
              <w:jc w:val="center"/>
              <w:rPr>
                <w:rFonts w:ascii="Arial" w:eastAsia="Calibri" w:hAnsi="Arial" w:cs="Arial"/>
              </w:rPr>
            </w:pPr>
            <w:r w:rsidRPr="00763C1C">
              <w:rPr>
                <w:rFonts w:ascii="Arial" w:eastAsia="Calibri" w:hAnsi="Arial" w:cs="Arial"/>
              </w:rPr>
              <w:t>0,027</w:t>
            </w:r>
          </w:p>
        </w:tc>
      </w:tr>
    </w:tbl>
    <w:p w:rsidR="00646DE9" w:rsidRPr="00763C1C" w:rsidRDefault="00646DE9" w:rsidP="00646DE9">
      <w:pPr>
        <w:jc w:val="center"/>
        <w:rPr>
          <w:rFonts w:ascii="Arial" w:hAnsi="Arial" w:cs="Arial"/>
          <w:sz w:val="22"/>
          <w:szCs w:val="22"/>
        </w:rPr>
      </w:pPr>
    </w:p>
    <w:p w:rsidR="00646DE9" w:rsidRPr="00763C1C" w:rsidRDefault="00646DE9" w:rsidP="00063ADF">
      <w:pPr>
        <w:numPr>
          <w:ilvl w:val="3"/>
          <w:numId w:val="84"/>
        </w:numPr>
        <w:tabs>
          <w:tab w:val="left" w:pos="567"/>
        </w:tabs>
        <w:rPr>
          <w:rFonts w:ascii="Arial" w:hAnsi="Arial" w:cs="Arial"/>
          <w:b/>
          <w:bCs/>
          <w:sz w:val="22"/>
          <w:szCs w:val="22"/>
        </w:rPr>
      </w:pPr>
      <w:r w:rsidRPr="00763C1C">
        <w:rPr>
          <w:rFonts w:ascii="Arial" w:hAnsi="Arial" w:cs="Arial"/>
          <w:b/>
          <w:bCs/>
          <w:sz w:val="22"/>
          <w:szCs w:val="22"/>
        </w:rPr>
        <w:t>Demanda de uso energético</w:t>
      </w:r>
    </w:p>
    <w:p w:rsidR="00646DE9" w:rsidRPr="00763C1C" w:rsidRDefault="00646DE9" w:rsidP="00646DE9">
      <w:pPr>
        <w:jc w:val="both"/>
        <w:rPr>
          <w:rFonts w:ascii="Arial" w:hAnsi="Arial" w:cs="Arial"/>
          <w:b/>
          <w:bCs/>
          <w:sz w:val="22"/>
          <w:szCs w:val="22"/>
        </w:rPr>
      </w:pPr>
    </w:p>
    <w:p w:rsidR="00646DE9" w:rsidRPr="00763C1C" w:rsidRDefault="00646DE9" w:rsidP="00063ADF">
      <w:pPr>
        <w:numPr>
          <w:ilvl w:val="0"/>
          <w:numId w:val="67"/>
        </w:numPr>
        <w:jc w:val="both"/>
        <w:rPr>
          <w:rFonts w:ascii="Arial" w:hAnsi="Arial" w:cs="Arial"/>
          <w:b/>
          <w:bCs/>
          <w:sz w:val="22"/>
          <w:szCs w:val="22"/>
        </w:rPr>
      </w:pPr>
      <w:r w:rsidRPr="00763C1C">
        <w:rPr>
          <w:rFonts w:ascii="Arial" w:hAnsi="Arial" w:cs="Arial"/>
          <w:b/>
          <w:bCs/>
          <w:sz w:val="22"/>
          <w:szCs w:val="22"/>
        </w:rPr>
        <w:t>Etapa de operación</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Durante la etapa de operación, la demanda del recurso hídrico p</w:t>
      </w:r>
      <w:bookmarkStart w:id="65" w:name="_Hlk178530923"/>
      <w:r w:rsidRPr="00167070">
        <w:rPr>
          <w:rFonts w:ascii="Arial" w:hAnsi="Arial" w:cs="Arial"/>
          <w:sz w:val="22"/>
          <w:szCs w:val="22"/>
        </w:rPr>
        <w:t>ara fines de generación energética está asociada al aprovechamiento del recurso hídrico del río Verde, correspondiente a un caudal de 7,5 m</w:t>
      </w:r>
      <w:r w:rsidRPr="00167070">
        <w:rPr>
          <w:rFonts w:ascii="Arial" w:hAnsi="Arial" w:cs="Arial"/>
          <w:sz w:val="22"/>
          <w:szCs w:val="22"/>
          <w:vertAlign w:val="superscript"/>
        </w:rPr>
        <w:t>3</w:t>
      </w:r>
      <w:r w:rsidRPr="00167070">
        <w:rPr>
          <w:rFonts w:ascii="Arial" w:hAnsi="Arial" w:cs="Arial"/>
          <w:sz w:val="22"/>
          <w:szCs w:val="22"/>
        </w:rPr>
        <w:t>/s.</w:t>
      </w:r>
    </w:p>
    <w:bookmarkEnd w:id="65"/>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 xml:space="preserve">Mediante la </w:t>
      </w:r>
      <w:r w:rsidRPr="00167070">
        <w:rPr>
          <w:rFonts w:ascii="Arial" w:hAnsi="Arial" w:cs="Arial"/>
          <w:i/>
          <w:iCs/>
          <w:sz w:val="22"/>
          <w:szCs w:val="22"/>
        </w:rPr>
        <w:t>Resolución 1367 del 6 de noviembre de 2019</w:t>
      </w:r>
      <w:r w:rsidRPr="00167070">
        <w:rPr>
          <w:rFonts w:ascii="Arial" w:hAnsi="Arial" w:cs="Arial"/>
          <w:sz w:val="22"/>
          <w:szCs w:val="22"/>
        </w:rPr>
        <w:t xml:space="preserve"> CORPOURABÁ Autoriza la cesión de los derechos y obligaciones originados y derivados de una licencia ambiental y adopta unas decisiones en cuanto a</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w:t>
      </w:r>
      <w:r w:rsidRPr="00167070">
        <w:rPr>
          <w:rFonts w:ascii="Arial" w:hAnsi="Arial" w:cs="Arial"/>
          <w:i/>
          <w:iCs/>
          <w:sz w:val="22"/>
          <w:szCs w:val="22"/>
        </w:rPr>
        <w:t>Autorizar la cesión total de los derechos y obligaciones originados y derivados de la Resolución 000877 del 26 de junio de 2009 y modificada parcialmente por las resoluciones Nos 1241 del 17 de septiembre de 2009 y 1557 del 30 de noviembre de 2011, 1992 del 18 de diciembre de 2014, mediante la cual se otorgó concesión de aguas superficiales para generación eléctrica, en cantidad de 2250 l/s, a captar de la fuente hídrica Río Verde, en la cota 916 msnm en jurisdicción del municipio de Frontino Departamento de Antioquia, a favor de la sociedad NAVITAS VERDES S.A.S. E.S.P. identificado con eI Nit No 901.298.129-9”</w:t>
      </w:r>
    </w:p>
    <w:p w:rsidR="00646DE9" w:rsidRPr="00167070" w:rsidRDefault="00646DE9" w:rsidP="00646DE9">
      <w:pPr>
        <w:jc w:val="both"/>
        <w:rPr>
          <w:rFonts w:ascii="Arial" w:hAnsi="Arial" w:cs="Arial"/>
          <w:sz w:val="22"/>
          <w:szCs w:val="22"/>
        </w:rPr>
      </w:pPr>
    </w:p>
    <w:p w:rsidR="00646DE9" w:rsidRPr="00167070" w:rsidRDefault="00646DE9" w:rsidP="00063ADF">
      <w:pPr>
        <w:numPr>
          <w:ilvl w:val="3"/>
          <w:numId w:val="84"/>
        </w:numPr>
        <w:tabs>
          <w:tab w:val="left" w:pos="567"/>
        </w:tabs>
        <w:rPr>
          <w:rFonts w:ascii="Arial" w:hAnsi="Arial" w:cs="Arial"/>
          <w:b/>
          <w:bCs/>
          <w:sz w:val="22"/>
          <w:szCs w:val="22"/>
        </w:rPr>
      </w:pPr>
      <w:r w:rsidRPr="00167070">
        <w:rPr>
          <w:rFonts w:ascii="Arial" w:hAnsi="Arial" w:cs="Arial"/>
          <w:b/>
          <w:bCs/>
          <w:sz w:val="22"/>
          <w:szCs w:val="22"/>
        </w:rPr>
        <w:t>Demanda total</w:t>
      </w:r>
    </w:p>
    <w:p w:rsidR="00300263" w:rsidRPr="00167070" w:rsidRDefault="00300263" w:rsidP="00646DE9">
      <w:pPr>
        <w:jc w:val="both"/>
        <w:rPr>
          <w:rFonts w:ascii="Arial" w:hAnsi="Arial" w:cs="Arial"/>
          <w:b/>
          <w:bCs/>
          <w:sz w:val="22"/>
          <w:szCs w:val="22"/>
        </w:rPr>
      </w:pPr>
    </w:p>
    <w:p w:rsidR="00646DE9" w:rsidRPr="00167070" w:rsidRDefault="00646DE9" w:rsidP="00063ADF">
      <w:pPr>
        <w:numPr>
          <w:ilvl w:val="0"/>
          <w:numId w:val="67"/>
        </w:numPr>
        <w:jc w:val="both"/>
        <w:rPr>
          <w:rFonts w:ascii="Arial" w:hAnsi="Arial" w:cs="Arial"/>
          <w:b/>
          <w:bCs/>
          <w:sz w:val="22"/>
          <w:szCs w:val="22"/>
        </w:rPr>
      </w:pPr>
      <w:r w:rsidRPr="00167070">
        <w:rPr>
          <w:rFonts w:ascii="Arial" w:hAnsi="Arial" w:cs="Arial"/>
          <w:b/>
          <w:bCs/>
          <w:sz w:val="22"/>
          <w:szCs w:val="22"/>
        </w:rPr>
        <w:t>Etapa de construcción</w:t>
      </w:r>
    </w:p>
    <w:p w:rsidR="00646DE9" w:rsidRPr="00167070" w:rsidRDefault="00646DE9" w:rsidP="00646DE9">
      <w:pPr>
        <w:jc w:val="both"/>
        <w:rPr>
          <w:rFonts w:ascii="Arial" w:hAnsi="Arial" w:cs="Arial"/>
          <w:sz w:val="22"/>
          <w:szCs w:val="22"/>
        </w:rPr>
      </w:pPr>
    </w:p>
    <w:p w:rsidR="00646DE9" w:rsidRPr="00167070" w:rsidRDefault="00C06350" w:rsidP="00646DE9">
      <w:pPr>
        <w:pStyle w:val="Descripcin"/>
        <w:jc w:val="center"/>
        <w:rPr>
          <w:rFonts w:ascii="Arial" w:hAnsi="Arial" w:cs="Arial"/>
          <w:sz w:val="18"/>
          <w:szCs w:val="18"/>
          <w:lang w:eastAsia="en-US"/>
        </w:rPr>
      </w:pPr>
      <w:r w:rsidRPr="00167070">
        <w:rPr>
          <w:rFonts w:ascii="Arial" w:hAnsi="Arial" w:cs="Arial"/>
          <w:sz w:val="18"/>
          <w:szCs w:val="18"/>
        </w:rPr>
        <w:t xml:space="preserve">Tabla 53. </w:t>
      </w:r>
      <w:r w:rsidR="00646DE9" w:rsidRPr="00167070">
        <w:rPr>
          <w:rFonts w:ascii="Arial" w:hAnsi="Arial" w:cs="Arial"/>
          <w:sz w:val="18"/>
          <w:szCs w:val="18"/>
        </w:rPr>
        <w:t>Demanda total del agua superficial requerida para la etapa de construcción de la Pequeña Central Hidroeléctrica Río Verde en cada frente</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518"/>
        <w:gridCol w:w="1418"/>
        <w:gridCol w:w="1578"/>
        <w:gridCol w:w="1733"/>
        <w:gridCol w:w="1672"/>
        <w:gridCol w:w="1326"/>
      </w:tblGrid>
      <w:tr w:rsidR="00646DE9" w:rsidRPr="00167070" w:rsidTr="00541D52">
        <w:trPr>
          <w:trHeight w:val="510"/>
          <w:tblHeader/>
          <w:jc w:val="center"/>
        </w:trPr>
        <w:tc>
          <w:tcPr>
            <w:tcW w:w="1229"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Calibri" w:eastAsia="Calibri" w:hAnsi="Calibri"/>
                <w:b/>
                <w:bCs/>
                <w:vertAlign w:val="superscript"/>
              </w:rPr>
            </w:pPr>
            <w:r w:rsidRPr="00167070">
              <w:rPr>
                <w:rFonts w:ascii="Calibri" w:eastAsia="Calibri" w:hAnsi="Calibri"/>
                <w:b/>
                <w:bCs/>
              </w:rPr>
              <w:t>Frente</w:t>
            </w:r>
          </w:p>
        </w:tc>
        <w:tc>
          <w:tcPr>
            <w:tcW w:w="692"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Calibri" w:eastAsia="Calibri" w:hAnsi="Calibri"/>
                <w:b/>
                <w:bCs/>
                <w:vertAlign w:val="superscript"/>
              </w:rPr>
            </w:pPr>
            <w:r w:rsidRPr="00167070">
              <w:rPr>
                <w:rFonts w:ascii="Calibri" w:eastAsia="Calibri" w:hAnsi="Calibri"/>
                <w:b/>
                <w:bCs/>
              </w:rPr>
              <w:t>Fuente</w:t>
            </w:r>
          </w:p>
        </w:tc>
        <w:tc>
          <w:tcPr>
            <w:tcW w:w="770"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Calibri" w:eastAsia="Calibri" w:hAnsi="Calibri"/>
                <w:b/>
                <w:bCs/>
                <w:vertAlign w:val="superscript"/>
              </w:rPr>
            </w:pPr>
            <w:r w:rsidRPr="00167070">
              <w:rPr>
                <w:rFonts w:ascii="Calibri" w:eastAsia="Calibri" w:hAnsi="Calibri"/>
                <w:b/>
                <w:bCs/>
              </w:rPr>
              <w:t>Caudal doméstico (l/s)</w:t>
            </w:r>
          </w:p>
        </w:tc>
        <w:tc>
          <w:tcPr>
            <w:tcW w:w="84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Calibri" w:eastAsia="Calibri" w:hAnsi="Calibri"/>
                <w:b/>
                <w:bCs/>
                <w:vertAlign w:val="superscript"/>
              </w:rPr>
            </w:pPr>
            <w:r w:rsidRPr="00167070">
              <w:rPr>
                <w:rFonts w:ascii="Calibri" w:eastAsia="Calibri" w:hAnsi="Calibri"/>
                <w:b/>
                <w:bCs/>
              </w:rPr>
              <w:t>Caudal para uso industrial (l/s)</w:t>
            </w:r>
          </w:p>
        </w:tc>
        <w:tc>
          <w:tcPr>
            <w:tcW w:w="81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Calibri" w:eastAsia="Calibri" w:hAnsi="Calibri"/>
                <w:b/>
                <w:bCs/>
                <w:vertAlign w:val="superscript"/>
              </w:rPr>
            </w:pPr>
            <w:r w:rsidRPr="00167070">
              <w:rPr>
                <w:rFonts w:ascii="Calibri" w:eastAsia="Calibri" w:hAnsi="Calibri"/>
                <w:b/>
                <w:bCs/>
              </w:rPr>
              <w:t>Caudal para uso ambiental (l/s)</w:t>
            </w:r>
          </w:p>
        </w:tc>
        <w:tc>
          <w:tcPr>
            <w:tcW w:w="647"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646DE9" w:rsidRPr="00167070" w:rsidRDefault="00646DE9" w:rsidP="00366331">
            <w:pPr>
              <w:jc w:val="center"/>
              <w:rPr>
                <w:rFonts w:ascii="Calibri" w:eastAsia="Calibri" w:hAnsi="Calibri"/>
                <w:b/>
                <w:bCs/>
              </w:rPr>
            </w:pPr>
            <w:r w:rsidRPr="00167070">
              <w:rPr>
                <w:rFonts w:ascii="Calibri" w:eastAsia="Calibri" w:hAnsi="Calibri"/>
                <w:b/>
                <w:bCs/>
              </w:rPr>
              <w:t>Caudal total (l/s)</w:t>
            </w:r>
          </w:p>
        </w:tc>
      </w:tr>
      <w:tr w:rsidR="00646DE9" w:rsidRPr="00167070" w:rsidTr="00541D52">
        <w:trPr>
          <w:trHeight w:val="103"/>
          <w:jc w:val="center"/>
        </w:trPr>
        <w:tc>
          <w:tcPr>
            <w:tcW w:w="122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b/>
                <w:bCs/>
              </w:rPr>
              <w:t>Obras de derivación</w:t>
            </w:r>
          </w:p>
        </w:tc>
        <w:tc>
          <w:tcPr>
            <w:tcW w:w="69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Río Verde</w:t>
            </w:r>
          </w:p>
        </w:tc>
        <w:tc>
          <w:tcPr>
            <w:tcW w:w="77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0,083</w:t>
            </w:r>
          </w:p>
        </w:tc>
        <w:tc>
          <w:tcPr>
            <w:tcW w:w="8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0,023</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0,021</w:t>
            </w:r>
          </w:p>
        </w:tc>
        <w:tc>
          <w:tcPr>
            <w:tcW w:w="64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0,127</w:t>
            </w:r>
          </w:p>
        </w:tc>
      </w:tr>
      <w:tr w:rsidR="00646DE9" w:rsidRPr="00167070" w:rsidTr="00541D52">
        <w:trPr>
          <w:trHeight w:val="70"/>
          <w:jc w:val="center"/>
        </w:trPr>
        <w:tc>
          <w:tcPr>
            <w:tcW w:w="122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b/>
                <w:bCs/>
              </w:rPr>
              <w:t>Obras de conducción</w:t>
            </w:r>
          </w:p>
        </w:tc>
        <w:tc>
          <w:tcPr>
            <w:tcW w:w="69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Río Verde</w:t>
            </w:r>
          </w:p>
        </w:tc>
        <w:tc>
          <w:tcPr>
            <w:tcW w:w="77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N.A</w:t>
            </w:r>
          </w:p>
        </w:tc>
        <w:tc>
          <w:tcPr>
            <w:tcW w:w="8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3,042</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0,127</w:t>
            </w:r>
          </w:p>
        </w:tc>
        <w:tc>
          <w:tcPr>
            <w:tcW w:w="64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3,169</w:t>
            </w:r>
          </w:p>
        </w:tc>
      </w:tr>
      <w:tr w:rsidR="00646DE9" w:rsidRPr="00167070" w:rsidTr="00541D52">
        <w:trPr>
          <w:trHeight w:val="70"/>
          <w:jc w:val="center"/>
        </w:trPr>
        <w:tc>
          <w:tcPr>
            <w:tcW w:w="122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b/>
                <w:bCs/>
              </w:rPr>
              <w:t>Casa de máquinas</w:t>
            </w:r>
          </w:p>
        </w:tc>
        <w:tc>
          <w:tcPr>
            <w:tcW w:w="69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Río Verde</w:t>
            </w:r>
          </w:p>
        </w:tc>
        <w:tc>
          <w:tcPr>
            <w:tcW w:w="77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N.A</w:t>
            </w:r>
          </w:p>
        </w:tc>
        <w:tc>
          <w:tcPr>
            <w:tcW w:w="8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vertAlign w:val="superscript"/>
              </w:rPr>
            </w:pPr>
            <w:r w:rsidRPr="00167070">
              <w:rPr>
                <w:rFonts w:ascii="Calibri" w:eastAsia="Calibri" w:hAnsi="Calibri"/>
              </w:rPr>
              <w:t>0,011</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0,004</w:t>
            </w:r>
          </w:p>
        </w:tc>
        <w:tc>
          <w:tcPr>
            <w:tcW w:w="64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0,015</w:t>
            </w:r>
          </w:p>
        </w:tc>
      </w:tr>
      <w:tr w:rsidR="00646DE9" w:rsidRPr="00167070" w:rsidTr="00541D52">
        <w:trPr>
          <w:trHeight w:val="70"/>
          <w:jc w:val="center"/>
        </w:trPr>
        <w:tc>
          <w:tcPr>
            <w:tcW w:w="122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b/>
                <w:bCs/>
              </w:rPr>
              <w:t>Zona Industrial-ZODMES</w:t>
            </w:r>
          </w:p>
        </w:tc>
        <w:tc>
          <w:tcPr>
            <w:tcW w:w="69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Quebrada El Peñol</w:t>
            </w:r>
          </w:p>
        </w:tc>
        <w:tc>
          <w:tcPr>
            <w:tcW w:w="77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0,467</w:t>
            </w:r>
          </w:p>
        </w:tc>
        <w:tc>
          <w:tcPr>
            <w:tcW w:w="84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1,452</w:t>
            </w:r>
          </w:p>
        </w:tc>
        <w:tc>
          <w:tcPr>
            <w:tcW w:w="816"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0,027</w:t>
            </w:r>
          </w:p>
        </w:tc>
        <w:tc>
          <w:tcPr>
            <w:tcW w:w="647"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646DE9" w:rsidRPr="00167070" w:rsidRDefault="00646DE9" w:rsidP="00366331">
            <w:pPr>
              <w:jc w:val="center"/>
              <w:rPr>
                <w:rFonts w:ascii="Calibri" w:eastAsia="Calibri" w:hAnsi="Calibri"/>
              </w:rPr>
            </w:pPr>
            <w:r w:rsidRPr="00167070">
              <w:rPr>
                <w:rFonts w:ascii="Calibri" w:eastAsia="Calibri" w:hAnsi="Calibri"/>
              </w:rPr>
              <w:t>1,946</w:t>
            </w:r>
          </w:p>
        </w:tc>
      </w:tr>
    </w:tbl>
    <w:p w:rsidR="00C83600" w:rsidRPr="00167070" w:rsidRDefault="00C83600" w:rsidP="00C83600">
      <w:pPr>
        <w:tabs>
          <w:tab w:val="left" w:pos="567"/>
        </w:tabs>
        <w:rPr>
          <w:rFonts w:ascii="Arial" w:hAnsi="Arial" w:cs="Arial"/>
          <w:b/>
          <w:bCs/>
          <w:sz w:val="22"/>
          <w:szCs w:val="22"/>
        </w:rPr>
      </w:pPr>
    </w:p>
    <w:p w:rsidR="00646DE9" w:rsidRPr="00167070" w:rsidRDefault="00646DE9" w:rsidP="00C83600">
      <w:pPr>
        <w:tabs>
          <w:tab w:val="left" w:pos="567"/>
        </w:tabs>
        <w:rPr>
          <w:rFonts w:ascii="Arial" w:hAnsi="Arial" w:cs="Arial"/>
          <w:b/>
          <w:bCs/>
          <w:sz w:val="22"/>
          <w:szCs w:val="22"/>
        </w:rPr>
      </w:pPr>
      <w:r w:rsidRPr="00167070">
        <w:rPr>
          <w:rFonts w:ascii="Arial" w:hAnsi="Arial" w:cs="Arial"/>
          <w:b/>
          <w:bCs/>
          <w:sz w:val="22"/>
          <w:szCs w:val="22"/>
        </w:rPr>
        <w:t>Fuentes o sitios de captación</w:t>
      </w:r>
    </w:p>
    <w:p w:rsidR="00646DE9" w:rsidRPr="00167070" w:rsidRDefault="00646DE9" w:rsidP="00646DE9">
      <w:pPr>
        <w:jc w:val="both"/>
        <w:rPr>
          <w:rFonts w:ascii="Arial" w:hAnsi="Arial" w:cs="Arial"/>
          <w:sz w:val="22"/>
          <w:szCs w:val="22"/>
        </w:rPr>
      </w:pPr>
      <w:bookmarkStart w:id="66" w:name="_Hlk178531038"/>
      <w:r w:rsidRPr="00167070">
        <w:rPr>
          <w:rFonts w:ascii="Arial" w:hAnsi="Arial" w:cs="Arial"/>
          <w:sz w:val="22"/>
          <w:szCs w:val="22"/>
        </w:rPr>
        <w:t>Después de haber identificado la demanda de agua del proyecto para cada una de las actividades, se presenta la información referente a cada una de las fuentes de agua de las cuales se proyecta aprovechar el recurso hídrico durante la etapa de construcción y operación en cada frente de obra para la ejecución de la Pequeña Central Hidroeléctrica Río Verde, como ya se mencionó estas captaciones serán destinadas para uso doméstico, industrial, ambiental e industrial para generación energética.</w:t>
      </w:r>
    </w:p>
    <w:p w:rsidR="00646DE9" w:rsidRPr="00167070" w:rsidRDefault="00646DE9" w:rsidP="00646DE9">
      <w:pPr>
        <w:jc w:val="both"/>
        <w:rPr>
          <w:rFonts w:ascii="Arial" w:hAnsi="Arial" w:cs="Arial"/>
          <w:sz w:val="22"/>
          <w:szCs w:val="22"/>
        </w:rPr>
      </w:pPr>
    </w:p>
    <w:p w:rsidR="00646DE9" w:rsidRDefault="00646DE9" w:rsidP="00646DE9">
      <w:pPr>
        <w:jc w:val="both"/>
        <w:rPr>
          <w:rFonts w:ascii="Arial" w:hAnsi="Arial" w:cs="Arial"/>
          <w:sz w:val="22"/>
          <w:szCs w:val="22"/>
        </w:rPr>
      </w:pPr>
      <w:bookmarkStart w:id="67" w:name="_Hlk178531111"/>
      <w:bookmarkEnd w:id="66"/>
      <w:r w:rsidRPr="00167070">
        <w:rPr>
          <w:rFonts w:ascii="Arial" w:hAnsi="Arial" w:cs="Arial"/>
          <w:sz w:val="22"/>
          <w:szCs w:val="22"/>
        </w:rPr>
        <w:t>Con el objetivo de no intervenir en las fuentes hídricas que abastecen la población asentada en la zona en sus usos domésticos agropecuarios o industriales se decidió seleccionar durante la etapa de construcción el río Verde como fuente de abastecimiento para el frente de obras de derivación, conducción y casa de máquinas y se solicitará una concesión de aguas de la quebrada El Peñol para la zona industrial.</w:t>
      </w:r>
    </w:p>
    <w:p w:rsidR="002B17D3" w:rsidRPr="00167070" w:rsidRDefault="002B17D3" w:rsidP="00646DE9">
      <w:pPr>
        <w:jc w:val="both"/>
        <w:rPr>
          <w:rFonts w:ascii="Arial" w:hAnsi="Arial" w:cs="Arial"/>
          <w:sz w:val="22"/>
          <w:szCs w:val="22"/>
        </w:rPr>
      </w:pPr>
    </w:p>
    <w:p w:rsidR="00C83600" w:rsidRPr="00167070" w:rsidRDefault="00C83600" w:rsidP="00063ADF">
      <w:pPr>
        <w:numPr>
          <w:ilvl w:val="0"/>
          <w:numId w:val="67"/>
        </w:numPr>
        <w:jc w:val="both"/>
        <w:rPr>
          <w:rFonts w:ascii="Arial" w:hAnsi="Arial" w:cs="Arial"/>
          <w:b/>
          <w:sz w:val="22"/>
          <w:szCs w:val="22"/>
        </w:rPr>
      </w:pPr>
      <w:r w:rsidRPr="00167070">
        <w:rPr>
          <w:rFonts w:ascii="Arial" w:hAnsi="Arial" w:cs="Arial"/>
          <w:b/>
          <w:sz w:val="22"/>
          <w:szCs w:val="22"/>
        </w:rPr>
        <w:t>Etapa de Operación</w:t>
      </w:r>
    </w:p>
    <w:p w:rsidR="00C83600" w:rsidRPr="00167070" w:rsidRDefault="00C83600" w:rsidP="00C83600">
      <w:pPr>
        <w:jc w:val="both"/>
        <w:rPr>
          <w:rFonts w:ascii="Arial" w:hAnsi="Arial" w:cs="Arial"/>
          <w:sz w:val="22"/>
          <w:szCs w:val="22"/>
        </w:rPr>
      </w:pPr>
    </w:p>
    <w:p w:rsidR="00646DE9" w:rsidRPr="00167070" w:rsidRDefault="00646DE9" w:rsidP="00C83600">
      <w:pPr>
        <w:jc w:val="both"/>
        <w:rPr>
          <w:rFonts w:ascii="Arial" w:hAnsi="Arial" w:cs="Arial"/>
          <w:sz w:val="22"/>
          <w:szCs w:val="22"/>
        </w:rPr>
      </w:pPr>
      <w:r w:rsidRPr="00167070">
        <w:rPr>
          <w:rFonts w:ascii="Arial" w:hAnsi="Arial" w:cs="Arial"/>
          <w:sz w:val="22"/>
          <w:szCs w:val="22"/>
        </w:rPr>
        <w:t>Para la etapa de operación el río Verde continuará abasteciendo las necesidades domésticas en el frente de obras de derivación.  En el frente casa de máquinas el agua de abastecimiento doméstico e industrial será tomada directamente en el canal de descarga del caudal turbinado antes de su descarga al río Verde.</w:t>
      </w:r>
    </w:p>
    <w:p w:rsidR="000A2721" w:rsidRPr="00167070" w:rsidRDefault="000A2721" w:rsidP="00646DE9">
      <w:pPr>
        <w:jc w:val="both"/>
        <w:rPr>
          <w:rFonts w:ascii="Arial" w:hAnsi="Arial" w:cs="Arial"/>
          <w:sz w:val="22"/>
          <w:szCs w:val="22"/>
        </w:rPr>
      </w:pPr>
    </w:p>
    <w:bookmarkEnd w:id="67"/>
    <w:p w:rsidR="00646DE9" w:rsidRPr="00167070" w:rsidRDefault="00C06350" w:rsidP="00646DE9">
      <w:pPr>
        <w:jc w:val="center"/>
        <w:rPr>
          <w:rFonts w:ascii="Arial" w:hAnsi="Arial" w:cs="Arial"/>
        </w:rPr>
      </w:pPr>
      <w:r w:rsidRPr="00167070">
        <w:rPr>
          <w:rFonts w:ascii="Arial" w:hAnsi="Arial" w:cs="Arial"/>
          <w:sz w:val="18"/>
          <w:szCs w:val="18"/>
        </w:rPr>
        <w:t xml:space="preserve">Tabla 54. </w:t>
      </w:r>
      <w:r w:rsidR="00646DE9" w:rsidRPr="00167070">
        <w:rPr>
          <w:rFonts w:ascii="Arial" w:hAnsi="Arial" w:cs="Arial"/>
          <w:sz w:val="18"/>
          <w:szCs w:val="18"/>
        </w:rPr>
        <w:t>Fuentes y sitios de captación para el desarrollo de la PCH Río Verde durante la etapa de construcción</w:t>
      </w:r>
    </w:p>
    <w:p w:rsidR="00646DE9" w:rsidRPr="00167070" w:rsidRDefault="0024582D" w:rsidP="00646DE9">
      <w:pPr>
        <w:jc w:val="center"/>
        <w:rPr>
          <w:rFonts w:ascii="Arial" w:hAnsi="Arial" w:cs="Arial"/>
          <w:noProof/>
          <w:sz w:val="22"/>
          <w:szCs w:val="22"/>
        </w:rPr>
      </w:pPr>
      <w:r w:rsidRPr="00167070">
        <w:rPr>
          <w:rFonts w:ascii="Arial" w:hAnsi="Arial" w:cs="Arial"/>
          <w:noProof/>
          <w:sz w:val="22"/>
          <w:szCs w:val="22"/>
        </w:rPr>
        <w:drawing>
          <wp:inline distT="0" distB="0" distL="0" distR="0">
            <wp:extent cx="6057900" cy="1962150"/>
            <wp:effectExtent l="0" t="0" r="0" b="0"/>
            <wp:docPr id="2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057900" cy="1962150"/>
                    </a:xfrm>
                    <a:prstGeom prst="rect">
                      <a:avLst/>
                    </a:prstGeom>
                    <a:noFill/>
                    <a:ln>
                      <a:noFill/>
                    </a:ln>
                  </pic:spPr>
                </pic:pic>
              </a:graphicData>
            </a:graphic>
          </wp:inline>
        </w:drawing>
      </w:r>
    </w:p>
    <w:p w:rsidR="00646DE9" w:rsidRPr="00167070" w:rsidRDefault="00646DE9" w:rsidP="00646DE9">
      <w:pPr>
        <w:jc w:val="center"/>
        <w:rPr>
          <w:rFonts w:ascii="Arial" w:hAnsi="Arial" w:cs="Arial"/>
          <w:noProof/>
          <w:sz w:val="22"/>
          <w:szCs w:val="22"/>
        </w:rPr>
      </w:pPr>
    </w:p>
    <w:p w:rsidR="00646DE9" w:rsidRPr="00167070" w:rsidRDefault="00C06350" w:rsidP="00646DE9">
      <w:pPr>
        <w:jc w:val="center"/>
        <w:rPr>
          <w:rFonts w:ascii="Arial" w:hAnsi="Arial" w:cs="Arial"/>
          <w:noProof/>
          <w:sz w:val="18"/>
          <w:szCs w:val="18"/>
        </w:rPr>
      </w:pPr>
      <w:r w:rsidRPr="00167070">
        <w:rPr>
          <w:rFonts w:ascii="Arial" w:hAnsi="Arial" w:cs="Arial"/>
          <w:noProof/>
          <w:sz w:val="18"/>
          <w:szCs w:val="18"/>
        </w:rPr>
        <w:t xml:space="preserve">Tabla 55. </w:t>
      </w:r>
      <w:r w:rsidR="00646DE9" w:rsidRPr="00167070">
        <w:rPr>
          <w:rFonts w:ascii="Arial" w:hAnsi="Arial" w:cs="Arial"/>
          <w:noProof/>
          <w:sz w:val="18"/>
          <w:szCs w:val="18"/>
        </w:rPr>
        <w:t>Fuentes y sitios de captación para el desarrollo de la PCH Río Verde durante la etapa de operación</w:t>
      </w:r>
    </w:p>
    <w:p w:rsidR="00646DE9" w:rsidRPr="00167070" w:rsidRDefault="0024582D" w:rsidP="00646DE9">
      <w:pPr>
        <w:jc w:val="center"/>
        <w:rPr>
          <w:rFonts w:ascii="Arial" w:hAnsi="Arial" w:cs="Arial"/>
          <w:sz w:val="22"/>
          <w:szCs w:val="22"/>
        </w:rPr>
      </w:pPr>
      <w:r w:rsidRPr="00167070">
        <w:rPr>
          <w:rFonts w:ascii="Arial" w:hAnsi="Arial" w:cs="Arial"/>
          <w:noProof/>
          <w:sz w:val="22"/>
          <w:szCs w:val="22"/>
        </w:rPr>
        <w:drawing>
          <wp:inline distT="0" distB="0" distL="0" distR="0">
            <wp:extent cx="6057900" cy="971550"/>
            <wp:effectExtent l="0" t="0" r="0" b="0"/>
            <wp:docPr id="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057900" cy="971550"/>
                    </a:xfrm>
                    <a:prstGeom prst="rect">
                      <a:avLst/>
                    </a:prstGeom>
                    <a:noFill/>
                    <a:ln>
                      <a:noFill/>
                    </a:ln>
                  </pic:spPr>
                </pic:pic>
              </a:graphicData>
            </a:graphic>
          </wp:inline>
        </w:drawing>
      </w:r>
    </w:p>
    <w:p w:rsidR="00646DE9" w:rsidRPr="00167070" w:rsidRDefault="00646DE9" w:rsidP="00646DE9">
      <w:pPr>
        <w:jc w:val="center"/>
        <w:rPr>
          <w:rFonts w:ascii="Arial" w:hAnsi="Arial" w:cs="Arial"/>
          <w:sz w:val="18"/>
          <w:szCs w:val="18"/>
        </w:rPr>
      </w:pPr>
    </w:p>
    <w:p w:rsidR="00763C1C" w:rsidRDefault="00763C1C" w:rsidP="00646DE9">
      <w:pPr>
        <w:jc w:val="center"/>
        <w:rPr>
          <w:rFonts w:ascii="Arial" w:hAnsi="Arial" w:cs="Arial"/>
          <w:sz w:val="18"/>
          <w:szCs w:val="18"/>
        </w:rPr>
      </w:pPr>
    </w:p>
    <w:p w:rsidR="00646DE9" w:rsidRPr="00167070" w:rsidRDefault="0024582D" w:rsidP="00646DE9">
      <w:pPr>
        <w:jc w:val="center"/>
        <w:rPr>
          <w:noProof/>
        </w:rPr>
      </w:pPr>
      <w:r w:rsidRPr="00167070">
        <w:rPr>
          <w:noProof/>
        </w:rPr>
        <w:drawing>
          <wp:inline distT="0" distB="0" distL="0" distR="0">
            <wp:extent cx="1857375" cy="3143250"/>
            <wp:effectExtent l="0" t="0" r="0" b="0"/>
            <wp:docPr id="216" name="Picture 169739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39381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857375" cy="3143250"/>
                    </a:xfrm>
                    <a:prstGeom prst="rect">
                      <a:avLst/>
                    </a:prstGeom>
                    <a:noFill/>
                    <a:ln>
                      <a:noFill/>
                    </a:ln>
                  </pic:spPr>
                </pic:pic>
              </a:graphicData>
            </a:graphic>
          </wp:inline>
        </w:drawing>
      </w:r>
    </w:p>
    <w:p w:rsidR="00646DE9" w:rsidRPr="00167070" w:rsidRDefault="00C06350" w:rsidP="00646DE9">
      <w:pPr>
        <w:jc w:val="center"/>
        <w:rPr>
          <w:rFonts w:ascii="Arial" w:hAnsi="Arial" w:cs="Arial"/>
          <w:noProof/>
          <w:sz w:val="18"/>
          <w:szCs w:val="18"/>
        </w:rPr>
      </w:pPr>
      <w:r w:rsidRPr="00167070">
        <w:rPr>
          <w:rFonts w:ascii="Arial" w:hAnsi="Arial" w:cs="Arial"/>
          <w:sz w:val="18"/>
          <w:szCs w:val="18"/>
        </w:rPr>
        <w:t xml:space="preserve">Figura 81. </w:t>
      </w:r>
      <w:r w:rsidR="00646DE9" w:rsidRPr="00167070">
        <w:rPr>
          <w:rFonts w:ascii="Arial" w:hAnsi="Arial" w:cs="Arial"/>
          <w:noProof/>
          <w:sz w:val="18"/>
          <w:szCs w:val="18"/>
        </w:rPr>
        <w:t>Localización de los sitios de captación para la Pequeña Central Hidroeléctrica Río Verde durante la etapa de operación</w:t>
      </w:r>
    </w:p>
    <w:p w:rsidR="00646DE9" w:rsidRPr="00167070" w:rsidRDefault="00646DE9" w:rsidP="00646DE9">
      <w:pPr>
        <w:rPr>
          <w:b/>
          <w:bCs/>
          <w:noProof/>
        </w:rPr>
      </w:pPr>
    </w:p>
    <w:p w:rsidR="00646DE9" w:rsidRPr="00167070" w:rsidRDefault="00646DE9" w:rsidP="00063ADF">
      <w:pPr>
        <w:numPr>
          <w:ilvl w:val="0"/>
          <w:numId w:val="67"/>
        </w:numPr>
        <w:rPr>
          <w:rFonts w:ascii="Arial" w:hAnsi="Arial" w:cs="Arial"/>
          <w:b/>
          <w:bCs/>
          <w:sz w:val="22"/>
          <w:szCs w:val="22"/>
        </w:rPr>
      </w:pPr>
      <w:r w:rsidRPr="00167070">
        <w:rPr>
          <w:rFonts w:ascii="Arial" w:hAnsi="Arial" w:cs="Arial"/>
          <w:b/>
          <w:bCs/>
          <w:sz w:val="22"/>
          <w:szCs w:val="22"/>
        </w:rPr>
        <w:t>Indicadores hídricos</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Teniendo en cuenta que para el Índice de Uso del Agua - IUA obtuvo como resultado “Muy Bajo” en todas las captaciones asociadas al río Verde y el índice de Regulación Hídrica - IRH fue “Alto”, el índice de Vulnerabilidad Hídrica - IVH es “Muy Bajo” lo que significa que es muy baja la fragilidad que tiene el sistema hídrico del río Verde razón por la que no se pone en riesgo el abastecimiento de agua para los usuarios.</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Para la quebrada El Peñol el IUA fue “Bajo” y el IRH fue “Moderado”, razón por la cual el resultado del IVH es “Bajo” y significa que la fragilidad ante el desabastecimiento hídrico es baja en esta cuenca.</w:t>
      </w:r>
    </w:p>
    <w:p w:rsidR="00646DE9" w:rsidRPr="00167070" w:rsidRDefault="00646DE9" w:rsidP="00646DE9">
      <w:pPr>
        <w:jc w:val="both"/>
        <w:rPr>
          <w:rFonts w:ascii="Arial" w:hAnsi="Arial" w:cs="Arial"/>
          <w:sz w:val="22"/>
          <w:szCs w:val="22"/>
        </w:rPr>
      </w:pPr>
    </w:p>
    <w:p w:rsidR="00646DE9" w:rsidRPr="00167070" w:rsidRDefault="00646DE9" w:rsidP="00063ADF">
      <w:pPr>
        <w:numPr>
          <w:ilvl w:val="0"/>
          <w:numId w:val="67"/>
        </w:numPr>
        <w:tabs>
          <w:tab w:val="left" w:pos="567"/>
        </w:tabs>
        <w:rPr>
          <w:rFonts w:ascii="Arial" w:hAnsi="Arial" w:cs="Arial"/>
          <w:b/>
          <w:bCs/>
          <w:sz w:val="22"/>
          <w:szCs w:val="22"/>
        </w:rPr>
      </w:pPr>
      <w:r w:rsidRPr="00167070">
        <w:rPr>
          <w:rFonts w:ascii="Arial" w:hAnsi="Arial" w:cs="Arial"/>
          <w:b/>
          <w:bCs/>
          <w:sz w:val="22"/>
          <w:szCs w:val="22"/>
        </w:rPr>
        <w:t>Diseño de las obras de captación</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En el frente de obras de derivación y conducción la captación del caudal necesario para la demanda de agua en la etapa de construcción se hará directamente desde el río Verde, para ello se instalará un sistema de bombeo que tomará el agua desde el río y por medio de tuberías se conducirá el agua para los diferentes usos, para ello se propone la alternativa de un sistema de captación flotante.</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Este sistema de captación cuenta con una estructura flexible a los cambios de la dinámica del río, especialmente a los niveles propios del ciclo hidrológico, esta estructura será anclada al fondo del cauce para asegurar su permanencia en el sitio, desde allí se instalará una tubería que ira conectada a la bomba que se encargará de la distribución del agua para los diferentes usos en el frente de obra. La bomba que se utilizará será sumergible la cual estará protegida para evitar su desprendimiento de la estructura de la captación flotante.</w:t>
      </w:r>
    </w:p>
    <w:p w:rsidR="00646DE9" w:rsidRPr="00167070" w:rsidRDefault="00646DE9" w:rsidP="00646DE9">
      <w:pPr>
        <w:jc w:val="both"/>
        <w:rPr>
          <w:rFonts w:ascii="Arial" w:hAnsi="Arial" w:cs="Arial"/>
          <w:sz w:val="22"/>
          <w:szCs w:val="22"/>
        </w:rPr>
      </w:pPr>
    </w:p>
    <w:p w:rsidR="00646DE9" w:rsidRDefault="00646DE9" w:rsidP="00646DE9">
      <w:pPr>
        <w:jc w:val="both"/>
        <w:rPr>
          <w:rFonts w:ascii="Arial" w:hAnsi="Arial" w:cs="Arial"/>
          <w:sz w:val="22"/>
          <w:szCs w:val="22"/>
        </w:rPr>
      </w:pPr>
      <w:r w:rsidRPr="00167070">
        <w:rPr>
          <w:rFonts w:ascii="Arial" w:hAnsi="Arial" w:cs="Arial"/>
          <w:sz w:val="22"/>
          <w:szCs w:val="22"/>
        </w:rPr>
        <w:t>Para el frente de obras de conducción y casa de máquinas se implementará este mismo sistema de captación en el río Verde para captar el caudal requerido para abastecer la demanda de agua de uso industrial y ambiental.</w:t>
      </w:r>
    </w:p>
    <w:p w:rsidR="00763C1C" w:rsidRPr="00167070" w:rsidRDefault="00763C1C"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p>
    <w:p w:rsidR="00646DE9" w:rsidRPr="00167070" w:rsidRDefault="0024582D" w:rsidP="00646DE9">
      <w:pPr>
        <w:jc w:val="center"/>
        <w:rPr>
          <w:noProof/>
        </w:rPr>
      </w:pPr>
      <w:r w:rsidRPr="00167070">
        <w:rPr>
          <w:noProof/>
        </w:rPr>
        <w:drawing>
          <wp:inline distT="0" distB="0" distL="0" distR="0">
            <wp:extent cx="3467100" cy="2981325"/>
            <wp:effectExtent l="19050" t="19050" r="0" b="9525"/>
            <wp:docPr id="21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1">
                      <a:extLst>
                        <a:ext uri="{28A0092B-C50C-407E-A947-70E740481C1C}">
                          <a14:useLocalDpi xmlns:a14="http://schemas.microsoft.com/office/drawing/2010/main" val="0"/>
                        </a:ext>
                      </a:extLst>
                    </a:blip>
                    <a:srcRect t="16940" r="4102" b="5438"/>
                    <a:stretch>
                      <a:fillRect/>
                    </a:stretch>
                  </pic:blipFill>
                  <pic:spPr bwMode="auto">
                    <a:xfrm>
                      <a:off x="0" y="0"/>
                      <a:ext cx="3467100" cy="2981325"/>
                    </a:xfrm>
                    <a:prstGeom prst="rect">
                      <a:avLst/>
                    </a:prstGeom>
                    <a:noFill/>
                    <a:ln w="9525" cmpd="sng">
                      <a:solidFill>
                        <a:srgbClr val="000000"/>
                      </a:solidFill>
                      <a:miter lim="800000"/>
                      <a:headEnd/>
                      <a:tailEnd/>
                    </a:ln>
                    <a:effectLst/>
                  </pic:spPr>
                </pic:pic>
              </a:graphicData>
            </a:graphic>
          </wp:inline>
        </w:drawing>
      </w:r>
    </w:p>
    <w:p w:rsidR="00C06350" w:rsidRPr="00167070" w:rsidRDefault="00C06350" w:rsidP="00C06350">
      <w:pPr>
        <w:jc w:val="center"/>
        <w:rPr>
          <w:rFonts w:ascii="Arial" w:hAnsi="Arial" w:cs="Arial"/>
          <w:sz w:val="18"/>
          <w:szCs w:val="18"/>
        </w:rPr>
      </w:pPr>
      <w:r w:rsidRPr="00167070">
        <w:rPr>
          <w:rFonts w:ascii="Arial" w:hAnsi="Arial" w:cs="Arial"/>
          <w:sz w:val="18"/>
          <w:szCs w:val="18"/>
        </w:rPr>
        <w:t>Figura 82. Captación flotante y bomba sumergible.</w:t>
      </w:r>
    </w:p>
    <w:p w:rsidR="00C06350" w:rsidRPr="00167070" w:rsidRDefault="00C06350" w:rsidP="00C06350">
      <w:pPr>
        <w:jc w:val="center"/>
        <w:rPr>
          <w:rFonts w:ascii="Arial" w:hAnsi="Arial" w:cs="Arial"/>
          <w:sz w:val="18"/>
          <w:szCs w:val="18"/>
        </w:rPr>
      </w:pPr>
    </w:p>
    <w:p w:rsidR="00646DE9" w:rsidRPr="00167070" w:rsidRDefault="00646DE9" w:rsidP="00646DE9">
      <w:pPr>
        <w:jc w:val="center"/>
        <w:rPr>
          <w:noProof/>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En la quebrada El Peñol se propone realizar la captación para la zona industrial-ZODME, captación que solo estará habilitada durante la etapa de construcción para abastecer la demanda de uso doméstico, industrial y ambiental. En este punto se propone como sistema de captación una bocatoma de fondo, tipo dique toma, formando una pequeña presa. Esta bocatoma estará constituida por una rejilla de captación que permita retener el material vegetal y sólidos de tamaño considerable y una caja de derivación. La rejilla fue diseñada teniendo en cuenta el caudal mínimo de la quebrada, con lo cual se garantiza la captación de agua cruda especialmente en verano.</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Con el objetivo de garantizar que en este sistema de captación solo se tome el caudal de diseño se instalará una caja de derivación y excesos con el fin de que los caudales de exceso sean devueltos al cauce principal.</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p>
    <w:p w:rsidR="00646DE9" w:rsidRPr="00167070" w:rsidRDefault="0024582D" w:rsidP="00646DE9">
      <w:pPr>
        <w:jc w:val="center"/>
        <w:rPr>
          <w:rFonts w:ascii="Arial" w:hAnsi="Arial" w:cs="Arial"/>
          <w:sz w:val="22"/>
          <w:szCs w:val="22"/>
        </w:rPr>
      </w:pPr>
      <w:r w:rsidRPr="00167070">
        <w:rPr>
          <w:noProof/>
        </w:rPr>
        <w:drawing>
          <wp:inline distT="0" distB="0" distL="0" distR="0">
            <wp:extent cx="3886200" cy="3057525"/>
            <wp:effectExtent l="19050" t="19050" r="0" b="9525"/>
            <wp:docPr id="218" name="Picture 36"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iagrama, Dibujo de ingeniería&#10;&#10;Descripción generada automáticamente"/>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86200" cy="3057525"/>
                    </a:xfrm>
                    <a:prstGeom prst="rect">
                      <a:avLst/>
                    </a:prstGeom>
                    <a:noFill/>
                    <a:ln w="9525" cmpd="sng">
                      <a:solidFill>
                        <a:srgbClr val="000000"/>
                      </a:solidFill>
                      <a:miter lim="800000"/>
                      <a:headEnd/>
                      <a:tailEnd/>
                    </a:ln>
                    <a:effectLst/>
                  </pic:spPr>
                </pic:pic>
              </a:graphicData>
            </a:graphic>
          </wp:inline>
        </w:drawing>
      </w:r>
    </w:p>
    <w:p w:rsidR="00C06350" w:rsidRPr="00167070" w:rsidRDefault="00C06350" w:rsidP="00C06350">
      <w:pPr>
        <w:jc w:val="center"/>
        <w:rPr>
          <w:rFonts w:ascii="Arial" w:hAnsi="Arial" w:cs="Arial"/>
          <w:sz w:val="22"/>
          <w:szCs w:val="22"/>
        </w:rPr>
      </w:pPr>
      <w:r w:rsidRPr="00167070">
        <w:rPr>
          <w:rFonts w:ascii="Arial" w:hAnsi="Arial" w:cs="Arial"/>
          <w:sz w:val="18"/>
          <w:szCs w:val="18"/>
        </w:rPr>
        <w:t>Figura 83. Planta y vista frontal de la estructura de captación propuesta</w:t>
      </w:r>
      <w:r w:rsidRPr="00167070">
        <w:rPr>
          <w:rFonts w:ascii="Arial" w:hAnsi="Arial" w:cs="Arial"/>
          <w:sz w:val="22"/>
          <w:szCs w:val="22"/>
        </w:rPr>
        <w:t>.</w:t>
      </w:r>
    </w:p>
    <w:p w:rsidR="00646DE9" w:rsidRPr="00167070" w:rsidRDefault="00646DE9" w:rsidP="00646DE9">
      <w:pPr>
        <w:jc w:val="both"/>
        <w:rPr>
          <w:rFonts w:ascii="Arial" w:hAnsi="Arial" w:cs="Arial"/>
          <w:sz w:val="22"/>
          <w:szCs w:val="22"/>
        </w:rPr>
      </w:pPr>
    </w:p>
    <w:p w:rsidR="00646DE9" w:rsidRPr="00167070" w:rsidRDefault="00646DE9" w:rsidP="00646DE9">
      <w:pPr>
        <w:jc w:val="both"/>
        <w:rPr>
          <w:rFonts w:ascii="Arial" w:hAnsi="Arial" w:cs="Arial"/>
          <w:sz w:val="22"/>
          <w:szCs w:val="22"/>
        </w:rPr>
      </w:pPr>
      <w:r w:rsidRPr="00167070">
        <w:rPr>
          <w:rFonts w:ascii="Arial" w:hAnsi="Arial" w:cs="Arial"/>
          <w:sz w:val="22"/>
          <w:szCs w:val="22"/>
        </w:rPr>
        <w:t>Durante la etapa de operación se solicitará permiso de captación de agua para uso doméstico e industrial en la casa de máquinas por un valor de 0,021 l/s y 0,66 l/s respectivamente, este caudal será derivado del caudal turbinado antes de ser descargado de nuevo al río Verde. En este punto se almacenará el agua de uso doméstico en un tanque ubicado en el tercer piso de la infraestructura de la casa de máquinas y desde allí con un sistema de bombeo será distribuido a los baños, cocineta y puntos de agua de la infraestructura.</w:t>
      </w:r>
    </w:p>
    <w:p w:rsidR="00646DE9" w:rsidRPr="00167070" w:rsidRDefault="00646DE9" w:rsidP="00646DE9">
      <w:pPr>
        <w:tabs>
          <w:tab w:val="left" w:pos="567"/>
        </w:tabs>
        <w:rPr>
          <w:rFonts w:ascii="Arial" w:hAnsi="Arial" w:cs="Arial"/>
          <w:b/>
          <w:sz w:val="22"/>
          <w:szCs w:val="22"/>
        </w:rPr>
      </w:pPr>
    </w:p>
    <w:p w:rsidR="00234438" w:rsidRPr="00167070" w:rsidRDefault="00234438" w:rsidP="00063ADF">
      <w:pPr>
        <w:numPr>
          <w:ilvl w:val="2"/>
          <w:numId w:val="84"/>
        </w:numPr>
        <w:tabs>
          <w:tab w:val="left" w:pos="567"/>
        </w:tabs>
        <w:rPr>
          <w:rFonts w:ascii="Arial" w:hAnsi="Arial" w:cs="Arial"/>
          <w:b/>
          <w:sz w:val="22"/>
          <w:szCs w:val="22"/>
        </w:rPr>
      </w:pPr>
      <w:r w:rsidRPr="00167070">
        <w:rPr>
          <w:rFonts w:ascii="Arial" w:hAnsi="Arial" w:cs="Arial"/>
          <w:b/>
          <w:sz w:val="22"/>
          <w:szCs w:val="22"/>
        </w:rPr>
        <w:t>Aguas subterráneas</w:t>
      </w:r>
    </w:p>
    <w:p w:rsidR="0000767F" w:rsidRPr="00167070" w:rsidRDefault="0000767F" w:rsidP="0000767F">
      <w:pPr>
        <w:tabs>
          <w:tab w:val="left" w:pos="567"/>
        </w:tabs>
        <w:rPr>
          <w:rFonts w:ascii="Arial" w:hAnsi="Arial" w:cs="Arial"/>
          <w:b/>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Para la construcción y operación de la Pequeña Central Hidroeléctrica Río Verde no se requerirá de aprovechamiento de agua subterránea ya que todo el abastecimiento se hará a partir de fuentes hídricas superficiales.</w:t>
      </w:r>
    </w:p>
    <w:p w:rsidR="0000767F" w:rsidRPr="00167070" w:rsidRDefault="0000767F" w:rsidP="0000767F">
      <w:pPr>
        <w:tabs>
          <w:tab w:val="left" w:pos="567"/>
        </w:tabs>
        <w:rPr>
          <w:rFonts w:ascii="Arial" w:hAnsi="Arial" w:cs="Arial"/>
          <w:b/>
          <w:sz w:val="22"/>
          <w:szCs w:val="22"/>
        </w:rPr>
      </w:pPr>
    </w:p>
    <w:p w:rsidR="00234438" w:rsidRPr="00167070" w:rsidRDefault="00234438" w:rsidP="00063ADF">
      <w:pPr>
        <w:numPr>
          <w:ilvl w:val="2"/>
          <w:numId w:val="84"/>
        </w:numPr>
        <w:tabs>
          <w:tab w:val="left" w:pos="567"/>
        </w:tabs>
        <w:rPr>
          <w:rFonts w:ascii="Arial" w:hAnsi="Arial" w:cs="Arial"/>
          <w:b/>
          <w:sz w:val="22"/>
          <w:szCs w:val="22"/>
        </w:rPr>
      </w:pPr>
      <w:r w:rsidRPr="00167070">
        <w:rPr>
          <w:rFonts w:ascii="Arial" w:hAnsi="Arial" w:cs="Arial"/>
          <w:b/>
          <w:sz w:val="22"/>
          <w:szCs w:val="22"/>
        </w:rPr>
        <w:t>Vertimientos</w:t>
      </w:r>
    </w:p>
    <w:p w:rsidR="0000767F" w:rsidRPr="00167070" w:rsidRDefault="0000767F" w:rsidP="0000767F">
      <w:pPr>
        <w:tabs>
          <w:tab w:val="left" w:pos="567"/>
        </w:tabs>
        <w:rPr>
          <w:rFonts w:ascii="Arial" w:hAnsi="Arial" w:cs="Arial"/>
          <w:b/>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 xml:space="preserve">Para la ejecución y puesta en marcha de la Pequeña Central Hidroeléctrica Río Verde, </w:t>
      </w:r>
      <w:bookmarkStart w:id="68" w:name="_Hlk178531688"/>
      <w:r w:rsidRPr="00167070">
        <w:rPr>
          <w:rFonts w:ascii="Arial" w:hAnsi="Arial" w:cs="Arial"/>
          <w:sz w:val="22"/>
          <w:szCs w:val="22"/>
        </w:rPr>
        <w:t>se tendrán vertimientos puntuales de aguas residuales durante la etapa constructiva y operativa del proyecto, los cuales se realizarán por frentes de obra y serán de origen doméstico e industriales.</w:t>
      </w:r>
    </w:p>
    <w:bookmarkEnd w:id="68"/>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De acuerdo con las etapas del proyecto habrá diversas actividades que generarán vertimientos a fuentes hídricas, para el caso de la etapa constructiva se darán vertimientos de Aguas Residuales Domésticas (ARD) y No Domésticas (ARnD) y durante la etapa de operación serán solo vertimientos de ARD y la descarga del caudal turbinado para generación de energía.</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p>
    <w:p w:rsidR="0000767F" w:rsidRPr="00167070" w:rsidRDefault="00C06350" w:rsidP="0000767F">
      <w:pPr>
        <w:pStyle w:val="Descripcin"/>
        <w:jc w:val="center"/>
        <w:rPr>
          <w:rFonts w:ascii="Arial" w:hAnsi="Arial" w:cs="Arial"/>
          <w:sz w:val="18"/>
          <w:szCs w:val="18"/>
          <w:lang w:eastAsia="en-US"/>
        </w:rPr>
      </w:pPr>
      <w:r w:rsidRPr="00167070">
        <w:rPr>
          <w:rFonts w:ascii="Arial" w:hAnsi="Arial" w:cs="Arial"/>
          <w:sz w:val="18"/>
          <w:szCs w:val="18"/>
        </w:rPr>
        <w:t xml:space="preserve">Tabla 56. </w:t>
      </w:r>
      <w:r w:rsidR="0000767F" w:rsidRPr="00167070">
        <w:rPr>
          <w:rFonts w:ascii="Arial" w:hAnsi="Arial" w:cs="Arial"/>
          <w:sz w:val="18"/>
          <w:szCs w:val="18"/>
        </w:rPr>
        <w:t xml:space="preserve">Actividades </w:t>
      </w:r>
      <w:bookmarkStart w:id="69" w:name="_Hlk178531821"/>
      <w:r w:rsidR="0000767F" w:rsidRPr="00167070">
        <w:rPr>
          <w:rFonts w:ascii="Arial" w:hAnsi="Arial" w:cs="Arial"/>
          <w:sz w:val="18"/>
          <w:szCs w:val="18"/>
        </w:rPr>
        <w:t>de vertimientos durante la etapa de construcción</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203"/>
        <w:gridCol w:w="2811"/>
        <w:gridCol w:w="5231"/>
      </w:tblGrid>
      <w:tr w:rsidR="0000767F" w:rsidRPr="00167070" w:rsidTr="009A253A">
        <w:trPr>
          <w:trHeight w:val="340"/>
          <w:tblHeader/>
        </w:trPr>
        <w:tc>
          <w:tcPr>
            <w:tcW w:w="1075"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bookmarkEnd w:id="69"/>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Frente de obra</w:t>
            </w:r>
          </w:p>
        </w:tc>
        <w:tc>
          <w:tcPr>
            <w:tcW w:w="1372"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Instalaciones - Obras</w:t>
            </w:r>
          </w:p>
        </w:tc>
        <w:tc>
          <w:tcPr>
            <w:tcW w:w="2553"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Actividades</w:t>
            </w:r>
          </w:p>
        </w:tc>
      </w:tr>
      <w:tr w:rsidR="0000767F" w:rsidRPr="00167070" w:rsidTr="009A253A">
        <w:trPr>
          <w:trHeight w:val="2608"/>
        </w:trPr>
        <w:tc>
          <w:tcPr>
            <w:tcW w:w="107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Obras de derivación</w:t>
            </w:r>
          </w:p>
        </w:tc>
        <w:tc>
          <w:tcPr>
            <w:tcW w:w="13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063ADF">
            <w:pPr>
              <w:pStyle w:val="Prrafodelista"/>
              <w:numPr>
                <w:ilvl w:val="0"/>
                <w:numId w:val="68"/>
              </w:numPr>
              <w:contextualSpacing/>
              <w:jc w:val="both"/>
              <w:rPr>
                <w:rFonts w:ascii="Arial" w:eastAsia="Calibri" w:hAnsi="Arial" w:cs="Arial"/>
                <w:lang w:val="es-ES_tradnl"/>
              </w:rPr>
            </w:pPr>
            <w:r w:rsidRPr="00167070">
              <w:rPr>
                <w:rFonts w:ascii="Arial" w:eastAsia="Calibri" w:hAnsi="Arial" w:cs="Arial"/>
                <w:lang w:val="es-ES_tradnl"/>
              </w:rPr>
              <w:t>Área de construcción de las obras civiles asociadas a la obra de captación de agua.</w:t>
            </w:r>
          </w:p>
          <w:p w:rsidR="0000767F" w:rsidRPr="00167070" w:rsidRDefault="0000767F" w:rsidP="00063ADF">
            <w:pPr>
              <w:pStyle w:val="Prrafodelista"/>
              <w:numPr>
                <w:ilvl w:val="0"/>
                <w:numId w:val="68"/>
              </w:numPr>
              <w:contextualSpacing/>
              <w:jc w:val="both"/>
              <w:rPr>
                <w:rFonts w:ascii="Arial" w:eastAsia="Calibri" w:hAnsi="Arial" w:cs="Arial"/>
                <w:lang w:val="es-ES_tradnl"/>
              </w:rPr>
            </w:pPr>
            <w:r w:rsidRPr="00167070">
              <w:rPr>
                <w:rFonts w:ascii="Arial" w:eastAsia="Calibri" w:hAnsi="Arial" w:cs="Arial"/>
                <w:lang w:val="es-ES_tradnl"/>
              </w:rPr>
              <w:t>Vía de acceso a rehabilitar.</w:t>
            </w:r>
          </w:p>
        </w:tc>
        <w:tc>
          <w:tcPr>
            <w:tcW w:w="2553" w:type="pct"/>
            <w:tcBorders>
              <w:top w:val="single" w:sz="4" w:space="0" w:color="999999"/>
              <w:left w:val="single" w:sz="4" w:space="0" w:color="999999"/>
              <w:bottom w:val="single" w:sz="4" w:space="0" w:color="999999"/>
              <w:right w:val="single" w:sz="4" w:space="0" w:color="999999"/>
            </w:tcBorders>
            <w:shd w:val="clear" w:color="auto" w:fill="auto"/>
            <w:vAlign w:val="center"/>
          </w:tcPr>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Teniendo en cuenta el número de personas que laborarán en este frente se construirán baños con sanitarios y lavamanos.</w:t>
            </w:r>
          </w:p>
          <w:p w:rsidR="0000767F" w:rsidRPr="00167070" w:rsidRDefault="0000767F" w:rsidP="009A253A">
            <w:pPr>
              <w:jc w:val="both"/>
              <w:rPr>
                <w:rFonts w:ascii="Arial" w:eastAsia="Calibri" w:hAnsi="Arial" w:cs="Arial"/>
                <w:lang w:val="es-ES_tradnl"/>
              </w:rPr>
            </w:pPr>
          </w:p>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De acuerdo con las actividades constructivas que se desarrollarán en este frente, los concretos y el material requerido será fabricado y acopiado en la zona industrial, sin embargo, se pueden preparar concretas in situ en el frente. Es por esto, que se generarían vertimientos de aguas residuales no domésticas (industriales).</w:t>
            </w:r>
          </w:p>
        </w:tc>
      </w:tr>
      <w:tr w:rsidR="0000767F" w:rsidRPr="00167070" w:rsidTr="009A253A">
        <w:trPr>
          <w:trHeight w:val="1980"/>
        </w:trPr>
        <w:tc>
          <w:tcPr>
            <w:tcW w:w="107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Obras de conducción</w:t>
            </w:r>
          </w:p>
        </w:tc>
        <w:tc>
          <w:tcPr>
            <w:tcW w:w="13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063ADF">
            <w:pPr>
              <w:pStyle w:val="Prrafodelista"/>
              <w:numPr>
                <w:ilvl w:val="0"/>
                <w:numId w:val="69"/>
              </w:numPr>
              <w:contextualSpacing/>
              <w:jc w:val="both"/>
              <w:rPr>
                <w:rFonts w:ascii="Arial" w:eastAsia="Calibri" w:hAnsi="Arial" w:cs="Arial"/>
                <w:lang w:val="es-ES_tradnl"/>
              </w:rPr>
            </w:pPr>
            <w:r w:rsidRPr="00167070">
              <w:rPr>
                <w:rFonts w:ascii="Arial" w:eastAsia="Calibri" w:hAnsi="Arial" w:cs="Arial"/>
                <w:lang w:val="es-ES_tradnl"/>
              </w:rPr>
              <w:t>Excavación del túnel.</w:t>
            </w:r>
          </w:p>
          <w:p w:rsidR="0000767F" w:rsidRPr="00167070" w:rsidRDefault="0000767F" w:rsidP="00063ADF">
            <w:pPr>
              <w:pStyle w:val="Prrafodelista"/>
              <w:numPr>
                <w:ilvl w:val="0"/>
                <w:numId w:val="69"/>
              </w:numPr>
              <w:contextualSpacing/>
              <w:jc w:val="both"/>
              <w:rPr>
                <w:rFonts w:ascii="Arial" w:eastAsia="Calibri" w:hAnsi="Arial" w:cs="Arial"/>
                <w:lang w:val="es-ES_tradnl"/>
              </w:rPr>
            </w:pPr>
            <w:r w:rsidRPr="00167070">
              <w:rPr>
                <w:rFonts w:ascii="Arial" w:eastAsia="Calibri" w:hAnsi="Arial" w:cs="Arial"/>
                <w:lang w:val="es-ES_tradnl"/>
              </w:rPr>
              <w:t>Vías de acceso a construir.</w:t>
            </w:r>
          </w:p>
          <w:p w:rsidR="0000767F" w:rsidRPr="00167070" w:rsidRDefault="0000767F" w:rsidP="00063ADF">
            <w:pPr>
              <w:pStyle w:val="Prrafodelista"/>
              <w:numPr>
                <w:ilvl w:val="0"/>
                <w:numId w:val="69"/>
              </w:numPr>
              <w:contextualSpacing/>
              <w:jc w:val="both"/>
              <w:rPr>
                <w:rFonts w:ascii="Arial" w:eastAsia="Calibri" w:hAnsi="Arial" w:cs="Arial"/>
                <w:lang w:val="es-ES_tradnl"/>
              </w:rPr>
            </w:pPr>
            <w:r w:rsidRPr="00167070">
              <w:rPr>
                <w:rFonts w:ascii="Arial" w:eastAsia="Calibri" w:hAnsi="Arial" w:cs="Arial"/>
                <w:lang w:val="es-ES_tradnl"/>
              </w:rPr>
              <w:t>Tubería de conducción.</w:t>
            </w:r>
          </w:p>
          <w:p w:rsidR="0000767F" w:rsidRPr="00167070" w:rsidRDefault="0000767F" w:rsidP="00063ADF">
            <w:pPr>
              <w:pStyle w:val="Prrafodelista"/>
              <w:numPr>
                <w:ilvl w:val="0"/>
                <w:numId w:val="69"/>
              </w:numPr>
              <w:contextualSpacing/>
              <w:jc w:val="both"/>
              <w:rPr>
                <w:rFonts w:ascii="Arial" w:eastAsia="Calibri" w:hAnsi="Arial" w:cs="Arial"/>
                <w:lang w:val="es-ES_tradnl"/>
              </w:rPr>
            </w:pPr>
            <w:r w:rsidRPr="00167070">
              <w:rPr>
                <w:rFonts w:ascii="Arial" w:eastAsia="Calibri" w:hAnsi="Arial" w:cs="Arial"/>
                <w:lang w:val="es-ES_tradnl"/>
              </w:rPr>
              <w:t>Construcción de puentes ductos.</w:t>
            </w:r>
          </w:p>
        </w:tc>
        <w:tc>
          <w:tcPr>
            <w:tcW w:w="2553"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both"/>
              <w:rPr>
                <w:rFonts w:ascii="Arial" w:eastAsia="Calibri" w:hAnsi="Arial" w:cs="Arial"/>
                <w:lang w:val="es-CO"/>
              </w:rPr>
            </w:pPr>
            <w:r w:rsidRPr="00167070">
              <w:rPr>
                <w:rFonts w:ascii="Arial" w:eastAsia="Calibri" w:hAnsi="Arial" w:cs="Arial"/>
              </w:rPr>
              <w:t>Excavación del túnel: Caudales de aguas residuales no Domésticas (ARnD) propios de la excavación (avance mediante perforaciones, disposición de explosivos según diseño de voladuras con jumbo y voladuras de la roca), además de posibles infiltraciones. El agua que es requerida para el enfriamiento de los equipos de perforación (jumbo) la maquinaria que realiza esta actividad (perforadora Jumbo), Este vertimiento se realizaría solamente durante los siete (7) meses previstos para esta actividad.</w:t>
            </w:r>
          </w:p>
        </w:tc>
      </w:tr>
      <w:tr w:rsidR="0000767F" w:rsidRPr="00167070" w:rsidTr="009A253A">
        <w:trPr>
          <w:trHeight w:val="2098"/>
        </w:trPr>
        <w:tc>
          <w:tcPr>
            <w:tcW w:w="107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Zona industrial - ZODMES</w:t>
            </w:r>
          </w:p>
        </w:tc>
        <w:tc>
          <w:tcPr>
            <w:tcW w:w="1372" w:type="pct"/>
            <w:tcBorders>
              <w:top w:val="single" w:sz="4" w:space="0" w:color="999999"/>
              <w:left w:val="single" w:sz="4" w:space="0" w:color="999999"/>
              <w:bottom w:val="single" w:sz="4" w:space="0" w:color="999999"/>
              <w:right w:val="single" w:sz="4" w:space="0" w:color="999999"/>
            </w:tcBorders>
            <w:shd w:val="clear" w:color="auto" w:fill="auto"/>
            <w:vAlign w:val="center"/>
          </w:tcPr>
          <w:p w:rsidR="0000767F" w:rsidRPr="00167070" w:rsidRDefault="0000767F" w:rsidP="00063ADF">
            <w:pPr>
              <w:pStyle w:val="Prrafodelista"/>
              <w:numPr>
                <w:ilvl w:val="0"/>
                <w:numId w:val="70"/>
              </w:numPr>
              <w:contextualSpacing/>
              <w:jc w:val="both"/>
              <w:rPr>
                <w:rFonts w:ascii="Arial" w:eastAsia="Calibri" w:hAnsi="Arial" w:cs="Arial"/>
                <w:lang w:val="es-ES_tradnl"/>
              </w:rPr>
            </w:pPr>
            <w:r w:rsidRPr="00167070">
              <w:rPr>
                <w:rFonts w:ascii="Arial" w:eastAsia="Calibri" w:hAnsi="Arial" w:cs="Arial"/>
                <w:lang w:val="es-ES_tradnl"/>
              </w:rPr>
              <w:t>ZODMES.</w:t>
            </w:r>
          </w:p>
          <w:p w:rsidR="0000767F" w:rsidRPr="00167070" w:rsidRDefault="0000767F" w:rsidP="00063ADF">
            <w:pPr>
              <w:pStyle w:val="Prrafodelista"/>
              <w:numPr>
                <w:ilvl w:val="0"/>
                <w:numId w:val="70"/>
              </w:numPr>
              <w:contextualSpacing/>
              <w:jc w:val="both"/>
              <w:rPr>
                <w:rFonts w:ascii="Arial" w:eastAsia="Calibri" w:hAnsi="Arial" w:cs="Arial"/>
                <w:lang w:val="es-ES_tradnl"/>
              </w:rPr>
            </w:pPr>
            <w:r w:rsidRPr="00167070">
              <w:rPr>
                <w:rFonts w:ascii="Arial" w:eastAsia="Calibri" w:hAnsi="Arial" w:cs="Arial"/>
                <w:lang w:val="es-ES_tradnl"/>
              </w:rPr>
              <w:t>Zona industrial: Oficinas, almacén, taller, acopios, casino, baños y planta de concreto.</w:t>
            </w:r>
          </w:p>
          <w:p w:rsidR="0000767F" w:rsidRPr="00167070" w:rsidRDefault="0000767F" w:rsidP="00063ADF">
            <w:pPr>
              <w:pStyle w:val="Prrafodelista"/>
              <w:numPr>
                <w:ilvl w:val="0"/>
                <w:numId w:val="70"/>
              </w:numPr>
              <w:contextualSpacing/>
              <w:jc w:val="both"/>
              <w:rPr>
                <w:rFonts w:ascii="Arial" w:eastAsia="Calibri" w:hAnsi="Arial" w:cs="Arial"/>
                <w:lang w:val="es-ES_tradnl"/>
              </w:rPr>
            </w:pPr>
            <w:r w:rsidRPr="00167070">
              <w:rPr>
                <w:rFonts w:ascii="Arial" w:eastAsia="Calibri" w:hAnsi="Arial" w:cs="Arial"/>
                <w:lang w:val="es-ES_tradnl"/>
              </w:rPr>
              <w:t>Instalaciones temporales.</w:t>
            </w:r>
          </w:p>
          <w:p w:rsidR="0000767F" w:rsidRPr="00167070" w:rsidRDefault="0000767F" w:rsidP="00063ADF">
            <w:pPr>
              <w:pStyle w:val="Prrafodelista"/>
              <w:numPr>
                <w:ilvl w:val="0"/>
                <w:numId w:val="70"/>
              </w:numPr>
              <w:contextualSpacing/>
              <w:jc w:val="both"/>
              <w:rPr>
                <w:rFonts w:ascii="Arial" w:eastAsia="Calibri" w:hAnsi="Arial" w:cs="Arial"/>
                <w:lang w:val="es-ES_tradnl"/>
              </w:rPr>
            </w:pPr>
            <w:r w:rsidRPr="00167070">
              <w:rPr>
                <w:rFonts w:ascii="Arial" w:eastAsia="Calibri" w:hAnsi="Arial" w:cs="Arial"/>
                <w:lang w:val="es-ES_tradnl"/>
              </w:rPr>
              <w:t>Vía de acceso a rehabilitar</w:t>
            </w:r>
          </w:p>
          <w:p w:rsidR="0000767F" w:rsidRPr="00167070" w:rsidRDefault="0000767F" w:rsidP="00063ADF">
            <w:pPr>
              <w:pStyle w:val="Prrafodelista"/>
              <w:numPr>
                <w:ilvl w:val="0"/>
                <w:numId w:val="70"/>
              </w:numPr>
              <w:contextualSpacing/>
              <w:jc w:val="both"/>
              <w:rPr>
                <w:rFonts w:ascii="Arial" w:eastAsia="Calibri" w:hAnsi="Arial" w:cs="Arial"/>
                <w:lang w:val="es-ES_tradnl"/>
              </w:rPr>
            </w:pPr>
            <w:r w:rsidRPr="00167070">
              <w:rPr>
                <w:rFonts w:ascii="Arial" w:eastAsia="Calibri" w:hAnsi="Arial" w:cs="Arial"/>
                <w:lang w:val="es-ES_tradnl"/>
              </w:rPr>
              <w:t>Vías de acceso a construir.</w:t>
            </w:r>
          </w:p>
          <w:p w:rsidR="0000767F" w:rsidRPr="00167070" w:rsidRDefault="0000767F" w:rsidP="009A253A">
            <w:pPr>
              <w:jc w:val="center"/>
              <w:rPr>
                <w:rFonts w:ascii="Arial" w:eastAsia="Calibri" w:hAnsi="Arial" w:cs="Arial"/>
                <w:lang w:val="es-ES_tradnl"/>
              </w:rPr>
            </w:pPr>
          </w:p>
        </w:tc>
        <w:tc>
          <w:tcPr>
            <w:tcW w:w="2553"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La localización estratégica de la zona industrial entre los frentes de obra hace que este frente sea en el que se generen la mayor cantidad de aguas residuales domésticas y no domésticas (industriales), esto obedecerá a:</w:t>
            </w:r>
          </w:p>
          <w:p w:rsidR="0000767F" w:rsidRPr="00167070" w:rsidRDefault="0000767F" w:rsidP="00063ADF">
            <w:pPr>
              <w:pStyle w:val="Prrafodelista"/>
              <w:numPr>
                <w:ilvl w:val="0"/>
                <w:numId w:val="71"/>
              </w:numPr>
              <w:contextualSpacing/>
              <w:jc w:val="both"/>
              <w:rPr>
                <w:rFonts w:ascii="Arial" w:eastAsia="Calibri" w:hAnsi="Arial" w:cs="Arial"/>
                <w:lang w:val="es-ES_tradnl"/>
              </w:rPr>
            </w:pPr>
            <w:r w:rsidRPr="00167070">
              <w:rPr>
                <w:rFonts w:ascii="Arial" w:eastAsia="Calibri" w:hAnsi="Arial" w:cs="Arial"/>
                <w:lang w:val="es-ES_tradnl"/>
              </w:rPr>
              <w:t>Funcionamiento de los baños (sanitarios, lavamanos, lavado de pisos y paredes).</w:t>
            </w:r>
          </w:p>
          <w:p w:rsidR="0000767F" w:rsidRPr="00167070" w:rsidRDefault="0000767F" w:rsidP="00063ADF">
            <w:pPr>
              <w:pStyle w:val="Prrafodelista"/>
              <w:numPr>
                <w:ilvl w:val="0"/>
                <w:numId w:val="71"/>
              </w:numPr>
              <w:contextualSpacing/>
              <w:jc w:val="both"/>
              <w:rPr>
                <w:rFonts w:ascii="Arial" w:eastAsia="Calibri" w:hAnsi="Arial" w:cs="Arial"/>
                <w:lang w:val="es-ES_tradnl"/>
              </w:rPr>
            </w:pPr>
            <w:r w:rsidRPr="00167070">
              <w:rPr>
                <w:rFonts w:ascii="Arial" w:eastAsia="Calibri" w:hAnsi="Arial" w:cs="Arial"/>
                <w:lang w:val="es-ES_tradnl"/>
              </w:rPr>
              <w:t>Funcionamiento del casino (lavado de platos y alimentos).</w:t>
            </w:r>
          </w:p>
          <w:p w:rsidR="0000767F" w:rsidRPr="00167070" w:rsidRDefault="0000767F" w:rsidP="00063ADF">
            <w:pPr>
              <w:pStyle w:val="Prrafodelista"/>
              <w:numPr>
                <w:ilvl w:val="0"/>
                <w:numId w:val="71"/>
              </w:numPr>
              <w:contextualSpacing/>
              <w:jc w:val="both"/>
              <w:rPr>
                <w:rFonts w:ascii="Arial" w:eastAsia="Calibri" w:hAnsi="Arial" w:cs="Arial"/>
                <w:lang w:val="es-ES_tradnl"/>
              </w:rPr>
            </w:pPr>
            <w:r w:rsidRPr="00167070">
              <w:rPr>
                <w:rFonts w:ascii="Arial" w:eastAsia="Calibri" w:hAnsi="Arial" w:cs="Arial"/>
                <w:lang w:val="es-ES_tradnl"/>
              </w:rPr>
              <w:t>Lavado de maquinaria y vehículos (volquetas).</w:t>
            </w:r>
          </w:p>
          <w:p w:rsidR="0000767F" w:rsidRPr="00167070" w:rsidRDefault="0000767F" w:rsidP="00063ADF">
            <w:pPr>
              <w:pStyle w:val="Prrafodelista"/>
              <w:numPr>
                <w:ilvl w:val="0"/>
                <w:numId w:val="71"/>
              </w:numPr>
              <w:contextualSpacing/>
              <w:jc w:val="both"/>
              <w:rPr>
                <w:rFonts w:ascii="Arial" w:eastAsia="Calibri" w:hAnsi="Arial" w:cs="Arial"/>
                <w:lang w:val="es-ES_tradnl"/>
              </w:rPr>
            </w:pPr>
            <w:r w:rsidRPr="00167070">
              <w:rPr>
                <w:rFonts w:ascii="Arial" w:eastAsia="Calibri" w:hAnsi="Arial" w:cs="Arial"/>
                <w:lang w:val="es-ES_tradnl"/>
              </w:rPr>
              <w:t>Fabricación del concreto.</w:t>
            </w:r>
          </w:p>
          <w:p w:rsidR="0000767F" w:rsidRPr="00167070" w:rsidRDefault="0000767F" w:rsidP="00063ADF">
            <w:pPr>
              <w:pStyle w:val="Prrafodelista"/>
              <w:numPr>
                <w:ilvl w:val="0"/>
                <w:numId w:val="71"/>
              </w:numPr>
              <w:contextualSpacing/>
              <w:jc w:val="both"/>
              <w:rPr>
                <w:rFonts w:ascii="Arial" w:eastAsia="Calibri" w:hAnsi="Arial" w:cs="Arial"/>
                <w:lang w:val="es-ES_tradnl"/>
              </w:rPr>
            </w:pPr>
            <w:r w:rsidRPr="00167070">
              <w:rPr>
                <w:rFonts w:ascii="Arial" w:eastAsia="Calibri" w:hAnsi="Arial" w:cs="Arial"/>
                <w:lang w:val="es-ES_tradnl"/>
              </w:rPr>
              <w:t>Lavado de agregados.</w:t>
            </w:r>
          </w:p>
        </w:tc>
      </w:tr>
      <w:tr w:rsidR="0000767F" w:rsidRPr="00167070" w:rsidTr="009A253A">
        <w:trPr>
          <w:trHeight w:val="913"/>
        </w:trPr>
        <w:tc>
          <w:tcPr>
            <w:tcW w:w="107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Casa de máquinas</w:t>
            </w:r>
          </w:p>
        </w:tc>
        <w:tc>
          <w:tcPr>
            <w:tcW w:w="1372" w:type="pct"/>
            <w:tcBorders>
              <w:top w:val="single" w:sz="4" w:space="0" w:color="999999"/>
              <w:left w:val="single" w:sz="4" w:space="0" w:color="999999"/>
              <w:bottom w:val="single" w:sz="4" w:space="0" w:color="999999"/>
              <w:right w:val="single" w:sz="4" w:space="0" w:color="999999"/>
            </w:tcBorders>
            <w:shd w:val="clear" w:color="auto" w:fill="auto"/>
            <w:vAlign w:val="center"/>
          </w:tcPr>
          <w:p w:rsidR="0000767F" w:rsidRPr="00167070" w:rsidRDefault="0000767F" w:rsidP="00063ADF">
            <w:pPr>
              <w:pStyle w:val="Prrafodelista"/>
              <w:numPr>
                <w:ilvl w:val="0"/>
                <w:numId w:val="72"/>
              </w:numPr>
              <w:contextualSpacing/>
              <w:jc w:val="both"/>
              <w:rPr>
                <w:rFonts w:ascii="Arial" w:eastAsia="Calibri" w:hAnsi="Arial" w:cs="Arial"/>
                <w:lang w:val="es-ES_tradnl"/>
              </w:rPr>
            </w:pPr>
            <w:r w:rsidRPr="00167070">
              <w:rPr>
                <w:rFonts w:ascii="Arial" w:eastAsia="Calibri" w:hAnsi="Arial" w:cs="Arial"/>
                <w:lang w:val="es-ES_tradnl"/>
              </w:rPr>
              <w:t>Conformación de plazoleta.</w:t>
            </w:r>
          </w:p>
          <w:p w:rsidR="0000767F" w:rsidRPr="00167070" w:rsidRDefault="0000767F" w:rsidP="00063ADF">
            <w:pPr>
              <w:pStyle w:val="Prrafodelista"/>
              <w:numPr>
                <w:ilvl w:val="0"/>
                <w:numId w:val="72"/>
              </w:numPr>
              <w:contextualSpacing/>
              <w:jc w:val="both"/>
              <w:rPr>
                <w:rFonts w:ascii="Arial" w:eastAsia="Calibri" w:hAnsi="Arial" w:cs="Arial"/>
                <w:lang w:val="es-ES_tradnl"/>
              </w:rPr>
            </w:pPr>
            <w:r w:rsidRPr="00167070">
              <w:rPr>
                <w:rFonts w:ascii="Arial" w:eastAsia="Calibri" w:hAnsi="Arial" w:cs="Arial"/>
                <w:lang w:val="es-ES_tradnl"/>
              </w:rPr>
              <w:t>Vías de acceso a construir.</w:t>
            </w:r>
          </w:p>
          <w:p w:rsidR="0000767F" w:rsidRPr="00167070" w:rsidRDefault="0000767F" w:rsidP="00063ADF">
            <w:pPr>
              <w:pStyle w:val="Prrafodelista"/>
              <w:numPr>
                <w:ilvl w:val="0"/>
                <w:numId w:val="72"/>
              </w:numPr>
              <w:contextualSpacing/>
              <w:jc w:val="both"/>
              <w:rPr>
                <w:rFonts w:ascii="Arial" w:eastAsia="Calibri" w:hAnsi="Arial" w:cs="Arial"/>
                <w:lang w:val="es-ES_tradnl"/>
              </w:rPr>
            </w:pPr>
            <w:r w:rsidRPr="00167070">
              <w:rPr>
                <w:rFonts w:ascii="Arial" w:eastAsia="Calibri" w:hAnsi="Arial" w:cs="Arial"/>
                <w:lang w:val="es-ES_tradnl"/>
              </w:rPr>
              <w:t>Obras en concreto.</w:t>
            </w:r>
          </w:p>
          <w:p w:rsidR="0000767F" w:rsidRPr="00167070" w:rsidRDefault="0000767F" w:rsidP="00063ADF">
            <w:pPr>
              <w:pStyle w:val="Prrafodelista"/>
              <w:numPr>
                <w:ilvl w:val="0"/>
                <w:numId w:val="72"/>
              </w:numPr>
              <w:contextualSpacing/>
              <w:jc w:val="both"/>
              <w:rPr>
                <w:rFonts w:ascii="Arial" w:eastAsia="Calibri" w:hAnsi="Arial" w:cs="Arial"/>
                <w:lang w:val="es-ES_tradnl"/>
              </w:rPr>
            </w:pPr>
            <w:r w:rsidRPr="00167070">
              <w:rPr>
                <w:rFonts w:ascii="Arial" w:eastAsia="Calibri" w:hAnsi="Arial" w:cs="Arial"/>
                <w:lang w:val="es-ES_tradnl"/>
              </w:rPr>
              <w:t>Obra civil de la subestación.</w:t>
            </w:r>
          </w:p>
          <w:p w:rsidR="0000767F" w:rsidRPr="00167070" w:rsidRDefault="0000767F" w:rsidP="00063ADF">
            <w:pPr>
              <w:pStyle w:val="Prrafodelista"/>
              <w:numPr>
                <w:ilvl w:val="0"/>
                <w:numId w:val="72"/>
              </w:numPr>
              <w:contextualSpacing/>
              <w:jc w:val="both"/>
              <w:rPr>
                <w:rFonts w:ascii="Arial" w:eastAsia="Calibri" w:hAnsi="Arial" w:cs="Arial"/>
                <w:lang w:val="es-ES_tradnl"/>
              </w:rPr>
            </w:pPr>
            <w:r w:rsidRPr="00167070">
              <w:rPr>
                <w:rFonts w:ascii="Arial" w:eastAsia="Calibri" w:hAnsi="Arial" w:cs="Arial"/>
                <w:lang w:val="es-ES_tradnl"/>
              </w:rPr>
              <w:t>Instalación de equipos.</w:t>
            </w:r>
          </w:p>
          <w:p w:rsidR="0000767F" w:rsidRPr="00167070" w:rsidRDefault="0000767F" w:rsidP="009A253A">
            <w:pPr>
              <w:jc w:val="center"/>
              <w:rPr>
                <w:rFonts w:ascii="Arial" w:eastAsia="Calibri" w:hAnsi="Arial" w:cs="Arial"/>
                <w:lang w:val="es-ES_tradnl"/>
              </w:rPr>
            </w:pPr>
          </w:p>
        </w:tc>
        <w:tc>
          <w:tcPr>
            <w:tcW w:w="2553" w:type="pct"/>
            <w:tcBorders>
              <w:top w:val="single" w:sz="4" w:space="0" w:color="999999"/>
              <w:left w:val="single" w:sz="4" w:space="0" w:color="999999"/>
              <w:bottom w:val="single" w:sz="4" w:space="0" w:color="999999"/>
              <w:right w:val="single" w:sz="4" w:space="0" w:color="999999"/>
            </w:tcBorders>
            <w:shd w:val="clear" w:color="auto" w:fill="auto"/>
            <w:vAlign w:val="center"/>
          </w:tcPr>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En este frente no habrá actividades que generen vertimientos de aguas residuales domésticas ya que se instalarán baños portátiles para el personal que laborará en este frente y, por tanto, la empresa que suministre los baños estará encargada del mantenimiento de estos y de la disposición final de estas aguas residuales dispuestas en los baños.</w:t>
            </w:r>
          </w:p>
          <w:p w:rsidR="0000767F" w:rsidRPr="00167070" w:rsidRDefault="0000767F" w:rsidP="009A253A">
            <w:pPr>
              <w:jc w:val="both"/>
              <w:rPr>
                <w:rFonts w:ascii="Arial" w:eastAsia="Calibri" w:hAnsi="Arial" w:cs="Arial"/>
                <w:lang w:val="es-ES_tradnl"/>
              </w:rPr>
            </w:pPr>
          </w:p>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Los concretos y el material requerido serán fabricados y acopiados en la zona industrial, sin embargo, como la casa de máquinas es superficial y se conformará una plazoleta donde se elaborarán concretas in situ cuando sea necesario. Por lo anterior, se presentará un vertimiento de aguas residuales no domésticas (industriales).</w:t>
            </w:r>
          </w:p>
        </w:tc>
      </w:tr>
    </w:tbl>
    <w:p w:rsidR="0000767F" w:rsidRPr="00167070" w:rsidRDefault="0000767F" w:rsidP="0000767F">
      <w:pPr>
        <w:rPr>
          <w:rFonts w:ascii="Arial" w:eastAsia="Calibri" w:hAnsi="Arial"/>
          <w:sz w:val="24"/>
          <w:szCs w:val="24"/>
          <w:lang w:val="es-CO" w:eastAsia="en-US"/>
        </w:rPr>
      </w:pPr>
    </w:p>
    <w:p w:rsidR="0000767F" w:rsidRPr="00167070" w:rsidRDefault="0000767F" w:rsidP="0000767F">
      <w:pPr>
        <w:pStyle w:val="Descripcin"/>
        <w:jc w:val="center"/>
        <w:rPr>
          <w:rFonts w:ascii="Arial" w:hAnsi="Arial" w:cs="Arial"/>
          <w:lang w:eastAsia="en-US"/>
        </w:rPr>
      </w:pPr>
      <w:r w:rsidRPr="00167070">
        <w:rPr>
          <w:rFonts w:ascii="Arial" w:hAnsi="Arial" w:cs="Arial"/>
        </w:rPr>
        <w:t>Actividades generadoras de vertimiento durante la etapa de operación</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477"/>
        <w:gridCol w:w="3254"/>
        <w:gridCol w:w="4514"/>
      </w:tblGrid>
      <w:tr w:rsidR="0000767F" w:rsidRPr="00167070" w:rsidTr="009A253A">
        <w:trPr>
          <w:trHeight w:val="340"/>
        </w:trPr>
        <w:tc>
          <w:tcPr>
            <w:tcW w:w="1209"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Frente de obra</w:t>
            </w:r>
          </w:p>
        </w:tc>
        <w:tc>
          <w:tcPr>
            <w:tcW w:w="1588"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Instalaciones</w:t>
            </w:r>
          </w:p>
        </w:tc>
        <w:tc>
          <w:tcPr>
            <w:tcW w:w="2203"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Actividades</w:t>
            </w:r>
          </w:p>
        </w:tc>
      </w:tr>
      <w:tr w:rsidR="0000767F" w:rsidRPr="00167070" w:rsidTr="009A253A">
        <w:trPr>
          <w:trHeight w:val="769"/>
        </w:trPr>
        <w:tc>
          <w:tcPr>
            <w:tcW w:w="120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Obras de derivación</w:t>
            </w:r>
          </w:p>
        </w:tc>
        <w:tc>
          <w:tcPr>
            <w:tcW w:w="15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063ADF">
            <w:pPr>
              <w:pStyle w:val="Prrafodelista"/>
              <w:numPr>
                <w:ilvl w:val="0"/>
                <w:numId w:val="73"/>
              </w:numPr>
              <w:contextualSpacing/>
              <w:jc w:val="both"/>
              <w:rPr>
                <w:rFonts w:ascii="Arial" w:eastAsia="Calibri" w:hAnsi="Arial" w:cs="Arial"/>
                <w:lang w:val="es-ES_tradnl"/>
              </w:rPr>
            </w:pPr>
            <w:r w:rsidRPr="00167070">
              <w:rPr>
                <w:rFonts w:ascii="Arial" w:eastAsia="Calibri" w:hAnsi="Arial" w:cs="Arial"/>
                <w:lang w:val="es-ES_tradnl"/>
              </w:rPr>
              <w:t>Oficinas</w:t>
            </w:r>
          </w:p>
          <w:p w:rsidR="0000767F" w:rsidRPr="00167070" w:rsidRDefault="0000767F" w:rsidP="00063ADF">
            <w:pPr>
              <w:pStyle w:val="Prrafodelista"/>
              <w:numPr>
                <w:ilvl w:val="0"/>
                <w:numId w:val="73"/>
              </w:numPr>
              <w:contextualSpacing/>
              <w:jc w:val="both"/>
              <w:rPr>
                <w:rFonts w:ascii="Arial" w:eastAsia="Calibri" w:hAnsi="Arial" w:cs="Arial"/>
                <w:lang w:val="es-ES_tradnl"/>
              </w:rPr>
            </w:pPr>
            <w:r w:rsidRPr="00167070">
              <w:rPr>
                <w:rFonts w:ascii="Arial" w:eastAsia="Calibri" w:hAnsi="Arial" w:cs="Arial"/>
                <w:lang w:val="es-ES_tradnl"/>
              </w:rPr>
              <w:t>Caseta de operación y vigilancia.</w:t>
            </w:r>
          </w:p>
        </w:tc>
        <w:tc>
          <w:tcPr>
            <w:tcW w:w="2203"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Durante la etapa de operación del proyecto se instalará esta infraestructura, en la cual se harán los monitoreos del funcionamiento de la central hidroeléctrica, es por esto, que se generarán aguas residuales domésticas asociadas al uso de los sanitarios y lavamanos para el personal que esté laborando durante la etapa de operación.</w:t>
            </w:r>
          </w:p>
          <w:p w:rsidR="0000767F" w:rsidRPr="00167070" w:rsidRDefault="0000767F" w:rsidP="009A253A">
            <w:pPr>
              <w:jc w:val="both"/>
              <w:rPr>
                <w:rFonts w:ascii="Arial" w:eastAsia="Calibri" w:hAnsi="Arial" w:cs="Arial"/>
                <w:lang w:val="es-ES_tradnl"/>
              </w:rPr>
            </w:pPr>
            <w:r w:rsidRPr="00167070">
              <w:rPr>
                <w:rFonts w:ascii="Arial" w:eastAsia="Calibri" w:hAnsi="Arial" w:cs="Arial"/>
                <w:lang w:val="es-ES_tradnl"/>
              </w:rPr>
              <w:t>El único vertimiento diferente al doméstico de los dos frentes sería la descarga del caudal turbinado para la generación de energía.</w:t>
            </w:r>
          </w:p>
        </w:tc>
      </w:tr>
      <w:tr w:rsidR="0000767F" w:rsidRPr="00167070" w:rsidTr="009A253A">
        <w:trPr>
          <w:trHeight w:val="1790"/>
        </w:trPr>
        <w:tc>
          <w:tcPr>
            <w:tcW w:w="120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Casa de máquinas</w:t>
            </w:r>
          </w:p>
        </w:tc>
        <w:tc>
          <w:tcPr>
            <w:tcW w:w="15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063ADF">
            <w:pPr>
              <w:pStyle w:val="Prrafodelista"/>
              <w:numPr>
                <w:ilvl w:val="0"/>
                <w:numId w:val="74"/>
              </w:numPr>
              <w:contextualSpacing/>
              <w:jc w:val="both"/>
              <w:rPr>
                <w:rFonts w:ascii="Arial" w:eastAsia="Calibri" w:hAnsi="Arial" w:cs="Arial"/>
                <w:lang w:val="es-ES_tradnl"/>
              </w:rPr>
            </w:pPr>
            <w:r w:rsidRPr="00167070">
              <w:rPr>
                <w:rFonts w:ascii="Arial" w:eastAsia="Calibri" w:hAnsi="Arial" w:cs="Arial"/>
                <w:lang w:val="es-ES_tradnl"/>
              </w:rPr>
              <w:t>Oficinas</w:t>
            </w:r>
          </w:p>
          <w:p w:rsidR="0000767F" w:rsidRPr="00167070" w:rsidRDefault="0000767F" w:rsidP="00063ADF">
            <w:pPr>
              <w:pStyle w:val="Prrafodelista"/>
              <w:numPr>
                <w:ilvl w:val="0"/>
                <w:numId w:val="74"/>
              </w:numPr>
              <w:contextualSpacing/>
              <w:jc w:val="both"/>
              <w:rPr>
                <w:rFonts w:ascii="Arial" w:eastAsia="Calibri" w:hAnsi="Arial" w:cs="Arial"/>
                <w:lang w:val="es-ES_tradnl"/>
              </w:rPr>
            </w:pPr>
            <w:r w:rsidRPr="00167070">
              <w:rPr>
                <w:rFonts w:ascii="Arial" w:eastAsia="Calibri" w:hAnsi="Arial" w:cs="Arial"/>
                <w:lang w:val="es-ES_tradnl"/>
              </w:rPr>
              <w:t>Caseta de seguridad y vigilancia y caseta de servicios auxiliares</w:t>
            </w:r>
          </w:p>
          <w:p w:rsidR="0000767F" w:rsidRPr="00167070" w:rsidRDefault="0000767F" w:rsidP="00063ADF">
            <w:pPr>
              <w:pStyle w:val="Prrafodelista"/>
              <w:numPr>
                <w:ilvl w:val="0"/>
                <w:numId w:val="74"/>
              </w:numPr>
              <w:contextualSpacing/>
              <w:jc w:val="both"/>
              <w:rPr>
                <w:rFonts w:ascii="Arial" w:eastAsia="Calibri" w:hAnsi="Arial" w:cs="Arial"/>
                <w:lang w:val="es-ES_tradnl"/>
              </w:rPr>
            </w:pPr>
            <w:r w:rsidRPr="00167070">
              <w:rPr>
                <w:rFonts w:ascii="Arial" w:eastAsia="Calibri" w:hAnsi="Arial" w:cs="Arial"/>
                <w:lang w:val="es-ES_tradnl"/>
              </w:rPr>
              <w:t>Edificio de control: zona de tableros, cuarto de baterías, almacén, baño, oficinas, cuarto de control de la central.</w:t>
            </w:r>
          </w:p>
          <w:p w:rsidR="0000767F" w:rsidRPr="00167070" w:rsidRDefault="0000767F" w:rsidP="00063ADF">
            <w:pPr>
              <w:pStyle w:val="Prrafodelista"/>
              <w:numPr>
                <w:ilvl w:val="0"/>
                <w:numId w:val="74"/>
              </w:numPr>
              <w:contextualSpacing/>
              <w:jc w:val="both"/>
              <w:rPr>
                <w:rFonts w:ascii="Arial" w:eastAsia="Calibri" w:hAnsi="Arial" w:cs="Arial"/>
                <w:lang w:val="es-ES_tradnl"/>
              </w:rPr>
            </w:pPr>
            <w:r w:rsidRPr="00167070">
              <w:rPr>
                <w:rFonts w:ascii="Arial" w:eastAsia="Calibri" w:hAnsi="Arial" w:cs="Arial"/>
                <w:lang w:val="es-ES_tradnl"/>
              </w:rPr>
              <w:t>Zona de unidades de generación.</w:t>
            </w: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lang w:val="es-ES_tradnl" w:eastAsia="en-US"/>
              </w:rPr>
            </w:pPr>
          </w:p>
        </w:tc>
      </w:tr>
    </w:tbl>
    <w:p w:rsidR="0000767F" w:rsidRPr="00167070" w:rsidRDefault="0000767F" w:rsidP="0000767F">
      <w:pPr>
        <w:tabs>
          <w:tab w:val="left" w:pos="567"/>
        </w:tabs>
        <w:rPr>
          <w:rFonts w:ascii="Arial" w:hAnsi="Arial" w:cs="Arial"/>
          <w:b/>
          <w:sz w:val="22"/>
          <w:szCs w:val="22"/>
        </w:rPr>
      </w:pPr>
    </w:p>
    <w:p w:rsidR="0000767F" w:rsidRPr="00167070" w:rsidRDefault="0000767F" w:rsidP="0000767F">
      <w:pPr>
        <w:tabs>
          <w:tab w:val="left" w:pos="567"/>
        </w:tabs>
        <w:rPr>
          <w:rFonts w:ascii="Arial" w:hAnsi="Arial" w:cs="Arial"/>
          <w:b/>
          <w:sz w:val="22"/>
          <w:szCs w:val="22"/>
        </w:rPr>
      </w:pPr>
    </w:p>
    <w:p w:rsidR="0000767F" w:rsidRPr="00167070" w:rsidRDefault="0000767F" w:rsidP="00063ADF">
      <w:pPr>
        <w:numPr>
          <w:ilvl w:val="3"/>
          <w:numId w:val="84"/>
        </w:numPr>
        <w:tabs>
          <w:tab w:val="left" w:pos="567"/>
        </w:tabs>
        <w:rPr>
          <w:rFonts w:ascii="Arial" w:hAnsi="Arial" w:cs="Arial"/>
          <w:b/>
          <w:bCs/>
          <w:sz w:val="22"/>
          <w:szCs w:val="22"/>
        </w:rPr>
      </w:pPr>
      <w:r w:rsidRPr="00167070">
        <w:rPr>
          <w:rFonts w:ascii="Arial" w:hAnsi="Arial" w:cs="Arial"/>
          <w:b/>
          <w:bCs/>
          <w:sz w:val="22"/>
          <w:szCs w:val="22"/>
        </w:rPr>
        <w:t>Tipos de vertimientos y estimación de caudales de aguas residuales a verter</w:t>
      </w:r>
    </w:p>
    <w:p w:rsidR="0000767F" w:rsidRPr="00167070" w:rsidRDefault="0000767F" w:rsidP="0000767F">
      <w:pPr>
        <w:jc w:val="both"/>
        <w:rPr>
          <w:rFonts w:ascii="Arial" w:hAnsi="Arial" w:cs="Arial"/>
          <w:b/>
          <w:bCs/>
          <w:sz w:val="22"/>
          <w:szCs w:val="22"/>
        </w:rPr>
      </w:pPr>
    </w:p>
    <w:p w:rsidR="0000767F" w:rsidRPr="00167070" w:rsidRDefault="0000767F" w:rsidP="00063ADF">
      <w:pPr>
        <w:numPr>
          <w:ilvl w:val="0"/>
          <w:numId w:val="77"/>
        </w:numPr>
        <w:jc w:val="both"/>
        <w:rPr>
          <w:rFonts w:ascii="Arial" w:hAnsi="Arial" w:cs="Arial"/>
          <w:b/>
          <w:bCs/>
          <w:sz w:val="22"/>
          <w:szCs w:val="22"/>
        </w:rPr>
      </w:pPr>
      <w:r w:rsidRPr="00167070">
        <w:rPr>
          <w:rFonts w:ascii="Arial" w:hAnsi="Arial" w:cs="Arial"/>
          <w:b/>
          <w:bCs/>
          <w:sz w:val="22"/>
          <w:szCs w:val="22"/>
        </w:rPr>
        <w:t>Vertimientos de Aguas Residuales Domésticas – ARD</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Etapa de construcción</w:t>
      </w:r>
    </w:p>
    <w:p w:rsidR="0000767F" w:rsidRPr="00167070" w:rsidRDefault="0000767F" w:rsidP="0000767F">
      <w:pPr>
        <w:jc w:val="both"/>
        <w:rPr>
          <w:rFonts w:ascii="Arial" w:hAnsi="Arial" w:cs="Arial"/>
          <w:sz w:val="22"/>
          <w:szCs w:val="22"/>
        </w:rPr>
      </w:pPr>
      <w:r w:rsidRPr="00167070">
        <w:rPr>
          <w:rFonts w:ascii="Arial" w:hAnsi="Arial" w:cs="Arial"/>
          <w:sz w:val="22"/>
          <w:szCs w:val="22"/>
        </w:rPr>
        <w:t>Los vertimientos de aguas residuales domésticas se estimaron teniendo en cuenta los caudales estimados a concesionar por frentes de obra y la demanda de agua.</w:t>
      </w:r>
    </w:p>
    <w:p w:rsidR="0000767F" w:rsidRPr="00167070" w:rsidRDefault="0000767F" w:rsidP="0000767F">
      <w:pPr>
        <w:jc w:val="both"/>
        <w:rPr>
          <w:rFonts w:ascii="Arial" w:hAnsi="Arial" w:cs="Arial"/>
          <w:sz w:val="22"/>
          <w:szCs w:val="22"/>
        </w:rPr>
      </w:pPr>
    </w:p>
    <w:p w:rsidR="0000767F" w:rsidRPr="00167070" w:rsidRDefault="00C06350" w:rsidP="0000767F">
      <w:pPr>
        <w:pStyle w:val="Descripcin"/>
        <w:jc w:val="center"/>
        <w:rPr>
          <w:rFonts w:ascii="Arial" w:hAnsi="Arial" w:cs="Arial"/>
          <w:sz w:val="18"/>
          <w:szCs w:val="18"/>
          <w:lang w:eastAsia="en-US"/>
        </w:rPr>
      </w:pPr>
      <w:r w:rsidRPr="00167070">
        <w:rPr>
          <w:rFonts w:ascii="Arial" w:hAnsi="Arial" w:cs="Arial"/>
          <w:sz w:val="18"/>
          <w:szCs w:val="18"/>
        </w:rPr>
        <w:t xml:space="preserve">Tabla 57. </w:t>
      </w:r>
      <w:r w:rsidR="0000767F" w:rsidRPr="00167070">
        <w:rPr>
          <w:rFonts w:ascii="Arial" w:hAnsi="Arial" w:cs="Arial"/>
          <w:sz w:val="18"/>
          <w:szCs w:val="18"/>
        </w:rPr>
        <w:t>Caudal de descarga de los vertimientos de Aguas Residuales Domésticas (ARD) en la etapa de construcción</w:t>
      </w:r>
    </w:p>
    <w:tbl>
      <w:tblPr>
        <w:tblW w:w="738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263"/>
        <w:gridCol w:w="1418"/>
        <w:gridCol w:w="1559"/>
        <w:gridCol w:w="2147"/>
      </w:tblGrid>
      <w:tr w:rsidR="0000767F" w:rsidRPr="00167070" w:rsidTr="009A253A">
        <w:trPr>
          <w:trHeight w:val="454"/>
          <w:tblHeader/>
          <w:jc w:val="center"/>
        </w:trPr>
        <w:tc>
          <w:tcPr>
            <w:tcW w:w="2263"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Frente</w:t>
            </w:r>
          </w:p>
        </w:tc>
        <w:tc>
          <w:tcPr>
            <w:tcW w:w="1418"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n-US"/>
              </w:rPr>
            </w:pPr>
            <w:r w:rsidRPr="00167070">
              <w:rPr>
                <w:rFonts w:ascii="Arial" w:eastAsia="Calibri" w:hAnsi="Arial" w:cs="Arial"/>
                <w:b/>
                <w:bCs/>
                <w:lang w:val="en-US"/>
              </w:rPr>
              <w:t>Caudal a captar (l/s)</w:t>
            </w:r>
          </w:p>
        </w:tc>
        <w:tc>
          <w:tcPr>
            <w:tcW w:w="1559"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Coeficiente de retorno</w:t>
            </w:r>
          </w:p>
        </w:tc>
        <w:tc>
          <w:tcPr>
            <w:tcW w:w="2147"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Caudal a descargar (l/s) de ARD</w:t>
            </w:r>
          </w:p>
        </w:tc>
      </w:tr>
      <w:tr w:rsidR="0000767F" w:rsidRPr="00167070" w:rsidTr="009A253A">
        <w:trPr>
          <w:trHeight w:val="340"/>
          <w:jc w:val="center"/>
        </w:trPr>
        <w:tc>
          <w:tcPr>
            <w:tcW w:w="2263"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Obras de derivación</w:t>
            </w:r>
          </w:p>
        </w:tc>
        <w:tc>
          <w:tcPr>
            <w:tcW w:w="1418"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rPr>
              <w:t>0,083</w:t>
            </w:r>
          </w:p>
        </w:tc>
        <w:tc>
          <w:tcPr>
            <w:tcW w:w="1559"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0,850</w:t>
            </w:r>
          </w:p>
        </w:tc>
        <w:tc>
          <w:tcPr>
            <w:tcW w:w="2147"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0,071</w:t>
            </w:r>
          </w:p>
        </w:tc>
      </w:tr>
      <w:tr w:rsidR="0000767F" w:rsidRPr="00167070" w:rsidTr="009A253A">
        <w:trPr>
          <w:trHeight w:val="340"/>
          <w:jc w:val="center"/>
        </w:trPr>
        <w:tc>
          <w:tcPr>
            <w:tcW w:w="2263"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Zona Industrial</w:t>
            </w:r>
          </w:p>
        </w:tc>
        <w:tc>
          <w:tcPr>
            <w:tcW w:w="1418"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rPr>
              <w:t>0,467</w:t>
            </w:r>
          </w:p>
        </w:tc>
        <w:tc>
          <w:tcPr>
            <w:tcW w:w="1559"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0,850</w:t>
            </w:r>
          </w:p>
        </w:tc>
        <w:tc>
          <w:tcPr>
            <w:tcW w:w="2147"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0,397</w:t>
            </w:r>
          </w:p>
        </w:tc>
      </w:tr>
    </w:tbl>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Etapa de operación</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Durante los 50 años de la etapa de operación, los vertimientos de ARD se localizarán en los frentes de obras de derivación y casa de máquinas como resultado del funcionamiento de los baños que estarán ubicados en las oficinas o casetas de operación y caseta de seguridad y vigilancia de cada frente. El caudal a verter se calculó a partir de la demanda de agua requerida y el coeficiente de retorno.</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Para el caso del frente de obras de derivación, el vertimiento puntual se realizará en el río Verde y para el frente casa de máquinas el vertimiento se realizará en el canal de descarga del caudal turbinado ya que quedará más fácil realizar el vertimiento y su monitoreo en esta estructura teniendo en cuenta que el sistema de tratamiento de aguas residuales estará ubicado en la plazoleta de la central.</w:t>
      </w:r>
    </w:p>
    <w:p w:rsidR="0000767F" w:rsidRPr="00167070" w:rsidRDefault="0000767F" w:rsidP="0000767F">
      <w:pPr>
        <w:jc w:val="both"/>
        <w:rPr>
          <w:rFonts w:ascii="Arial" w:hAnsi="Arial" w:cs="Arial"/>
          <w:sz w:val="22"/>
          <w:szCs w:val="22"/>
        </w:rPr>
      </w:pPr>
    </w:p>
    <w:p w:rsidR="0000767F" w:rsidRPr="00167070" w:rsidRDefault="0000767F" w:rsidP="0000767F">
      <w:pPr>
        <w:pStyle w:val="Descripcin"/>
        <w:jc w:val="center"/>
        <w:rPr>
          <w:rFonts w:ascii="Arial" w:hAnsi="Arial" w:cs="Arial"/>
        </w:rPr>
      </w:pPr>
    </w:p>
    <w:p w:rsidR="0000767F" w:rsidRPr="00167070" w:rsidRDefault="0000767F" w:rsidP="0000767F">
      <w:pPr>
        <w:pStyle w:val="Descripcin"/>
        <w:jc w:val="center"/>
        <w:rPr>
          <w:rFonts w:ascii="Arial" w:hAnsi="Arial" w:cs="Arial"/>
        </w:rPr>
      </w:pPr>
    </w:p>
    <w:p w:rsidR="0000767F" w:rsidRPr="00167070" w:rsidRDefault="0000767F" w:rsidP="0000767F">
      <w:pPr>
        <w:pStyle w:val="Descripcin"/>
        <w:jc w:val="center"/>
        <w:rPr>
          <w:rFonts w:ascii="Arial" w:hAnsi="Arial" w:cs="Arial"/>
        </w:rPr>
      </w:pPr>
    </w:p>
    <w:p w:rsidR="0000767F" w:rsidRPr="00167070" w:rsidRDefault="0000767F" w:rsidP="0000767F">
      <w:pPr>
        <w:pStyle w:val="Descripcin"/>
        <w:jc w:val="center"/>
        <w:rPr>
          <w:rFonts w:ascii="Arial" w:hAnsi="Arial" w:cs="Arial"/>
        </w:rPr>
      </w:pPr>
    </w:p>
    <w:p w:rsidR="0000767F" w:rsidRPr="00167070" w:rsidRDefault="00C06350" w:rsidP="00C06350">
      <w:pPr>
        <w:pStyle w:val="Descripcin"/>
        <w:rPr>
          <w:rFonts w:ascii="Arial" w:hAnsi="Arial" w:cs="Arial"/>
          <w:sz w:val="18"/>
          <w:szCs w:val="18"/>
          <w:lang w:eastAsia="en-US"/>
        </w:rPr>
      </w:pPr>
      <w:r w:rsidRPr="00167070">
        <w:rPr>
          <w:rFonts w:ascii="Arial" w:hAnsi="Arial" w:cs="Arial"/>
          <w:sz w:val="18"/>
          <w:szCs w:val="18"/>
        </w:rPr>
        <w:t xml:space="preserve">Tabla 58. </w:t>
      </w:r>
      <w:r w:rsidR="0000767F" w:rsidRPr="00167070">
        <w:rPr>
          <w:rFonts w:ascii="Arial" w:hAnsi="Arial" w:cs="Arial"/>
          <w:sz w:val="18"/>
          <w:szCs w:val="18"/>
        </w:rPr>
        <w:t>Caudal de descarga de vertimientos de aguas domésticas en la etapa de operación</w:t>
      </w:r>
    </w:p>
    <w:tbl>
      <w:tblPr>
        <w:tblW w:w="7696"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076"/>
        <w:gridCol w:w="1731"/>
        <w:gridCol w:w="1717"/>
        <w:gridCol w:w="2172"/>
      </w:tblGrid>
      <w:tr w:rsidR="0000767F" w:rsidRPr="00167070" w:rsidTr="009A253A">
        <w:trPr>
          <w:trHeight w:val="454"/>
          <w:tblHeader/>
          <w:jc w:val="center"/>
        </w:trPr>
        <w:tc>
          <w:tcPr>
            <w:tcW w:w="2076"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Frente</w:t>
            </w:r>
          </w:p>
        </w:tc>
        <w:tc>
          <w:tcPr>
            <w:tcW w:w="1731"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n-US"/>
              </w:rPr>
            </w:pPr>
            <w:r w:rsidRPr="00167070">
              <w:rPr>
                <w:rFonts w:ascii="Arial" w:eastAsia="Calibri" w:hAnsi="Arial" w:cs="Arial"/>
                <w:b/>
                <w:bCs/>
                <w:lang w:val="en-US"/>
              </w:rPr>
              <w:t>Caudal a captar (l/s)</w:t>
            </w:r>
          </w:p>
        </w:tc>
        <w:tc>
          <w:tcPr>
            <w:tcW w:w="1717"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Coeficiente de retorno</w:t>
            </w:r>
          </w:p>
        </w:tc>
        <w:tc>
          <w:tcPr>
            <w:tcW w:w="2172" w:type="dxa"/>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lang w:val="es-ES_tradnl"/>
              </w:rPr>
            </w:pPr>
            <w:r w:rsidRPr="00167070">
              <w:rPr>
                <w:rFonts w:ascii="Arial" w:eastAsia="Calibri" w:hAnsi="Arial" w:cs="Arial"/>
                <w:b/>
                <w:bCs/>
                <w:lang w:val="es-ES_tradnl"/>
              </w:rPr>
              <w:t>Caudal a descargar (l/s) ARD</w:t>
            </w:r>
          </w:p>
        </w:tc>
      </w:tr>
      <w:tr w:rsidR="0000767F" w:rsidRPr="00167070" w:rsidTr="009A253A">
        <w:trPr>
          <w:trHeight w:val="340"/>
          <w:jc w:val="center"/>
        </w:trPr>
        <w:tc>
          <w:tcPr>
            <w:tcW w:w="2076"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Obras de derivación</w:t>
            </w:r>
          </w:p>
        </w:tc>
        <w:tc>
          <w:tcPr>
            <w:tcW w:w="1731"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rPr>
              <w:t>0,017</w:t>
            </w:r>
          </w:p>
        </w:tc>
        <w:tc>
          <w:tcPr>
            <w:tcW w:w="1717"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0,850</w:t>
            </w:r>
          </w:p>
        </w:tc>
        <w:tc>
          <w:tcPr>
            <w:tcW w:w="2172"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0,014</w:t>
            </w:r>
          </w:p>
        </w:tc>
      </w:tr>
      <w:tr w:rsidR="0000767F" w:rsidRPr="00167070" w:rsidTr="009A253A">
        <w:trPr>
          <w:trHeight w:val="340"/>
          <w:jc w:val="center"/>
        </w:trPr>
        <w:tc>
          <w:tcPr>
            <w:tcW w:w="2076"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b/>
                <w:bCs/>
                <w:lang w:val="es-ES_tradnl"/>
              </w:rPr>
              <w:t>Casa de máquinas</w:t>
            </w:r>
          </w:p>
        </w:tc>
        <w:tc>
          <w:tcPr>
            <w:tcW w:w="1731"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rPr>
              <w:t>0,021</w:t>
            </w:r>
          </w:p>
        </w:tc>
        <w:tc>
          <w:tcPr>
            <w:tcW w:w="1717"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0,850</w:t>
            </w:r>
          </w:p>
        </w:tc>
        <w:tc>
          <w:tcPr>
            <w:tcW w:w="2172" w:type="dxa"/>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lang w:val="es-ES_tradnl"/>
              </w:rPr>
            </w:pPr>
            <w:r w:rsidRPr="00167070">
              <w:rPr>
                <w:rFonts w:ascii="Arial" w:eastAsia="Calibri" w:hAnsi="Arial" w:cs="Arial"/>
                <w:lang w:val="es-ES_tradnl"/>
              </w:rPr>
              <w:t>0,018</w:t>
            </w:r>
          </w:p>
        </w:tc>
      </w:tr>
    </w:tbl>
    <w:p w:rsidR="0000767F" w:rsidRPr="00167070" w:rsidRDefault="0000767F" w:rsidP="0000767F">
      <w:pPr>
        <w:jc w:val="both"/>
        <w:rPr>
          <w:rFonts w:ascii="Arial" w:hAnsi="Arial" w:cs="Arial"/>
          <w:sz w:val="22"/>
          <w:szCs w:val="22"/>
        </w:rPr>
      </w:pPr>
    </w:p>
    <w:p w:rsidR="0000767F" w:rsidRPr="00167070" w:rsidRDefault="0000767F" w:rsidP="00063ADF">
      <w:pPr>
        <w:numPr>
          <w:ilvl w:val="0"/>
          <w:numId w:val="77"/>
        </w:numPr>
        <w:jc w:val="both"/>
        <w:rPr>
          <w:rFonts w:ascii="Arial" w:hAnsi="Arial" w:cs="Arial"/>
          <w:b/>
          <w:bCs/>
          <w:sz w:val="22"/>
          <w:szCs w:val="22"/>
        </w:rPr>
      </w:pPr>
      <w:r w:rsidRPr="00167070">
        <w:rPr>
          <w:rFonts w:ascii="Arial" w:hAnsi="Arial" w:cs="Arial"/>
          <w:b/>
          <w:bCs/>
          <w:sz w:val="22"/>
          <w:szCs w:val="22"/>
        </w:rPr>
        <w:t>Vertimientos de Aguas Residuales no Domesticas – ArnD (Industriales)</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Etapa de construcción.</w:t>
      </w:r>
    </w:p>
    <w:p w:rsidR="0000767F" w:rsidRPr="00167070" w:rsidRDefault="0000767F" w:rsidP="0000767F">
      <w:pPr>
        <w:jc w:val="both"/>
        <w:rPr>
          <w:rFonts w:ascii="Arial" w:hAnsi="Arial" w:cs="Arial"/>
          <w:sz w:val="22"/>
          <w:szCs w:val="22"/>
          <w:u w:val="single"/>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Las aguas que se capten para uso industrial no serán vertidas en su totalidad a las fuentes receptoras de vertimiento, este es el caso de los caudales necesarios para la fabricación en la planta de concretos y humedecimiento de vías, los cuales serán consumidos en su totalidad; por lo contrario, los caudales requeridos para la limpieza de maquinaria y vehículos retornarán en un 90% constituyéndose en un vertimiento de ARnD.</w:t>
      </w:r>
    </w:p>
    <w:p w:rsidR="0000767F" w:rsidRPr="00167070" w:rsidRDefault="0000767F" w:rsidP="0000767F">
      <w:pPr>
        <w:jc w:val="both"/>
        <w:rPr>
          <w:rFonts w:ascii="Arial" w:hAnsi="Arial" w:cs="Arial"/>
          <w:sz w:val="22"/>
          <w:szCs w:val="22"/>
        </w:rPr>
      </w:pPr>
    </w:p>
    <w:p w:rsidR="0000767F" w:rsidRPr="00167070" w:rsidRDefault="00C06350" w:rsidP="00C06350">
      <w:pPr>
        <w:pStyle w:val="Descripcin"/>
        <w:rPr>
          <w:rFonts w:ascii="Arial" w:hAnsi="Arial" w:cs="Arial"/>
          <w:sz w:val="18"/>
          <w:szCs w:val="18"/>
          <w:lang w:eastAsia="en-US"/>
        </w:rPr>
      </w:pPr>
      <w:r w:rsidRPr="00167070">
        <w:rPr>
          <w:rFonts w:ascii="Arial" w:hAnsi="Arial" w:cs="Arial"/>
          <w:sz w:val="18"/>
          <w:szCs w:val="18"/>
        </w:rPr>
        <w:t xml:space="preserve">Tabla 59. </w:t>
      </w:r>
      <w:r w:rsidR="0000767F" w:rsidRPr="00167070">
        <w:rPr>
          <w:rFonts w:ascii="Arial" w:hAnsi="Arial" w:cs="Arial"/>
          <w:sz w:val="18"/>
          <w:szCs w:val="18"/>
        </w:rPr>
        <w:t>Caudal de descarga de vertimientos de aguas residuales industriales en la etapa de construcción</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335"/>
        <w:gridCol w:w="1699"/>
        <w:gridCol w:w="1422"/>
        <w:gridCol w:w="1543"/>
        <w:gridCol w:w="1385"/>
        <w:gridCol w:w="1287"/>
        <w:gridCol w:w="1574"/>
      </w:tblGrid>
      <w:tr w:rsidR="0000767F" w:rsidRPr="00167070" w:rsidTr="009A253A">
        <w:trPr>
          <w:trHeight w:val="964"/>
          <w:tblHeader/>
        </w:trPr>
        <w:tc>
          <w:tcPr>
            <w:tcW w:w="652"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Frente de trabajo</w:t>
            </w:r>
          </w:p>
        </w:tc>
        <w:tc>
          <w:tcPr>
            <w:tcW w:w="829"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Caudal excavación de túneles (l/s)*</w:t>
            </w:r>
          </w:p>
        </w:tc>
        <w:tc>
          <w:tcPr>
            <w:tcW w:w="694"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Preparación de concreto in situ y lavado de mezcladora (l/s)</w:t>
            </w:r>
          </w:p>
        </w:tc>
        <w:tc>
          <w:tcPr>
            <w:tcW w:w="753"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Limpieza de maquinaria y vehículos (l/s)</w:t>
            </w:r>
          </w:p>
        </w:tc>
        <w:tc>
          <w:tcPr>
            <w:tcW w:w="676"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Caudal planta de triturado (l/s)</w:t>
            </w:r>
          </w:p>
        </w:tc>
        <w:tc>
          <w:tcPr>
            <w:tcW w:w="628"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Caudal de infiltración Máx (l/s)</w:t>
            </w:r>
          </w:p>
        </w:tc>
        <w:tc>
          <w:tcPr>
            <w:tcW w:w="768" w:type="pc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Total caudal para uso industrial (l/s)</w:t>
            </w:r>
          </w:p>
        </w:tc>
      </w:tr>
      <w:tr w:rsidR="0000767F" w:rsidRPr="00167070" w:rsidTr="009A253A">
        <w:trPr>
          <w:trHeight w:val="510"/>
        </w:trPr>
        <w:tc>
          <w:tcPr>
            <w:tcW w:w="65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b/>
                <w:bCs/>
                <w:sz w:val="18"/>
                <w:szCs w:val="18"/>
                <w:lang w:val="es-ES_tradnl"/>
              </w:rPr>
              <w:t>Obras de derivación</w:t>
            </w:r>
          </w:p>
        </w:tc>
        <w:tc>
          <w:tcPr>
            <w:tcW w:w="829"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9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0,007</w:t>
            </w:r>
          </w:p>
        </w:tc>
        <w:tc>
          <w:tcPr>
            <w:tcW w:w="753"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76"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2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76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0,007</w:t>
            </w:r>
          </w:p>
        </w:tc>
      </w:tr>
      <w:tr w:rsidR="0000767F" w:rsidRPr="00167070" w:rsidTr="009A253A">
        <w:trPr>
          <w:trHeight w:val="510"/>
        </w:trPr>
        <w:tc>
          <w:tcPr>
            <w:tcW w:w="65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Obras de conducción</w:t>
            </w:r>
          </w:p>
        </w:tc>
        <w:tc>
          <w:tcPr>
            <w:tcW w:w="829"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lang w:val="es-CO"/>
              </w:rPr>
            </w:pPr>
            <w:r w:rsidRPr="00167070">
              <w:rPr>
                <w:rFonts w:ascii="Arial" w:eastAsia="Calibri" w:hAnsi="Arial" w:cs="Arial"/>
                <w:sz w:val="18"/>
                <w:szCs w:val="18"/>
              </w:rPr>
              <w:t>2,40</w:t>
            </w:r>
          </w:p>
        </w:tc>
        <w:tc>
          <w:tcPr>
            <w:tcW w:w="69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753"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76"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2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14,00</w:t>
            </w:r>
          </w:p>
        </w:tc>
        <w:tc>
          <w:tcPr>
            <w:tcW w:w="76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16,40</w:t>
            </w:r>
          </w:p>
        </w:tc>
      </w:tr>
      <w:tr w:rsidR="0000767F" w:rsidRPr="00167070" w:rsidTr="009A253A">
        <w:trPr>
          <w:trHeight w:val="680"/>
        </w:trPr>
        <w:tc>
          <w:tcPr>
            <w:tcW w:w="65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Zona industrial - ZODMES</w:t>
            </w:r>
          </w:p>
        </w:tc>
        <w:tc>
          <w:tcPr>
            <w:tcW w:w="829"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lang w:val="es-CO"/>
              </w:rPr>
            </w:pPr>
            <w:r w:rsidRPr="00167070">
              <w:rPr>
                <w:rFonts w:ascii="Arial" w:eastAsia="Calibri" w:hAnsi="Arial" w:cs="Arial"/>
                <w:sz w:val="18"/>
                <w:szCs w:val="18"/>
              </w:rPr>
              <w:t>0,00</w:t>
            </w:r>
          </w:p>
        </w:tc>
        <w:tc>
          <w:tcPr>
            <w:tcW w:w="69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753"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0,60</w:t>
            </w:r>
          </w:p>
        </w:tc>
        <w:tc>
          <w:tcPr>
            <w:tcW w:w="676"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0,80</w:t>
            </w:r>
          </w:p>
        </w:tc>
        <w:tc>
          <w:tcPr>
            <w:tcW w:w="62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76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1,40</w:t>
            </w:r>
          </w:p>
        </w:tc>
      </w:tr>
      <w:tr w:rsidR="0000767F" w:rsidRPr="00167070" w:rsidTr="009A253A">
        <w:trPr>
          <w:trHeight w:val="510"/>
        </w:trPr>
        <w:tc>
          <w:tcPr>
            <w:tcW w:w="65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Casa de máquinas</w:t>
            </w:r>
          </w:p>
        </w:tc>
        <w:tc>
          <w:tcPr>
            <w:tcW w:w="829"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lang w:val="es-CO"/>
              </w:rPr>
            </w:pPr>
            <w:r w:rsidRPr="00167070">
              <w:rPr>
                <w:rFonts w:ascii="Arial" w:eastAsia="Calibri" w:hAnsi="Arial" w:cs="Arial"/>
                <w:sz w:val="18"/>
                <w:szCs w:val="18"/>
              </w:rPr>
              <w:t>0,00</w:t>
            </w:r>
          </w:p>
        </w:tc>
        <w:tc>
          <w:tcPr>
            <w:tcW w:w="69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0,003</w:t>
            </w:r>
          </w:p>
        </w:tc>
        <w:tc>
          <w:tcPr>
            <w:tcW w:w="753"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76"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62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w:t>
            </w:r>
          </w:p>
        </w:tc>
        <w:tc>
          <w:tcPr>
            <w:tcW w:w="768" w:type="pct"/>
            <w:tcBorders>
              <w:top w:val="single" w:sz="4" w:space="0" w:color="999999"/>
              <w:left w:val="single" w:sz="4" w:space="0" w:color="999999"/>
              <w:bottom w:val="single" w:sz="4" w:space="0" w:color="999999"/>
              <w:right w:val="single" w:sz="4" w:space="0" w:color="999999"/>
            </w:tcBorders>
            <w:shd w:val="clear" w:color="auto" w:fill="auto"/>
            <w:noWrap/>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0,003</w:t>
            </w:r>
          </w:p>
        </w:tc>
      </w:tr>
    </w:tbl>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 xml:space="preserve">Etapa de operación </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Durante la operación del proyecto el único vertimiento asociado a Aguas Residuales no Domésticas corresponde a las aguas turbinadas durante la generación de energía correspondiente al objeto principal del proyecto, el cual será un caudal de 7,50 m3/s.</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b/>
          <w:bCs/>
          <w:sz w:val="22"/>
          <w:szCs w:val="22"/>
        </w:rPr>
      </w:pPr>
    </w:p>
    <w:p w:rsidR="0000767F" w:rsidRPr="00167070" w:rsidRDefault="0000767F" w:rsidP="00063ADF">
      <w:pPr>
        <w:numPr>
          <w:ilvl w:val="0"/>
          <w:numId w:val="77"/>
        </w:numPr>
        <w:jc w:val="both"/>
        <w:rPr>
          <w:rFonts w:ascii="Arial" w:hAnsi="Arial" w:cs="Arial"/>
          <w:b/>
          <w:bCs/>
          <w:sz w:val="22"/>
          <w:szCs w:val="22"/>
        </w:rPr>
      </w:pPr>
      <w:r w:rsidRPr="00167070">
        <w:rPr>
          <w:rFonts w:ascii="Arial" w:hAnsi="Arial" w:cs="Arial"/>
          <w:b/>
          <w:bCs/>
          <w:sz w:val="22"/>
          <w:szCs w:val="22"/>
        </w:rPr>
        <w:t>Puntos de vertimientos a solicitar por etapas del proyecto</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 xml:space="preserve">Para los vertimientos puntuales de cada etapa se definieron unas franjas en la fuente receptora en donde se realizarán los vertimientos, para cada franja se definió un punto inicial y un punto final, que oscila entre 30 m y 40 m y dentro de la cual estará el vertimiento puntual para cada frente. </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El fin de solicitar una franja y no un punto obedece a que durante las actividades constructivas es posible que las obras que se construyan, la maquinaria que esté trabajando cerca de la fuente receptora o la infraestructura temporal que se instalen interfiera con la obra de descarga del vertimiento, lo cual obligaría a mover el vertimiento para facilitar las actividades constructivas u operativas. Es por esto y con la finalidad de cumplir con la normatividad ambiental, que se proyectó franjas para cada uno de los vertimientos puntuales que se están solicitando.</w:t>
      </w:r>
    </w:p>
    <w:p w:rsidR="0000767F" w:rsidRPr="00167070" w:rsidRDefault="0000767F" w:rsidP="0000767F">
      <w:pPr>
        <w:jc w:val="both"/>
        <w:rPr>
          <w:rFonts w:ascii="Arial" w:hAnsi="Arial" w:cs="Arial"/>
          <w:sz w:val="22"/>
          <w:szCs w:val="22"/>
        </w:rPr>
      </w:pPr>
    </w:p>
    <w:p w:rsidR="0000767F" w:rsidRPr="00167070" w:rsidRDefault="0000767F" w:rsidP="0000767F">
      <w:pPr>
        <w:jc w:val="center"/>
        <w:rPr>
          <w:rFonts w:ascii="Arial" w:hAnsi="Arial" w:cs="Arial"/>
        </w:rPr>
      </w:pPr>
    </w:p>
    <w:p w:rsidR="0000767F" w:rsidRPr="00167070" w:rsidRDefault="00C06350" w:rsidP="0000767F">
      <w:pPr>
        <w:pStyle w:val="Descripcin"/>
        <w:jc w:val="center"/>
        <w:rPr>
          <w:rFonts w:ascii="Arial" w:hAnsi="Arial" w:cs="Arial"/>
          <w:sz w:val="18"/>
          <w:szCs w:val="18"/>
          <w:lang w:eastAsia="en-US"/>
        </w:rPr>
      </w:pPr>
      <w:r w:rsidRPr="00167070">
        <w:rPr>
          <w:rFonts w:ascii="Arial" w:hAnsi="Arial" w:cs="Arial"/>
          <w:sz w:val="18"/>
          <w:szCs w:val="18"/>
        </w:rPr>
        <w:t xml:space="preserve">Tabla 60. </w:t>
      </w:r>
      <w:r w:rsidR="0000767F" w:rsidRPr="00167070">
        <w:rPr>
          <w:rFonts w:ascii="Arial" w:hAnsi="Arial" w:cs="Arial"/>
          <w:sz w:val="18"/>
          <w:szCs w:val="18"/>
        </w:rPr>
        <w:t>Localización de los puntos o franjas donde se realizarán los vertimientos del proyecto de la Pequeña Central Hidroeléctrica Río Verde (Etapa de construcción)</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757"/>
        <w:gridCol w:w="1493"/>
        <w:gridCol w:w="755"/>
        <w:gridCol w:w="1135"/>
        <w:gridCol w:w="1037"/>
        <w:gridCol w:w="1267"/>
        <w:gridCol w:w="1267"/>
        <w:gridCol w:w="1267"/>
        <w:gridCol w:w="1267"/>
      </w:tblGrid>
      <w:tr w:rsidR="004E1170" w:rsidRPr="00167070" w:rsidTr="009A253A">
        <w:trPr>
          <w:trHeight w:val="369"/>
        </w:trPr>
        <w:tc>
          <w:tcPr>
            <w:tcW w:w="388"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ID Vert</w:t>
            </w:r>
          </w:p>
        </w:tc>
        <w:tc>
          <w:tcPr>
            <w:tcW w:w="769"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Frente de trabajo</w:t>
            </w:r>
          </w:p>
        </w:tc>
        <w:tc>
          <w:tcPr>
            <w:tcW w:w="400"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Tipo de Vert.</w:t>
            </w:r>
          </w:p>
        </w:tc>
        <w:tc>
          <w:tcPr>
            <w:tcW w:w="585"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Q descarga (l/s)</w:t>
            </w:r>
          </w:p>
        </w:tc>
        <w:tc>
          <w:tcPr>
            <w:tcW w:w="520"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Fuente receptora</w:t>
            </w:r>
          </w:p>
        </w:tc>
        <w:tc>
          <w:tcPr>
            <w:tcW w:w="1170" w:type="pct"/>
            <w:gridSpan w:val="2"/>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Punto inicial</w:t>
            </w:r>
          </w:p>
        </w:tc>
        <w:tc>
          <w:tcPr>
            <w:tcW w:w="1168" w:type="pct"/>
            <w:gridSpan w:val="2"/>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Punto final</w:t>
            </w:r>
          </w:p>
        </w:tc>
      </w:tr>
      <w:tr w:rsidR="004E1170" w:rsidRPr="00167070" w:rsidTr="009A253A">
        <w:trPr>
          <w:trHeight w:val="369"/>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585"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X</w:t>
            </w:r>
          </w:p>
        </w:tc>
        <w:tc>
          <w:tcPr>
            <w:tcW w:w="585"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Y</w:t>
            </w:r>
          </w:p>
        </w:tc>
        <w:tc>
          <w:tcPr>
            <w:tcW w:w="584"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X</w:t>
            </w:r>
          </w:p>
        </w:tc>
        <w:tc>
          <w:tcPr>
            <w:tcW w:w="584"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Y</w:t>
            </w:r>
          </w:p>
        </w:tc>
      </w:tr>
      <w:tr w:rsidR="004E1170" w:rsidRPr="00167070" w:rsidTr="009A253A">
        <w:trPr>
          <w:trHeight w:val="397"/>
        </w:trPr>
        <w:tc>
          <w:tcPr>
            <w:tcW w:w="3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VERT-01</w:t>
            </w:r>
          </w:p>
        </w:tc>
        <w:tc>
          <w:tcPr>
            <w:tcW w:w="769"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Obras de derivación</w:t>
            </w:r>
          </w:p>
        </w:tc>
        <w:tc>
          <w:tcPr>
            <w:tcW w:w="4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Dom</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0,071</w:t>
            </w:r>
          </w:p>
        </w:tc>
        <w:tc>
          <w:tcPr>
            <w:tcW w:w="520"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Río Verde</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1.094.660</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1.245.775</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1.094.650</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1.245.873</w:t>
            </w:r>
          </w:p>
        </w:tc>
      </w:tr>
      <w:tr w:rsidR="004E1170" w:rsidRPr="00167070" w:rsidTr="009A253A">
        <w:trPr>
          <w:trHeight w:val="397"/>
        </w:trPr>
        <w:tc>
          <w:tcPr>
            <w:tcW w:w="3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VERT-02</w:t>
            </w: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sz w:val="18"/>
                <w:szCs w:val="18"/>
                <w:lang w:val="es-ES_tradnl" w:eastAsia="en-US"/>
              </w:rPr>
            </w:pPr>
          </w:p>
        </w:tc>
        <w:tc>
          <w:tcPr>
            <w:tcW w:w="4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Ind</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0,007</w:t>
            </w: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sz w:val="18"/>
                <w:szCs w:val="18"/>
                <w:lang w:val="es-ES_tradnl" w:eastAsia="en-US"/>
              </w:rPr>
            </w:pP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1.094.660</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1.245.775</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1.094.650</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1.245.873</w:t>
            </w:r>
          </w:p>
        </w:tc>
      </w:tr>
      <w:tr w:rsidR="004E1170" w:rsidRPr="00167070" w:rsidTr="009A253A">
        <w:trPr>
          <w:trHeight w:val="588"/>
        </w:trPr>
        <w:tc>
          <w:tcPr>
            <w:tcW w:w="3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VERT-03</w:t>
            </w:r>
          </w:p>
        </w:tc>
        <w:tc>
          <w:tcPr>
            <w:tcW w:w="76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Obras de conducción</w:t>
            </w:r>
          </w:p>
        </w:tc>
        <w:tc>
          <w:tcPr>
            <w:tcW w:w="4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Ind</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16,40</w:t>
            </w:r>
          </w:p>
        </w:tc>
        <w:tc>
          <w:tcPr>
            <w:tcW w:w="52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Río Verde</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1.093.745</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1.248.228</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1.093.701</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1.248.254</w:t>
            </w:r>
          </w:p>
        </w:tc>
      </w:tr>
      <w:tr w:rsidR="004E1170" w:rsidRPr="00167070" w:rsidTr="009A253A">
        <w:trPr>
          <w:trHeight w:val="397"/>
        </w:trPr>
        <w:tc>
          <w:tcPr>
            <w:tcW w:w="3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VERT-04</w:t>
            </w:r>
          </w:p>
        </w:tc>
        <w:tc>
          <w:tcPr>
            <w:tcW w:w="76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Casa de máquinas</w:t>
            </w:r>
          </w:p>
        </w:tc>
        <w:tc>
          <w:tcPr>
            <w:tcW w:w="4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Ind</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0,003</w:t>
            </w:r>
          </w:p>
        </w:tc>
        <w:tc>
          <w:tcPr>
            <w:tcW w:w="52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Río Verde</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CO"/>
              </w:rPr>
            </w:pPr>
            <w:r w:rsidRPr="00167070">
              <w:rPr>
                <w:rFonts w:ascii="Arial" w:eastAsia="Calibri" w:hAnsi="Arial" w:cs="Arial"/>
                <w:sz w:val="18"/>
                <w:szCs w:val="18"/>
              </w:rPr>
              <w:t>1.093.513</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1.249.293</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1.093.543</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1.249.328</w:t>
            </w:r>
          </w:p>
        </w:tc>
      </w:tr>
      <w:tr w:rsidR="004E1170" w:rsidRPr="00167070" w:rsidTr="009A253A">
        <w:trPr>
          <w:trHeight w:val="397"/>
        </w:trPr>
        <w:tc>
          <w:tcPr>
            <w:tcW w:w="3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VERT-05</w:t>
            </w:r>
          </w:p>
        </w:tc>
        <w:tc>
          <w:tcPr>
            <w:tcW w:w="769"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Zona industrial - ZODMES</w:t>
            </w:r>
          </w:p>
        </w:tc>
        <w:tc>
          <w:tcPr>
            <w:tcW w:w="4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Dom</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0,397</w:t>
            </w:r>
          </w:p>
        </w:tc>
        <w:tc>
          <w:tcPr>
            <w:tcW w:w="520" w:type="pct"/>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Quebrada Florentino</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CO"/>
              </w:rPr>
            </w:pPr>
            <w:r w:rsidRPr="00167070">
              <w:rPr>
                <w:rFonts w:ascii="Arial" w:eastAsia="Calibri" w:hAnsi="Arial" w:cs="Arial"/>
                <w:sz w:val="18"/>
                <w:szCs w:val="18"/>
              </w:rPr>
              <w:t>1.093.508</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1.247.808</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1.093.524</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1.247.820</w:t>
            </w:r>
          </w:p>
        </w:tc>
      </w:tr>
      <w:tr w:rsidR="004E1170" w:rsidRPr="00167070" w:rsidTr="009A253A">
        <w:trPr>
          <w:trHeight w:val="397"/>
        </w:trPr>
        <w:tc>
          <w:tcPr>
            <w:tcW w:w="388"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VERT-06</w:t>
            </w: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sz w:val="18"/>
                <w:szCs w:val="18"/>
                <w:lang w:val="es-ES_tradnl" w:eastAsia="en-US"/>
              </w:rPr>
            </w:pPr>
          </w:p>
        </w:tc>
        <w:tc>
          <w:tcPr>
            <w:tcW w:w="4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Ind</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1,40</w:t>
            </w: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sz w:val="18"/>
                <w:szCs w:val="18"/>
                <w:lang w:val="es-ES_tradnl" w:eastAsia="en-US"/>
              </w:rPr>
            </w:pP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CO"/>
              </w:rPr>
            </w:pPr>
            <w:r w:rsidRPr="00167070">
              <w:rPr>
                <w:rFonts w:ascii="Arial" w:eastAsia="Calibri" w:hAnsi="Arial" w:cs="Arial"/>
                <w:sz w:val="18"/>
                <w:szCs w:val="18"/>
              </w:rPr>
              <w:t>1.093.508</w:t>
            </w:r>
          </w:p>
        </w:tc>
        <w:tc>
          <w:tcPr>
            <w:tcW w:w="585"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1.247.808</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1.093.524</w:t>
            </w:r>
          </w:p>
        </w:tc>
        <w:tc>
          <w:tcPr>
            <w:tcW w:w="584"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1.247.820</w:t>
            </w:r>
          </w:p>
        </w:tc>
      </w:tr>
    </w:tbl>
    <w:p w:rsidR="0000767F" w:rsidRPr="00167070" w:rsidRDefault="0000767F" w:rsidP="0000767F">
      <w:pPr>
        <w:jc w:val="both"/>
        <w:rPr>
          <w:rFonts w:ascii="Arial" w:hAnsi="Arial" w:cs="Arial"/>
          <w:sz w:val="22"/>
          <w:szCs w:val="22"/>
        </w:rPr>
      </w:pPr>
    </w:p>
    <w:p w:rsidR="0000767F" w:rsidRPr="00167070" w:rsidRDefault="00C06350" w:rsidP="0000767F">
      <w:pPr>
        <w:pStyle w:val="Descripcin"/>
        <w:jc w:val="center"/>
        <w:rPr>
          <w:rFonts w:ascii="Arial" w:hAnsi="Arial" w:cs="Arial"/>
          <w:sz w:val="18"/>
          <w:szCs w:val="18"/>
          <w:lang w:eastAsia="en-US"/>
        </w:rPr>
      </w:pPr>
      <w:r w:rsidRPr="00167070">
        <w:rPr>
          <w:rFonts w:ascii="Arial" w:hAnsi="Arial" w:cs="Arial"/>
          <w:sz w:val="18"/>
          <w:szCs w:val="18"/>
        </w:rPr>
        <w:t xml:space="preserve">Tabla 61. </w:t>
      </w:r>
      <w:r w:rsidR="0000767F" w:rsidRPr="00167070">
        <w:rPr>
          <w:rFonts w:ascii="Arial" w:hAnsi="Arial" w:cs="Arial"/>
          <w:sz w:val="18"/>
          <w:szCs w:val="18"/>
        </w:rPr>
        <w:t>Localización de los puntos o franjas donde se realizarán los vertimientos del proyecto de la Pequeña Central Hidroeléctrica Río Verde (Etapa de operación)</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925"/>
        <w:gridCol w:w="1437"/>
        <w:gridCol w:w="705"/>
        <w:gridCol w:w="1073"/>
        <w:gridCol w:w="1037"/>
        <w:gridCol w:w="1267"/>
        <w:gridCol w:w="1267"/>
        <w:gridCol w:w="1267"/>
        <w:gridCol w:w="1267"/>
      </w:tblGrid>
      <w:tr w:rsidR="0000767F" w:rsidRPr="00167070" w:rsidTr="009A253A">
        <w:trPr>
          <w:trHeight w:val="369"/>
        </w:trPr>
        <w:tc>
          <w:tcPr>
            <w:tcW w:w="500"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ID Vert</w:t>
            </w:r>
          </w:p>
        </w:tc>
        <w:tc>
          <w:tcPr>
            <w:tcW w:w="750"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Frente de trabajo</w:t>
            </w:r>
          </w:p>
        </w:tc>
        <w:tc>
          <w:tcPr>
            <w:tcW w:w="393"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Tipo de Vert.</w:t>
            </w:r>
          </w:p>
        </w:tc>
        <w:tc>
          <w:tcPr>
            <w:tcW w:w="572"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Q descarga (l/s)</w:t>
            </w:r>
          </w:p>
        </w:tc>
        <w:tc>
          <w:tcPr>
            <w:tcW w:w="509" w:type="pct"/>
            <w:vMerge w:val="restar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Fuente receptora</w:t>
            </w:r>
          </w:p>
        </w:tc>
        <w:tc>
          <w:tcPr>
            <w:tcW w:w="1144" w:type="pct"/>
            <w:gridSpan w:val="2"/>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Punto inicial</w:t>
            </w:r>
          </w:p>
        </w:tc>
        <w:tc>
          <w:tcPr>
            <w:tcW w:w="1132" w:type="pct"/>
            <w:gridSpan w:val="2"/>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Punto final</w:t>
            </w:r>
          </w:p>
        </w:tc>
      </w:tr>
      <w:tr w:rsidR="0000767F" w:rsidRPr="00167070" w:rsidTr="009A253A">
        <w:trPr>
          <w:trHeight w:val="369"/>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val="es-ES_tradnl" w:eastAsia="en-US"/>
              </w:rPr>
            </w:pPr>
          </w:p>
        </w:tc>
        <w:tc>
          <w:tcPr>
            <w:tcW w:w="572"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X</w:t>
            </w:r>
          </w:p>
        </w:tc>
        <w:tc>
          <w:tcPr>
            <w:tcW w:w="572"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Y</w:t>
            </w:r>
          </w:p>
        </w:tc>
        <w:tc>
          <w:tcPr>
            <w:tcW w:w="572"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X</w:t>
            </w:r>
          </w:p>
        </w:tc>
        <w:tc>
          <w:tcPr>
            <w:tcW w:w="560" w:type="pct"/>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Coordenada Y</w:t>
            </w:r>
          </w:p>
        </w:tc>
      </w:tr>
      <w:tr w:rsidR="0000767F" w:rsidRPr="00167070" w:rsidTr="009A253A">
        <w:trPr>
          <w:trHeight w:val="397"/>
        </w:trPr>
        <w:tc>
          <w:tcPr>
            <w:tcW w:w="5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b/>
                <w:bCs/>
                <w:sz w:val="18"/>
                <w:szCs w:val="18"/>
                <w:lang w:val="es-ES_tradnl"/>
              </w:rPr>
            </w:pPr>
            <w:r w:rsidRPr="00167070">
              <w:rPr>
                <w:rFonts w:ascii="Arial" w:eastAsia="Calibri" w:hAnsi="Arial" w:cs="Arial"/>
                <w:b/>
                <w:bCs/>
                <w:sz w:val="18"/>
                <w:szCs w:val="18"/>
                <w:lang w:val="es-ES_tradnl"/>
              </w:rPr>
              <w:t>VERT-07</w:t>
            </w:r>
          </w:p>
        </w:tc>
        <w:tc>
          <w:tcPr>
            <w:tcW w:w="75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Obras de derivación</w:t>
            </w:r>
          </w:p>
        </w:tc>
        <w:tc>
          <w:tcPr>
            <w:tcW w:w="393"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Dom</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0,014</w:t>
            </w:r>
          </w:p>
        </w:tc>
        <w:tc>
          <w:tcPr>
            <w:tcW w:w="50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Río Verde</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1.094.660</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1.245.775</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1.094.650</w:t>
            </w:r>
          </w:p>
        </w:tc>
        <w:tc>
          <w:tcPr>
            <w:tcW w:w="56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1.245.873</w:t>
            </w:r>
          </w:p>
        </w:tc>
      </w:tr>
      <w:tr w:rsidR="0000767F" w:rsidRPr="00167070" w:rsidTr="009A253A">
        <w:trPr>
          <w:trHeight w:val="443"/>
        </w:trPr>
        <w:tc>
          <w:tcPr>
            <w:tcW w:w="5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VERT-08</w:t>
            </w:r>
          </w:p>
        </w:tc>
        <w:tc>
          <w:tcPr>
            <w:tcW w:w="75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Casa de máquinas</w:t>
            </w:r>
          </w:p>
        </w:tc>
        <w:tc>
          <w:tcPr>
            <w:tcW w:w="393"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Dom</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0,018</w:t>
            </w:r>
          </w:p>
        </w:tc>
        <w:tc>
          <w:tcPr>
            <w:tcW w:w="50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Obra de descarga del caudal turbinado</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1.093.554</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1.249.306</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1.093.554</w:t>
            </w:r>
          </w:p>
        </w:tc>
        <w:tc>
          <w:tcPr>
            <w:tcW w:w="56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1.249.313</w:t>
            </w:r>
          </w:p>
        </w:tc>
      </w:tr>
      <w:tr w:rsidR="0000767F" w:rsidRPr="00167070" w:rsidTr="009A253A">
        <w:trPr>
          <w:trHeight w:val="397"/>
        </w:trPr>
        <w:tc>
          <w:tcPr>
            <w:tcW w:w="50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b/>
                <w:bCs/>
                <w:sz w:val="18"/>
                <w:szCs w:val="18"/>
                <w:lang w:val="es-ES_tradnl"/>
              </w:rPr>
              <w:t>VERT-09</w:t>
            </w:r>
          </w:p>
        </w:tc>
        <w:tc>
          <w:tcPr>
            <w:tcW w:w="75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Casa de máquinas</w:t>
            </w:r>
          </w:p>
        </w:tc>
        <w:tc>
          <w:tcPr>
            <w:tcW w:w="393"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Ind</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7.500</w:t>
            </w:r>
          </w:p>
        </w:tc>
        <w:tc>
          <w:tcPr>
            <w:tcW w:w="509"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Río Verde</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1.093.554</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rPr>
              <w:t>1.249.326</w:t>
            </w:r>
          </w:p>
        </w:tc>
        <w:tc>
          <w:tcPr>
            <w:tcW w:w="572"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N.A</w:t>
            </w:r>
          </w:p>
        </w:tc>
        <w:tc>
          <w:tcPr>
            <w:tcW w:w="560" w:type="pc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lang w:val="es-ES_tradnl"/>
              </w:rPr>
            </w:pPr>
            <w:r w:rsidRPr="00167070">
              <w:rPr>
                <w:rFonts w:ascii="Arial" w:eastAsia="Calibri" w:hAnsi="Arial" w:cs="Arial"/>
                <w:sz w:val="18"/>
                <w:szCs w:val="18"/>
                <w:lang w:val="es-ES_tradnl"/>
              </w:rPr>
              <w:t>N.A</w:t>
            </w:r>
          </w:p>
        </w:tc>
      </w:tr>
    </w:tbl>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5086"/>
      </w:tblGrid>
      <w:tr w:rsidR="004E1170" w:rsidRPr="00167070" w:rsidTr="00BF4FD1">
        <w:tc>
          <w:tcPr>
            <w:tcW w:w="5085" w:type="dxa"/>
            <w:shd w:val="clear" w:color="auto" w:fill="auto"/>
          </w:tcPr>
          <w:p w:rsidR="00C06350" w:rsidRPr="00167070" w:rsidRDefault="0024582D" w:rsidP="00BF4FD1">
            <w:pPr>
              <w:jc w:val="center"/>
              <w:rPr>
                <w:noProof/>
              </w:rPr>
            </w:pPr>
            <w:r w:rsidRPr="00167070">
              <w:rPr>
                <w:noProof/>
              </w:rPr>
              <w:drawing>
                <wp:inline distT="0" distB="0" distL="0" distR="0">
                  <wp:extent cx="2352675" cy="3990975"/>
                  <wp:effectExtent l="0" t="0" r="0" b="0"/>
                  <wp:docPr id="219" name="Picture 169739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39381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352675" cy="3990975"/>
                          </a:xfrm>
                          <a:prstGeom prst="rect">
                            <a:avLst/>
                          </a:prstGeom>
                          <a:noFill/>
                          <a:ln>
                            <a:noFill/>
                          </a:ln>
                        </pic:spPr>
                      </pic:pic>
                    </a:graphicData>
                  </a:graphic>
                </wp:inline>
              </w:drawing>
            </w:r>
          </w:p>
          <w:p w:rsidR="004E1170" w:rsidRPr="00167070" w:rsidRDefault="00C06350" w:rsidP="00BF4FD1">
            <w:pPr>
              <w:jc w:val="center"/>
              <w:rPr>
                <w:rFonts w:ascii="Arial" w:hAnsi="Arial" w:cs="Arial"/>
              </w:rPr>
            </w:pPr>
            <w:r w:rsidRPr="00167070">
              <w:rPr>
                <w:rFonts w:ascii="Arial" w:hAnsi="Arial" w:cs="Arial"/>
                <w:sz w:val="18"/>
                <w:szCs w:val="18"/>
              </w:rPr>
              <w:t xml:space="preserve">Figura </w:t>
            </w:r>
            <w:r w:rsidR="003231F8" w:rsidRPr="00167070">
              <w:rPr>
                <w:rFonts w:ascii="Arial" w:hAnsi="Arial" w:cs="Arial"/>
                <w:sz w:val="18"/>
                <w:szCs w:val="18"/>
              </w:rPr>
              <w:t xml:space="preserve">84. </w:t>
            </w:r>
            <w:r w:rsidR="004E1170" w:rsidRPr="00167070">
              <w:rPr>
                <w:rFonts w:ascii="Arial" w:hAnsi="Arial" w:cs="Arial"/>
                <w:sz w:val="18"/>
                <w:szCs w:val="18"/>
              </w:rPr>
              <w:t>Localización de los puntos de vertimientos etapa de construcción</w:t>
            </w:r>
          </w:p>
          <w:p w:rsidR="004E1170" w:rsidRPr="00167070" w:rsidRDefault="004E1170" w:rsidP="00BF4FD1">
            <w:pPr>
              <w:jc w:val="both"/>
              <w:rPr>
                <w:rFonts w:ascii="Arial" w:hAnsi="Arial" w:cs="Arial"/>
                <w:sz w:val="22"/>
                <w:szCs w:val="22"/>
              </w:rPr>
            </w:pPr>
          </w:p>
        </w:tc>
        <w:tc>
          <w:tcPr>
            <w:tcW w:w="5086" w:type="dxa"/>
            <w:shd w:val="clear" w:color="auto" w:fill="auto"/>
          </w:tcPr>
          <w:p w:rsidR="00C06350" w:rsidRPr="00167070" w:rsidRDefault="0024582D" w:rsidP="00BF4FD1">
            <w:pPr>
              <w:jc w:val="center"/>
              <w:rPr>
                <w:noProof/>
              </w:rPr>
            </w:pPr>
            <w:r w:rsidRPr="00167070">
              <w:rPr>
                <w:noProof/>
              </w:rPr>
              <w:drawing>
                <wp:inline distT="0" distB="0" distL="0" distR="0">
                  <wp:extent cx="2324100" cy="3962400"/>
                  <wp:effectExtent l="19050" t="19050" r="0" b="0"/>
                  <wp:docPr id="220" name="Picture 45"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pa&#10;&#10;Descripción generada automáticamente"/>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324100" cy="3962400"/>
                          </a:xfrm>
                          <a:prstGeom prst="rect">
                            <a:avLst/>
                          </a:prstGeom>
                          <a:noFill/>
                          <a:ln w="9525" cmpd="sng">
                            <a:solidFill>
                              <a:srgbClr val="000000"/>
                            </a:solidFill>
                            <a:miter lim="800000"/>
                            <a:headEnd/>
                            <a:tailEnd/>
                          </a:ln>
                          <a:effectLst/>
                        </pic:spPr>
                      </pic:pic>
                    </a:graphicData>
                  </a:graphic>
                </wp:inline>
              </w:drawing>
            </w:r>
          </w:p>
          <w:p w:rsidR="004E1170" w:rsidRPr="00167070" w:rsidRDefault="003231F8" w:rsidP="00BF4FD1">
            <w:pPr>
              <w:jc w:val="center"/>
              <w:rPr>
                <w:rFonts w:ascii="Arial" w:hAnsi="Arial" w:cs="Arial"/>
                <w:noProof/>
                <w:sz w:val="18"/>
                <w:szCs w:val="18"/>
              </w:rPr>
            </w:pPr>
            <w:r w:rsidRPr="00167070">
              <w:rPr>
                <w:rFonts w:ascii="Arial" w:hAnsi="Arial" w:cs="Arial"/>
                <w:noProof/>
                <w:sz w:val="18"/>
                <w:szCs w:val="18"/>
              </w:rPr>
              <w:t xml:space="preserve">Figura 85. </w:t>
            </w:r>
            <w:r w:rsidR="004E1170" w:rsidRPr="00167070">
              <w:rPr>
                <w:rFonts w:ascii="Arial" w:hAnsi="Arial" w:cs="Arial"/>
                <w:noProof/>
                <w:sz w:val="18"/>
                <w:szCs w:val="18"/>
              </w:rPr>
              <w:t>Localización de los puntos de vertimientos etapa de operación</w:t>
            </w:r>
          </w:p>
          <w:p w:rsidR="004E1170" w:rsidRPr="00167070" w:rsidRDefault="004E1170" w:rsidP="00BF4FD1">
            <w:pPr>
              <w:jc w:val="center"/>
              <w:rPr>
                <w:rFonts w:ascii="Arial" w:hAnsi="Arial" w:cs="Arial"/>
                <w:sz w:val="22"/>
                <w:szCs w:val="22"/>
              </w:rPr>
            </w:pPr>
          </w:p>
          <w:p w:rsidR="004E1170" w:rsidRPr="00167070" w:rsidRDefault="004E1170" w:rsidP="00BF4FD1">
            <w:pPr>
              <w:jc w:val="both"/>
              <w:rPr>
                <w:rFonts w:ascii="Arial" w:hAnsi="Arial" w:cs="Arial"/>
                <w:sz w:val="22"/>
                <w:szCs w:val="22"/>
              </w:rPr>
            </w:pPr>
          </w:p>
        </w:tc>
      </w:tr>
    </w:tbl>
    <w:p w:rsidR="0000767F" w:rsidRPr="00167070" w:rsidRDefault="0000767F" w:rsidP="0000767F">
      <w:pPr>
        <w:jc w:val="both"/>
        <w:rPr>
          <w:rFonts w:ascii="Arial" w:hAnsi="Arial" w:cs="Arial"/>
          <w:sz w:val="22"/>
          <w:szCs w:val="22"/>
        </w:rPr>
      </w:pPr>
    </w:p>
    <w:p w:rsidR="0000767F" w:rsidRPr="00167070" w:rsidRDefault="0000767F" w:rsidP="00063ADF">
      <w:pPr>
        <w:numPr>
          <w:ilvl w:val="3"/>
          <w:numId w:val="84"/>
        </w:numPr>
        <w:tabs>
          <w:tab w:val="left" w:pos="567"/>
        </w:tabs>
        <w:rPr>
          <w:rFonts w:ascii="Arial" w:hAnsi="Arial" w:cs="Arial"/>
          <w:b/>
          <w:bCs/>
          <w:sz w:val="22"/>
          <w:szCs w:val="22"/>
        </w:rPr>
      </w:pPr>
      <w:r w:rsidRPr="00167070">
        <w:rPr>
          <w:rFonts w:ascii="Arial" w:hAnsi="Arial" w:cs="Arial"/>
          <w:b/>
          <w:bCs/>
          <w:sz w:val="22"/>
          <w:szCs w:val="22"/>
        </w:rPr>
        <w:t>Sistemas de tratamiento propuestos</w:t>
      </w:r>
    </w:p>
    <w:p w:rsidR="0000767F" w:rsidRPr="00167070" w:rsidRDefault="0000767F" w:rsidP="0000767F">
      <w:pPr>
        <w:jc w:val="both"/>
        <w:rPr>
          <w:rFonts w:ascii="Arial" w:hAnsi="Arial" w:cs="Arial"/>
          <w:sz w:val="22"/>
          <w:szCs w:val="22"/>
        </w:rPr>
      </w:pPr>
    </w:p>
    <w:p w:rsidR="0000767F" w:rsidRPr="00167070" w:rsidRDefault="0000767F" w:rsidP="00063ADF">
      <w:pPr>
        <w:numPr>
          <w:ilvl w:val="0"/>
          <w:numId w:val="77"/>
        </w:numPr>
        <w:jc w:val="both"/>
        <w:rPr>
          <w:rFonts w:ascii="Arial" w:hAnsi="Arial" w:cs="Arial"/>
          <w:b/>
          <w:bCs/>
          <w:sz w:val="22"/>
          <w:szCs w:val="22"/>
        </w:rPr>
      </w:pPr>
      <w:r w:rsidRPr="00167070">
        <w:rPr>
          <w:rFonts w:ascii="Arial" w:hAnsi="Arial" w:cs="Arial"/>
          <w:b/>
          <w:bCs/>
          <w:sz w:val="22"/>
          <w:szCs w:val="22"/>
        </w:rPr>
        <w:t>Aguas Residuales Domesticas – ARD</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Sistemas integrados horizontales</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Las aguas residuales domésticas que se generarán en el casino, oficinas y baños de los frentes de obras de derivación y zona industrial - ZODMES, serán recogidas utilizando una red de tuberías que conducirá dichas aguas hacia una trampa de grasas prefabricada. Las trampas de grasas se localizarán aguas arriba del tanque séptico o cualquier otra unidad para prevenir problemas de obstrucción y malos olores en los frentes de obra.</w:t>
      </w:r>
    </w:p>
    <w:p w:rsidR="0000767F" w:rsidRPr="00167070" w:rsidRDefault="0000767F"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4E1170" w:rsidRPr="00167070" w:rsidRDefault="004E1170" w:rsidP="0000767F">
      <w:pPr>
        <w:jc w:val="both"/>
        <w:rPr>
          <w:rFonts w:ascii="Arial" w:hAnsi="Arial" w:cs="Arial"/>
          <w:sz w:val="22"/>
          <w:szCs w:val="22"/>
        </w:rPr>
      </w:pPr>
    </w:p>
    <w:p w:rsidR="0000767F" w:rsidRPr="00167070" w:rsidRDefault="0024582D" w:rsidP="0000767F">
      <w:pPr>
        <w:jc w:val="center"/>
      </w:pPr>
      <w:r w:rsidRPr="00167070">
        <w:rPr>
          <w:noProof/>
          <w:lang w:eastAsia="es-CO"/>
        </w:rPr>
        <w:drawing>
          <wp:inline distT="0" distB="0" distL="0" distR="0">
            <wp:extent cx="2352675" cy="1800225"/>
            <wp:effectExtent l="19050" t="19050" r="9525" b="9525"/>
            <wp:docPr id="221" name="Picture 153150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50263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352675" cy="1800225"/>
                    </a:xfrm>
                    <a:prstGeom prst="rect">
                      <a:avLst/>
                    </a:prstGeom>
                    <a:noFill/>
                    <a:ln w="9525" cmpd="sng">
                      <a:solidFill>
                        <a:srgbClr val="000000"/>
                      </a:solidFill>
                      <a:miter lim="800000"/>
                      <a:headEnd/>
                      <a:tailEnd/>
                    </a:ln>
                    <a:effectLst/>
                  </pic:spPr>
                </pic:pic>
              </a:graphicData>
            </a:graphic>
          </wp:inline>
        </w:drawing>
      </w:r>
    </w:p>
    <w:p w:rsidR="003231F8" w:rsidRPr="00167070" w:rsidRDefault="003231F8" w:rsidP="003231F8">
      <w:pPr>
        <w:pStyle w:val="Descripcin"/>
        <w:jc w:val="center"/>
        <w:rPr>
          <w:rFonts w:ascii="Arial" w:hAnsi="Arial" w:cs="Arial"/>
          <w:sz w:val="18"/>
          <w:szCs w:val="18"/>
          <w:lang w:eastAsia="en-US"/>
        </w:rPr>
      </w:pPr>
      <w:r w:rsidRPr="00167070">
        <w:rPr>
          <w:rFonts w:ascii="Arial" w:hAnsi="Arial" w:cs="Arial"/>
          <w:sz w:val="18"/>
          <w:szCs w:val="18"/>
        </w:rPr>
        <w:t>Figura 86. Esquema de la trampa de grasas a implementar</w:t>
      </w:r>
    </w:p>
    <w:p w:rsidR="0000767F" w:rsidRPr="00167070" w:rsidRDefault="0000767F" w:rsidP="0000767F"/>
    <w:p w:rsidR="0000767F" w:rsidRPr="00167070" w:rsidRDefault="0000767F" w:rsidP="0000767F">
      <w:pPr>
        <w:jc w:val="both"/>
        <w:rPr>
          <w:rFonts w:ascii="Arial" w:hAnsi="Arial" w:cs="Arial"/>
          <w:sz w:val="22"/>
          <w:szCs w:val="22"/>
        </w:rPr>
      </w:pPr>
      <w:r w:rsidRPr="00167070">
        <w:rPr>
          <w:rFonts w:ascii="Arial" w:hAnsi="Arial" w:cs="Arial"/>
          <w:sz w:val="22"/>
          <w:szCs w:val="22"/>
        </w:rPr>
        <w:t>Para el tratamiento de las aguas residuales provenientes de las baterías sanitarias se propone un sistema séptico integrado (prefabricado en polietileno) que está compuesto por un tanque séptico (dos compartimientos) y un Filtro Anaerobio de Flujo Ascendente (FAFA).</w:t>
      </w:r>
      <w:r w:rsidRPr="00167070">
        <w:t xml:space="preserve"> </w:t>
      </w:r>
      <w:r w:rsidRPr="00167070">
        <w:rPr>
          <w:rFonts w:ascii="Arial" w:hAnsi="Arial" w:cs="Arial"/>
          <w:sz w:val="22"/>
          <w:szCs w:val="22"/>
        </w:rPr>
        <w:t>Además, se instalará una caja de distribución antes del tanque séptico, donde se recibirán las aguas resultantes del pretratamiento en la trampa de grasas y una caja de inspección después del FAFA para el control de la autoridad ambiental durante el período de ejecución del permiso de vertimientos.</w:t>
      </w:r>
    </w:p>
    <w:p w:rsidR="0000767F" w:rsidRPr="00167070" w:rsidRDefault="0000767F" w:rsidP="0000767F">
      <w:pPr>
        <w:jc w:val="both"/>
        <w:rPr>
          <w:rFonts w:ascii="Arial" w:hAnsi="Arial" w:cs="Arial"/>
          <w:sz w:val="22"/>
          <w:szCs w:val="22"/>
        </w:rPr>
      </w:pPr>
    </w:p>
    <w:p w:rsidR="0000767F" w:rsidRPr="00167070" w:rsidRDefault="0024582D" w:rsidP="0000767F">
      <w:pPr>
        <w:jc w:val="center"/>
      </w:pPr>
      <w:r w:rsidRPr="00167070">
        <w:rPr>
          <w:noProof/>
          <w:lang w:eastAsia="es-CO"/>
        </w:rPr>
        <w:drawing>
          <wp:inline distT="0" distB="0" distL="0" distR="0">
            <wp:extent cx="4591050" cy="2019300"/>
            <wp:effectExtent l="19050" t="19050" r="0" b="0"/>
            <wp:docPr id="222" name="Picture 1616608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608822"/>
                    <pic:cNvPicPr>
                      <a:picLocks noChangeAspect="1" noChangeArrowheads="1"/>
                    </pic:cNvPicPr>
                  </pic:nvPicPr>
                  <pic:blipFill>
                    <a:blip r:embed="rId226">
                      <a:extLst>
                        <a:ext uri="{28A0092B-C50C-407E-A947-70E740481C1C}">
                          <a14:useLocalDpi xmlns:a14="http://schemas.microsoft.com/office/drawing/2010/main" val="0"/>
                        </a:ext>
                      </a:extLst>
                    </a:blip>
                    <a:srcRect l="7974" t="5116" r="9888" b="11935"/>
                    <a:stretch>
                      <a:fillRect/>
                    </a:stretch>
                  </pic:blipFill>
                  <pic:spPr bwMode="auto">
                    <a:xfrm>
                      <a:off x="0" y="0"/>
                      <a:ext cx="4591050" cy="2019300"/>
                    </a:xfrm>
                    <a:prstGeom prst="rect">
                      <a:avLst/>
                    </a:prstGeom>
                    <a:noFill/>
                    <a:ln w="9525" cmpd="sng">
                      <a:solidFill>
                        <a:srgbClr val="000000"/>
                      </a:solidFill>
                      <a:miter lim="800000"/>
                      <a:headEnd/>
                      <a:tailEnd/>
                    </a:ln>
                    <a:effectLst/>
                  </pic:spPr>
                </pic:pic>
              </a:graphicData>
            </a:graphic>
          </wp:inline>
        </w:drawing>
      </w:r>
    </w:p>
    <w:p w:rsidR="003231F8" w:rsidRPr="00167070" w:rsidRDefault="003231F8" w:rsidP="003231F8">
      <w:pPr>
        <w:pStyle w:val="Descripcin"/>
        <w:jc w:val="center"/>
        <w:rPr>
          <w:rFonts w:ascii="Arial" w:hAnsi="Arial" w:cs="Arial"/>
          <w:lang w:eastAsia="en-US"/>
        </w:rPr>
      </w:pPr>
      <w:r w:rsidRPr="00167070">
        <w:rPr>
          <w:rFonts w:ascii="Arial" w:hAnsi="Arial" w:cs="Arial"/>
        </w:rPr>
        <w:t>Figura 87. Esquema del tanque séptico y FAFA a implementar</w:t>
      </w:r>
    </w:p>
    <w:p w:rsidR="0000767F" w:rsidRPr="00167070" w:rsidRDefault="0000767F" w:rsidP="0000767F"/>
    <w:p w:rsidR="0000767F" w:rsidRPr="00167070" w:rsidRDefault="0024582D" w:rsidP="0000767F">
      <w:pPr>
        <w:jc w:val="center"/>
      </w:pPr>
      <w:r w:rsidRPr="00167070">
        <w:rPr>
          <w:noProof/>
          <w:sz w:val="18"/>
          <w:szCs w:val="18"/>
          <w:lang w:eastAsia="es-CO"/>
        </w:rPr>
        <w:drawing>
          <wp:inline distT="0" distB="0" distL="0" distR="0">
            <wp:extent cx="4743450" cy="1504950"/>
            <wp:effectExtent l="19050" t="19050" r="0" b="0"/>
            <wp:docPr id="223" name="Picture 413396995"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96995" descr="Diagrama&#10;&#10;Descripción generada automáticamente"/>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743450" cy="1504950"/>
                    </a:xfrm>
                    <a:prstGeom prst="rect">
                      <a:avLst/>
                    </a:prstGeom>
                    <a:noFill/>
                    <a:ln w="9525" cmpd="sng">
                      <a:solidFill>
                        <a:srgbClr val="000000"/>
                      </a:solidFill>
                      <a:miter lim="800000"/>
                      <a:headEnd/>
                      <a:tailEnd/>
                    </a:ln>
                    <a:effectLst/>
                  </pic:spPr>
                </pic:pic>
              </a:graphicData>
            </a:graphic>
          </wp:inline>
        </w:drawing>
      </w:r>
    </w:p>
    <w:p w:rsidR="003231F8" w:rsidRPr="00167070" w:rsidRDefault="003231F8" w:rsidP="003231F8">
      <w:pPr>
        <w:pStyle w:val="Descripcin"/>
        <w:jc w:val="center"/>
        <w:rPr>
          <w:rFonts w:ascii="Arial" w:hAnsi="Arial" w:cs="Arial"/>
          <w:sz w:val="18"/>
          <w:szCs w:val="18"/>
        </w:rPr>
      </w:pPr>
      <w:bookmarkStart w:id="70" w:name="_Toc140401256"/>
      <w:r w:rsidRPr="00167070">
        <w:rPr>
          <w:rFonts w:ascii="Arial" w:hAnsi="Arial" w:cs="Arial"/>
          <w:sz w:val="18"/>
          <w:szCs w:val="18"/>
        </w:rPr>
        <w:t>Figura 88. Esquema de la caja de distribución y de inspección, que se instalarán antes y después del siste,a integrado</w:t>
      </w:r>
      <w:bookmarkEnd w:id="70"/>
    </w:p>
    <w:p w:rsidR="0000767F" w:rsidRPr="00167070" w:rsidRDefault="0000767F" w:rsidP="0000767F">
      <w:pPr>
        <w:jc w:val="both"/>
        <w:rPr>
          <w:rFonts w:ascii="Arial" w:hAnsi="Arial" w:cs="Arial"/>
          <w:sz w:val="22"/>
          <w:szCs w:val="22"/>
        </w:rPr>
      </w:pPr>
    </w:p>
    <w:p w:rsidR="004E1170" w:rsidRPr="00167070" w:rsidRDefault="004E1170" w:rsidP="0000767F">
      <w:pPr>
        <w:jc w:val="both"/>
        <w:rPr>
          <w:rFonts w:ascii="Arial" w:hAnsi="Arial" w:cs="Arial"/>
          <w:b/>
          <w:bCs/>
          <w:sz w:val="22"/>
          <w:szCs w:val="22"/>
        </w:rPr>
      </w:pPr>
    </w:p>
    <w:p w:rsidR="004E1170" w:rsidRPr="00167070" w:rsidRDefault="004E1170" w:rsidP="0000767F">
      <w:pPr>
        <w:jc w:val="both"/>
        <w:rPr>
          <w:rFonts w:ascii="Arial" w:hAnsi="Arial" w:cs="Arial"/>
          <w:b/>
          <w:bCs/>
          <w:sz w:val="22"/>
          <w:szCs w:val="22"/>
        </w:rPr>
      </w:pPr>
    </w:p>
    <w:p w:rsidR="0000767F" w:rsidRPr="00167070" w:rsidRDefault="0000767F" w:rsidP="00063ADF">
      <w:pPr>
        <w:numPr>
          <w:ilvl w:val="0"/>
          <w:numId w:val="77"/>
        </w:numPr>
        <w:jc w:val="both"/>
        <w:rPr>
          <w:rFonts w:ascii="Arial" w:hAnsi="Arial" w:cs="Arial"/>
          <w:sz w:val="22"/>
          <w:szCs w:val="22"/>
        </w:rPr>
      </w:pPr>
      <w:r w:rsidRPr="00167070">
        <w:rPr>
          <w:rFonts w:ascii="Arial" w:hAnsi="Arial" w:cs="Arial"/>
          <w:b/>
          <w:bCs/>
          <w:sz w:val="22"/>
          <w:szCs w:val="22"/>
        </w:rPr>
        <w:t>Aguas Residuales no Domesticas – ArnD (Industriales</w:t>
      </w:r>
      <w:r w:rsidRPr="00167070">
        <w:rPr>
          <w:rFonts w:ascii="Arial" w:hAnsi="Arial" w:cs="Arial"/>
          <w:sz w:val="22"/>
          <w:szCs w:val="22"/>
        </w:rPr>
        <w:t>)</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Las aguas resultantes de los procesos constructivos ejecutados en las zonas industriales y frentes de obra serán tratadas antes de hacer su vertimiento a las fuentes receptoras. El tratamiento consiste en la remoción de sólidos suspendidos y las grasas que se puedan presentar durante el mantenimiento y lavado de maquinaria, fabricación de concretos, trabajos constructivos en los frentes, escorrentía de las zonas industriales y frentes de obra y la excavación del túnel.</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Es importante resaltar que el sistema propuesto para el tratamiento de las aguas residuales industriales solo operará durante la etapa de construcción del proyecto en los frentes donde se generen estos vertimientos.</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Sistemas de captación y conducción de las ARnD</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Para la zona de preparación de concretos, lavado y mantenimiento de maquinaria se implementarán canales perimetrales alrededor de la zona de trabajo y a través de canales de conducción se llevarán las aguas residuales al sistema de tratamiento.</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Durante la construcción del túnel se espera que el vertimiento este asociado al proceso de perforación y aguas subterráneas que surgen por infiltración durante el proceso de apertura del túnel, y en menor cantidad, aguas asociadas a la preparación de los materiales y refrigeración de la maquinaria requerida para las excavaciones, perforaciones y construcción del túnel.</w:t>
      </w:r>
      <w:r w:rsidRPr="00167070">
        <w:t xml:space="preserve"> </w:t>
      </w:r>
      <w:r w:rsidRPr="00167070">
        <w:rPr>
          <w:rFonts w:ascii="Arial" w:hAnsi="Arial" w:cs="Arial"/>
          <w:sz w:val="22"/>
          <w:szCs w:val="22"/>
        </w:rPr>
        <w:t>Las aguas se recolectarán mediante cunetas laterales del túnel, estas captarán el agua mediante la implementación de un peralte en el túnel, las aguas se conducirán hacia la superficie saliendo por el portal hasta el sistema de tratamiento de aguas residuales industriales.</w:t>
      </w: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u w:val="single"/>
        </w:rPr>
      </w:pPr>
      <w:r w:rsidRPr="00167070">
        <w:rPr>
          <w:rFonts w:ascii="Arial" w:hAnsi="Arial" w:cs="Arial"/>
          <w:sz w:val="22"/>
          <w:szCs w:val="22"/>
          <w:u w:val="single"/>
        </w:rPr>
        <w:t>Sistemas de tratamiento de las ARnD generadas en los frentes</w:t>
      </w:r>
    </w:p>
    <w:p w:rsidR="0000767F" w:rsidRPr="00167070" w:rsidRDefault="0000767F" w:rsidP="0000767F">
      <w:pPr>
        <w:jc w:val="both"/>
        <w:rPr>
          <w:rFonts w:ascii="Arial" w:hAnsi="Arial" w:cs="Arial"/>
          <w:sz w:val="22"/>
          <w:szCs w:val="22"/>
          <w:u w:val="single"/>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El sistema de tratamiento estará compuesto por una trampa de grasas que se encargará de retener los aceites producto del mantenimiento de la maquinaria y el agua resultante de la excavación del túnel que se conducirá hacia su portal. Desde el sitio del portal se conducirá el agua hacia un sedimentador compuesto de pantallas metálicas con el fin de realizar un tratamiento primario y retirar las partículas suspendidas en el agua. Para tal fin, el tanque se apoya, tanto en las láminas metálicas que lo componen, como en agentes químicos (floculantes) que facilitan la separación de las partículas más pequeñas provenientes del uso de cemento en los procesos (sólidos disueltos y suspendidos). Dichas partículas se decantan en el fondo del tanque, quedando en la parte superior el agua tratada que sale a través de una tubería a verter a la fuente receptora.</w:t>
      </w:r>
    </w:p>
    <w:p w:rsidR="00465537" w:rsidRPr="00167070" w:rsidRDefault="00465537" w:rsidP="0000767F">
      <w:pPr>
        <w:jc w:val="both"/>
        <w:rPr>
          <w:rFonts w:ascii="Arial" w:hAnsi="Arial" w:cs="Arial"/>
          <w:sz w:val="22"/>
          <w:szCs w:val="22"/>
        </w:rPr>
      </w:pPr>
    </w:p>
    <w:p w:rsidR="0000767F" w:rsidRPr="00167070" w:rsidRDefault="0024582D" w:rsidP="0000767F">
      <w:pPr>
        <w:jc w:val="center"/>
        <w:rPr>
          <w:noProof/>
          <w:lang w:eastAsia="es-CO"/>
        </w:rPr>
      </w:pPr>
      <w:r w:rsidRPr="00167070">
        <w:rPr>
          <w:noProof/>
          <w:lang w:eastAsia="es-CO"/>
        </w:rPr>
        <w:drawing>
          <wp:inline distT="0" distB="0" distL="0" distR="0">
            <wp:extent cx="3867150" cy="1266825"/>
            <wp:effectExtent l="19050" t="19050" r="0" b="9525"/>
            <wp:docPr id="224"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rrowheads="1"/>
                    </pic:cNvPicPr>
                  </pic:nvPicPr>
                  <pic:blipFill>
                    <a:blip r:embed="rId228">
                      <a:extLst>
                        <a:ext uri="{28A0092B-C50C-407E-A947-70E740481C1C}">
                          <a14:useLocalDpi xmlns:a14="http://schemas.microsoft.com/office/drawing/2010/main" val="0"/>
                        </a:ext>
                      </a:extLst>
                    </a:blip>
                    <a:srcRect r="589"/>
                    <a:stretch>
                      <a:fillRect/>
                    </a:stretch>
                  </pic:blipFill>
                  <pic:spPr bwMode="auto">
                    <a:xfrm>
                      <a:off x="0" y="0"/>
                      <a:ext cx="3867150" cy="1266825"/>
                    </a:xfrm>
                    <a:prstGeom prst="rect">
                      <a:avLst/>
                    </a:prstGeom>
                    <a:noFill/>
                    <a:ln w="9525" cmpd="sng">
                      <a:solidFill>
                        <a:srgbClr val="000000"/>
                      </a:solidFill>
                      <a:miter lim="800000"/>
                      <a:headEnd/>
                      <a:tailEnd/>
                    </a:ln>
                    <a:effectLst/>
                  </pic:spPr>
                </pic:pic>
              </a:graphicData>
            </a:graphic>
          </wp:inline>
        </w:drawing>
      </w:r>
    </w:p>
    <w:p w:rsidR="003231F8" w:rsidRPr="00167070" w:rsidRDefault="003231F8" w:rsidP="003231F8">
      <w:pPr>
        <w:pStyle w:val="Descripcin"/>
        <w:jc w:val="center"/>
        <w:rPr>
          <w:rFonts w:ascii="Arial" w:hAnsi="Arial" w:cs="Arial"/>
          <w:sz w:val="18"/>
          <w:szCs w:val="18"/>
          <w:lang w:eastAsia="en-US"/>
        </w:rPr>
      </w:pPr>
      <w:r w:rsidRPr="00167070">
        <w:rPr>
          <w:rFonts w:ascii="Arial" w:hAnsi="Arial" w:cs="Arial"/>
          <w:sz w:val="18"/>
          <w:szCs w:val="18"/>
        </w:rPr>
        <w:t>Figura 89. Esquema del sedimentador para el tratamiento de aguas residuales industriales</w:t>
      </w:r>
    </w:p>
    <w:p w:rsidR="0000767F" w:rsidRPr="00167070" w:rsidRDefault="0000767F" w:rsidP="0000767F">
      <w:pPr>
        <w:jc w:val="center"/>
        <w:rPr>
          <w:rFonts w:ascii="Arial" w:hAnsi="Arial" w:cs="Arial"/>
          <w:noProof/>
          <w:sz w:val="18"/>
          <w:szCs w:val="18"/>
          <w:lang w:eastAsia="es-CO"/>
        </w:rPr>
      </w:pPr>
    </w:p>
    <w:p w:rsidR="0000767F" w:rsidRPr="00167070" w:rsidRDefault="0024582D" w:rsidP="0000767F">
      <w:pPr>
        <w:jc w:val="center"/>
      </w:pPr>
      <w:r w:rsidRPr="00167070">
        <w:rPr>
          <w:noProof/>
          <w:lang w:eastAsia="es-CO"/>
        </w:rPr>
        <w:drawing>
          <wp:inline distT="0" distB="0" distL="0" distR="0">
            <wp:extent cx="3886200" cy="2162175"/>
            <wp:effectExtent l="19050" t="19050" r="0" b="9525"/>
            <wp:docPr id="22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9">
                      <a:extLst>
                        <a:ext uri="{28A0092B-C50C-407E-A947-70E740481C1C}">
                          <a14:useLocalDpi xmlns:a14="http://schemas.microsoft.com/office/drawing/2010/main" val="0"/>
                        </a:ext>
                      </a:extLst>
                    </a:blip>
                    <a:srcRect l="2" r="812" b="1501"/>
                    <a:stretch>
                      <a:fillRect/>
                    </a:stretch>
                  </pic:blipFill>
                  <pic:spPr bwMode="auto">
                    <a:xfrm>
                      <a:off x="0" y="0"/>
                      <a:ext cx="3886200" cy="2162175"/>
                    </a:xfrm>
                    <a:prstGeom prst="rect">
                      <a:avLst/>
                    </a:prstGeom>
                    <a:noFill/>
                    <a:ln w="9525" cmpd="sng">
                      <a:solidFill>
                        <a:srgbClr val="000000"/>
                      </a:solidFill>
                      <a:miter lim="800000"/>
                      <a:headEnd/>
                      <a:tailEnd/>
                    </a:ln>
                    <a:effectLst/>
                  </pic:spPr>
                </pic:pic>
              </a:graphicData>
            </a:graphic>
          </wp:inline>
        </w:drawing>
      </w:r>
    </w:p>
    <w:p w:rsidR="003231F8" w:rsidRPr="00167070" w:rsidRDefault="003231F8" w:rsidP="003231F8">
      <w:pPr>
        <w:pStyle w:val="Descripcin"/>
        <w:jc w:val="center"/>
        <w:rPr>
          <w:rFonts w:ascii="Arial" w:hAnsi="Arial" w:cs="Arial"/>
          <w:sz w:val="18"/>
          <w:szCs w:val="18"/>
          <w:lang w:eastAsia="en-US"/>
        </w:rPr>
      </w:pPr>
      <w:r w:rsidRPr="00167070">
        <w:rPr>
          <w:rFonts w:ascii="Arial" w:hAnsi="Arial" w:cs="Arial"/>
          <w:sz w:val="18"/>
          <w:szCs w:val="18"/>
        </w:rPr>
        <w:t>Figura 90.  Tanque sedimentador. Vista lateral</w:t>
      </w:r>
    </w:p>
    <w:p w:rsidR="0000767F" w:rsidRPr="00167070" w:rsidRDefault="0000767F" w:rsidP="0000767F">
      <w:pPr>
        <w:jc w:val="center"/>
      </w:pPr>
    </w:p>
    <w:p w:rsidR="0000767F" w:rsidRPr="00167070" w:rsidRDefault="0000767F" w:rsidP="0000767F">
      <w:pPr>
        <w:rPr>
          <w:b/>
          <w:bCs/>
        </w:rPr>
      </w:pPr>
    </w:p>
    <w:p w:rsidR="0000767F" w:rsidRPr="00167070" w:rsidRDefault="0000767F" w:rsidP="00063ADF">
      <w:pPr>
        <w:numPr>
          <w:ilvl w:val="3"/>
          <w:numId w:val="84"/>
        </w:numPr>
        <w:tabs>
          <w:tab w:val="left" w:pos="567"/>
        </w:tabs>
        <w:rPr>
          <w:rFonts w:ascii="Arial" w:hAnsi="Arial" w:cs="Arial"/>
          <w:b/>
          <w:bCs/>
          <w:sz w:val="22"/>
          <w:szCs w:val="22"/>
        </w:rPr>
      </w:pPr>
      <w:r w:rsidRPr="00167070">
        <w:rPr>
          <w:rFonts w:ascii="Arial" w:hAnsi="Arial" w:cs="Arial"/>
          <w:b/>
          <w:bCs/>
          <w:sz w:val="22"/>
          <w:szCs w:val="22"/>
        </w:rPr>
        <w:t>Identificación de usuarios del recurso existentes aguas abajo del sitio proyectado de la descarga de efluentes</w:t>
      </w:r>
    </w:p>
    <w:p w:rsidR="0000767F" w:rsidRPr="00167070" w:rsidRDefault="0000767F" w:rsidP="0000767F">
      <w:pPr>
        <w:jc w:val="both"/>
        <w:rPr>
          <w:rFonts w:ascii="Arial" w:hAnsi="Arial" w:cs="Arial"/>
          <w:b/>
          <w:bCs/>
          <w:sz w:val="22"/>
          <w:szCs w:val="22"/>
        </w:rPr>
      </w:pPr>
    </w:p>
    <w:p w:rsidR="0000767F" w:rsidRPr="00167070" w:rsidRDefault="0000767F" w:rsidP="0000767F">
      <w:pPr>
        <w:jc w:val="both"/>
        <w:rPr>
          <w:rFonts w:ascii="Arial" w:hAnsi="Arial" w:cs="Arial"/>
          <w:sz w:val="22"/>
          <w:szCs w:val="22"/>
        </w:rPr>
      </w:pPr>
      <w:bookmarkStart w:id="71" w:name="_Hlk178532171"/>
      <w:r w:rsidRPr="00167070">
        <w:rPr>
          <w:rFonts w:ascii="Arial" w:hAnsi="Arial" w:cs="Arial"/>
          <w:sz w:val="22"/>
          <w:szCs w:val="22"/>
        </w:rPr>
        <w:t>Aguas abajo de los puntos de vertimientos sobre el río Verde y la quebrada Florentino no se encuentran usuarios que se abastezcan de estas fuentes hídricas o que realicen actividades piscícolas</w:t>
      </w:r>
      <w:bookmarkEnd w:id="71"/>
      <w:r w:rsidRPr="00167070">
        <w:rPr>
          <w:rFonts w:ascii="Arial" w:hAnsi="Arial" w:cs="Arial"/>
          <w:sz w:val="22"/>
          <w:szCs w:val="22"/>
        </w:rPr>
        <w:t>. Se identificaron tres captaciones aguas arriba del vertimiento proyectado en la Quebrada Florentino, dos en la quebrada El Peñol (CAP02 y CAP03) y otro sobre la quebrada La Peña (CAP04), ambas corrientes afluentes de la quebrada Florentino.</w:t>
      </w:r>
    </w:p>
    <w:p w:rsidR="0000767F" w:rsidRPr="00167070" w:rsidRDefault="0000767F" w:rsidP="0000767F">
      <w:pPr>
        <w:jc w:val="both"/>
        <w:rPr>
          <w:rFonts w:ascii="Arial" w:hAnsi="Arial" w:cs="Arial"/>
          <w:b/>
          <w:bCs/>
          <w:sz w:val="22"/>
          <w:szCs w:val="22"/>
        </w:rPr>
      </w:pPr>
    </w:p>
    <w:p w:rsidR="0000767F" w:rsidRPr="00167070" w:rsidRDefault="0000767F" w:rsidP="00063ADF">
      <w:pPr>
        <w:numPr>
          <w:ilvl w:val="3"/>
          <w:numId w:val="84"/>
        </w:numPr>
        <w:tabs>
          <w:tab w:val="left" w:pos="567"/>
        </w:tabs>
        <w:rPr>
          <w:rFonts w:ascii="Arial" w:hAnsi="Arial" w:cs="Arial"/>
          <w:b/>
          <w:bCs/>
          <w:sz w:val="22"/>
          <w:szCs w:val="22"/>
        </w:rPr>
      </w:pPr>
      <w:r w:rsidRPr="00167070">
        <w:rPr>
          <w:rFonts w:ascii="Arial" w:hAnsi="Arial" w:cs="Arial"/>
          <w:b/>
          <w:bCs/>
          <w:sz w:val="22"/>
          <w:szCs w:val="22"/>
        </w:rPr>
        <w:t>Identificación y evaluación de impactos</w:t>
      </w:r>
    </w:p>
    <w:p w:rsidR="0000767F" w:rsidRPr="00167070" w:rsidRDefault="0000767F" w:rsidP="0000767F">
      <w:pPr>
        <w:jc w:val="both"/>
        <w:rPr>
          <w:rFonts w:ascii="Arial" w:hAnsi="Arial" w:cs="Arial"/>
          <w:b/>
          <w:bCs/>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 xml:space="preserve">Se </w:t>
      </w:r>
      <w:bookmarkStart w:id="72" w:name="_Hlk178532231"/>
      <w:r w:rsidRPr="00167070">
        <w:rPr>
          <w:rFonts w:ascii="Arial" w:hAnsi="Arial" w:cs="Arial"/>
          <w:sz w:val="22"/>
          <w:szCs w:val="22"/>
        </w:rPr>
        <w:t>presenta la interacción de las actividades que podrían generar impactos como consecuencia de la instalación de los sistemas de tratamiento de aguas residuales</w:t>
      </w:r>
    </w:p>
    <w:bookmarkEnd w:id="72"/>
    <w:p w:rsidR="0000767F" w:rsidRPr="00167070" w:rsidRDefault="0000767F" w:rsidP="0000767F">
      <w:pPr>
        <w:jc w:val="both"/>
        <w:rPr>
          <w:rFonts w:ascii="Arial" w:hAnsi="Arial" w:cs="Arial"/>
          <w:b/>
          <w:bCs/>
          <w:sz w:val="22"/>
          <w:szCs w:val="22"/>
        </w:rPr>
      </w:pPr>
    </w:p>
    <w:p w:rsidR="0000767F" w:rsidRPr="00167070" w:rsidRDefault="0000767F" w:rsidP="00063ADF">
      <w:pPr>
        <w:numPr>
          <w:ilvl w:val="0"/>
          <w:numId w:val="75"/>
        </w:numPr>
        <w:jc w:val="both"/>
        <w:rPr>
          <w:rFonts w:ascii="Arial" w:hAnsi="Arial" w:cs="Arial"/>
          <w:sz w:val="22"/>
          <w:szCs w:val="22"/>
        </w:rPr>
      </w:pPr>
      <w:r w:rsidRPr="00167070">
        <w:rPr>
          <w:rFonts w:ascii="Arial" w:hAnsi="Arial" w:cs="Arial"/>
          <w:sz w:val="22"/>
          <w:szCs w:val="22"/>
        </w:rPr>
        <w:t xml:space="preserve">Construcción de sistemas de tratamiento de aguas residuales: Esta actividad se considera importante para la valoración de impactos ambientales debido a que durante el proceso de construcción de los sistemas de tratamiento se pueden generar vertimientos que podrían llegar a las fuentes hídricas superficiales consecuencia que podría generar conflictos sociales con la comunidad. </w:t>
      </w:r>
    </w:p>
    <w:p w:rsidR="0000767F" w:rsidRPr="00167070" w:rsidRDefault="0000767F" w:rsidP="0000767F">
      <w:pPr>
        <w:jc w:val="both"/>
        <w:rPr>
          <w:rFonts w:ascii="Arial" w:hAnsi="Arial" w:cs="Arial"/>
          <w:sz w:val="22"/>
          <w:szCs w:val="22"/>
        </w:rPr>
      </w:pPr>
    </w:p>
    <w:p w:rsidR="0000767F" w:rsidRPr="00167070" w:rsidRDefault="0000767F" w:rsidP="00063ADF">
      <w:pPr>
        <w:numPr>
          <w:ilvl w:val="0"/>
          <w:numId w:val="75"/>
        </w:numPr>
        <w:jc w:val="both"/>
        <w:rPr>
          <w:rFonts w:ascii="Arial" w:hAnsi="Arial" w:cs="Arial"/>
          <w:sz w:val="22"/>
          <w:szCs w:val="22"/>
        </w:rPr>
      </w:pPr>
      <w:r w:rsidRPr="00167070">
        <w:rPr>
          <w:rFonts w:ascii="Arial" w:hAnsi="Arial" w:cs="Arial"/>
          <w:sz w:val="22"/>
          <w:szCs w:val="22"/>
        </w:rPr>
        <w:t xml:space="preserve">Operación de sistemas de tratamiento de aguas residuales: Durante la operación de los sistemas de tratamiento se podrían presentar fallas en el sistema ocasionando afectaciones a los recursos naturales aledaños y a la comunidad. Cabe aclarar que la instalación de estos sistemas es con el objetivo de mitigar los impactos generados por los vertimientos de aguas residuales, sin embargo, en caso de presentarse alguna falla esta será solucionada de forma inmediata. </w:t>
      </w:r>
    </w:p>
    <w:p w:rsidR="0000767F" w:rsidRPr="00167070" w:rsidRDefault="0000767F" w:rsidP="0000767F">
      <w:pPr>
        <w:pStyle w:val="Prrafodelista"/>
        <w:rPr>
          <w:rFonts w:ascii="Arial" w:hAnsi="Arial" w:cs="Arial"/>
          <w:sz w:val="22"/>
          <w:szCs w:val="22"/>
        </w:rPr>
      </w:pPr>
    </w:p>
    <w:p w:rsidR="0000767F" w:rsidRPr="00167070" w:rsidRDefault="0000767F" w:rsidP="00063ADF">
      <w:pPr>
        <w:numPr>
          <w:ilvl w:val="0"/>
          <w:numId w:val="75"/>
        </w:numPr>
        <w:jc w:val="both"/>
        <w:rPr>
          <w:rFonts w:ascii="Arial" w:hAnsi="Arial" w:cs="Arial"/>
          <w:sz w:val="22"/>
          <w:szCs w:val="22"/>
        </w:rPr>
      </w:pPr>
      <w:bookmarkStart w:id="73" w:name="_Hlk178532297"/>
      <w:r w:rsidRPr="00167070">
        <w:rPr>
          <w:rFonts w:ascii="Arial" w:hAnsi="Arial" w:cs="Arial"/>
          <w:sz w:val="22"/>
          <w:szCs w:val="22"/>
        </w:rPr>
        <w:t>Vertimientos de ARD y ARnD a fuentes hídricas superficiales superando los límites permisibles</w:t>
      </w:r>
      <w:bookmarkEnd w:id="73"/>
      <w:r w:rsidRPr="00167070">
        <w:rPr>
          <w:rFonts w:ascii="Arial" w:hAnsi="Arial" w:cs="Arial"/>
          <w:sz w:val="22"/>
          <w:szCs w:val="22"/>
        </w:rPr>
        <w:t>: Esta actividad está asociada a fallas que se puedan presentar en la operación del sistema de tratamiento de aguas residuales, en caso de que estas no ocurran las concentraciones de contaminantes de los vertimientos estaría bajo los límites permisibles.</w:t>
      </w:r>
    </w:p>
    <w:p w:rsidR="0000767F" w:rsidRPr="00167070" w:rsidRDefault="0000767F" w:rsidP="0000767F">
      <w:pPr>
        <w:pStyle w:val="Prrafodelista"/>
        <w:rPr>
          <w:rFonts w:ascii="Arial" w:hAnsi="Arial" w:cs="Arial"/>
          <w:sz w:val="22"/>
          <w:szCs w:val="22"/>
        </w:rPr>
      </w:pPr>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b/>
          <w:bCs/>
          <w:sz w:val="18"/>
          <w:szCs w:val="18"/>
        </w:rPr>
      </w:pPr>
    </w:p>
    <w:p w:rsidR="0000767F" w:rsidRPr="00167070" w:rsidRDefault="003231F8" w:rsidP="0000767F">
      <w:pPr>
        <w:pStyle w:val="Descripcin"/>
        <w:jc w:val="center"/>
        <w:rPr>
          <w:rFonts w:ascii="Arial" w:hAnsi="Arial" w:cs="Arial"/>
          <w:sz w:val="18"/>
          <w:szCs w:val="18"/>
          <w:lang w:eastAsia="en-US"/>
        </w:rPr>
      </w:pPr>
      <w:r w:rsidRPr="00167070">
        <w:rPr>
          <w:rFonts w:ascii="Arial" w:hAnsi="Arial" w:cs="Arial"/>
          <w:sz w:val="18"/>
          <w:szCs w:val="18"/>
        </w:rPr>
        <w:t xml:space="preserve">Tabla 62. </w:t>
      </w:r>
      <w:r w:rsidR="0000767F" w:rsidRPr="00167070">
        <w:rPr>
          <w:rFonts w:ascii="Arial" w:hAnsi="Arial" w:cs="Arial"/>
          <w:sz w:val="18"/>
          <w:szCs w:val="18"/>
        </w:rPr>
        <w:t>Matriz de interacción de impactos asociados a los sistemas de tratamiento de aguas residuales durante la construcción y operación del proyecto.</w:t>
      </w:r>
    </w:p>
    <w:p w:rsidR="0000767F" w:rsidRPr="00167070" w:rsidRDefault="0024582D" w:rsidP="0000767F">
      <w:pPr>
        <w:jc w:val="both"/>
        <w:rPr>
          <w:noProof/>
        </w:rPr>
      </w:pPr>
      <w:r w:rsidRPr="00167070">
        <w:rPr>
          <w:noProof/>
        </w:rPr>
        <w:drawing>
          <wp:inline distT="0" distB="0" distL="0" distR="0">
            <wp:extent cx="6362700" cy="2362200"/>
            <wp:effectExtent l="0" t="0" r="0" b="0"/>
            <wp:docPr id="226" name="Picture 206785340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853400" descr="Tabla&#10;&#10;Descripción generada automáticamente"/>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6362700" cy="2362200"/>
                    </a:xfrm>
                    <a:prstGeom prst="rect">
                      <a:avLst/>
                    </a:prstGeom>
                    <a:noFill/>
                    <a:ln>
                      <a:noFill/>
                    </a:ln>
                  </pic:spPr>
                </pic:pic>
              </a:graphicData>
            </a:graphic>
          </wp:inline>
        </w:drawing>
      </w:r>
    </w:p>
    <w:p w:rsidR="0000767F" w:rsidRPr="00167070" w:rsidRDefault="0000767F" w:rsidP="0000767F">
      <w:pPr>
        <w:jc w:val="both"/>
        <w:rPr>
          <w:noProof/>
        </w:rPr>
      </w:pPr>
    </w:p>
    <w:p w:rsidR="003231F8" w:rsidRPr="00167070" w:rsidRDefault="003231F8" w:rsidP="0000767F">
      <w:pPr>
        <w:jc w:val="both"/>
        <w:rPr>
          <w:noProof/>
        </w:rPr>
      </w:pP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244"/>
        <w:gridCol w:w="5390"/>
        <w:gridCol w:w="1127"/>
        <w:gridCol w:w="417"/>
        <w:gridCol w:w="1067"/>
      </w:tblGrid>
      <w:tr w:rsidR="0000767F" w:rsidRPr="00167070" w:rsidTr="009A253A">
        <w:trPr>
          <w:tblHeader/>
          <w:jc w:val="center"/>
        </w:trPr>
        <w:tc>
          <w:tcPr>
            <w:tcW w:w="0" w:type="auto"/>
            <w:vMerge w:val="restar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lang w:val="es-CO" w:eastAsia="en-US"/>
              </w:rPr>
            </w:pPr>
            <w:r w:rsidRPr="00167070">
              <w:rPr>
                <w:rFonts w:ascii="Arial" w:eastAsia="Calibri" w:hAnsi="Arial" w:cs="Arial"/>
                <w:b/>
                <w:bCs/>
                <w:sz w:val="18"/>
                <w:szCs w:val="18"/>
              </w:rPr>
              <w:t>Actividad</w:t>
            </w:r>
          </w:p>
        </w:tc>
        <w:tc>
          <w:tcPr>
            <w:tcW w:w="0" w:type="auto"/>
            <w:vMerge w:val="restart"/>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Impacto</w:t>
            </w:r>
          </w:p>
        </w:tc>
        <w:tc>
          <w:tcPr>
            <w:tcW w:w="0" w:type="auto"/>
            <w:gridSpan w:val="3"/>
            <w:tcBorders>
              <w:top w:val="single" w:sz="4" w:space="0" w:color="999999"/>
              <w:left w:val="single" w:sz="4" w:space="0" w:color="999999"/>
              <w:bottom w:val="single" w:sz="4" w:space="0" w:color="999999"/>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Valoración del impacto</w:t>
            </w:r>
          </w:p>
        </w:tc>
      </w:tr>
      <w:tr w:rsidR="0000767F" w:rsidRPr="00167070" w:rsidTr="009A253A">
        <w:trPr>
          <w:tblHeader/>
          <w:jc w:val="center"/>
        </w:trPr>
        <w:tc>
          <w:tcPr>
            <w:tcW w:w="0" w:type="auto"/>
            <w:vMerge/>
            <w:tcBorders>
              <w:top w:val="single" w:sz="4" w:space="0" w:color="999999"/>
              <w:left w:val="single" w:sz="4" w:space="0" w:color="999999"/>
              <w:bottom w:val="single" w:sz="12" w:space="0" w:color="666666"/>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vMerge/>
            <w:tcBorders>
              <w:top w:val="single" w:sz="4" w:space="0" w:color="999999"/>
              <w:left w:val="single" w:sz="4" w:space="0" w:color="999999"/>
              <w:bottom w:val="single" w:sz="12" w:space="0" w:color="666666"/>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Naturaleza</w:t>
            </w:r>
          </w:p>
        </w:tc>
        <w:tc>
          <w:tcPr>
            <w:tcW w:w="0" w:type="auto"/>
            <w:gridSpan w:val="2"/>
            <w:tcBorders>
              <w:top w:val="single" w:sz="4" w:space="0" w:color="999999"/>
              <w:left w:val="single" w:sz="4" w:space="0" w:color="999999"/>
              <w:bottom w:val="single" w:sz="12" w:space="0" w:color="666666"/>
              <w:right w:val="single" w:sz="4" w:space="0" w:color="999999"/>
            </w:tcBorders>
            <w:shd w:val="clear" w:color="auto" w:fill="1F3864"/>
            <w:vAlign w:val="center"/>
            <w:hideMark/>
          </w:tcPr>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Importancia</w:t>
            </w:r>
          </w:p>
        </w:tc>
      </w:tr>
      <w:tr w:rsidR="0000767F" w:rsidRPr="00167070" w:rsidTr="009A253A">
        <w:trPr>
          <w:jc w:val="center"/>
        </w:trPr>
        <w:tc>
          <w:tcPr>
            <w:tcW w:w="0" w:type="auto"/>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bCs/>
                <w:sz w:val="18"/>
                <w:szCs w:val="18"/>
              </w:rPr>
            </w:pPr>
            <w:r w:rsidRPr="00167070">
              <w:rPr>
                <w:rFonts w:ascii="Arial" w:eastAsia="Calibri" w:hAnsi="Arial" w:cs="Arial"/>
                <w:b/>
                <w:bCs/>
                <w:sz w:val="18"/>
                <w:szCs w:val="18"/>
              </w:rPr>
              <w:t>Construcción de</w:t>
            </w:r>
          </w:p>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sistemas de tratamiento</w:t>
            </w:r>
          </w:p>
          <w:p w:rsidR="0000767F" w:rsidRPr="00167070" w:rsidRDefault="0000767F" w:rsidP="009A253A">
            <w:pPr>
              <w:jc w:val="center"/>
              <w:rPr>
                <w:rFonts w:ascii="Arial" w:eastAsia="Calibri" w:hAnsi="Arial" w:cs="Arial"/>
                <w:b/>
                <w:sz w:val="18"/>
                <w:szCs w:val="18"/>
              </w:rPr>
            </w:pPr>
            <w:r w:rsidRPr="00167070">
              <w:rPr>
                <w:rFonts w:ascii="Arial" w:eastAsia="Calibri" w:hAnsi="Arial" w:cs="Arial"/>
                <w:b/>
                <w:bCs/>
                <w:sz w:val="18"/>
                <w:szCs w:val="18"/>
              </w:rPr>
              <w:t>de aguas residuales.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calidad del suelo</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22</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calidad del recurso hídrico superficial</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26</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comunidades de flora</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20</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comunidades de fauna terrestre</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19</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ecosistemas acuáticos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24</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percepción visual del paisaje</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31</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Generación y/o alteración de conflictos sociales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23</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bCs/>
                <w:sz w:val="18"/>
                <w:szCs w:val="18"/>
              </w:rPr>
            </w:pPr>
            <w:r w:rsidRPr="00167070">
              <w:rPr>
                <w:rFonts w:ascii="Arial" w:eastAsia="Calibri" w:hAnsi="Arial" w:cs="Arial"/>
                <w:b/>
                <w:bCs/>
                <w:sz w:val="18"/>
                <w:szCs w:val="18"/>
              </w:rPr>
              <w:t xml:space="preserve">Operación de sistemas </w:t>
            </w:r>
          </w:p>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de tratamiento de aguas</w:t>
            </w:r>
          </w:p>
          <w:p w:rsidR="0000767F" w:rsidRPr="00167070" w:rsidRDefault="0000767F" w:rsidP="009A253A">
            <w:pPr>
              <w:jc w:val="center"/>
              <w:rPr>
                <w:rFonts w:ascii="Arial" w:eastAsia="Calibri" w:hAnsi="Arial" w:cs="Arial"/>
                <w:b/>
                <w:sz w:val="18"/>
                <w:szCs w:val="18"/>
              </w:rPr>
            </w:pPr>
            <w:r w:rsidRPr="00167070">
              <w:rPr>
                <w:rFonts w:ascii="Arial" w:eastAsia="Calibri" w:hAnsi="Arial" w:cs="Arial"/>
                <w:b/>
                <w:bCs/>
                <w:sz w:val="18"/>
                <w:szCs w:val="18"/>
              </w:rPr>
              <w:t>residuales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calidad del suelo</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21</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oferta y disponibilidad del recurso hídrico superficial</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19</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calidad del recurso hídrico superficial</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35</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Generación de olores ofensivos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25</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comunidades de flora</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16</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comunidades de fauna terrestre</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16</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ecosistemas acuáticos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27</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la hidrobiota incluyendo la fauna acuática</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27</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percepción visual del paisaje</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31</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Generación y/o alteración de conflictos</w:t>
            </w:r>
          </w:p>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sociales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23</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val="restart"/>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bCs/>
                <w:sz w:val="18"/>
                <w:szCs w:val="18"/>
              </w:rPr>
            </w:pPr>
            <w:r w:rsidRPr="00167070">
              <w:rPr>
                <w:rFonts w:ascii="Arial" w:eastAsia="Calibri" w:hAnsi="Arial" w:cs="Arial"/>
                <w:b/>
                <w:bCs/>
                <w:sz w:val="18"/>
                <w:szCs w:val="18"/>
              </w:rPr>
              <w:t>ARnD a fuentes hídricas</w:t>
            </w:r>
          </w:p>
          <w:p w:rsidR="0000767F" w:rsidRPr="00167070" w:rsidRDefault="0000767F" w:rsidP="009A253A">
            <w:pPr>
              <w:jc w:val="center"/>
              <w:rPr>
                <w:rFonts w:ascii="Arial" w:eastAsia="Calibri" w:hAnsi="Arial" w:cs="Arial"/>
                <w:b/>
                <w:bCs/>
                <w:sz w:val="18"/>
                <w:szCs w:val="18"/>
              </w:rPr>
            </w:pPr>
            <w:r w:rsidRPr="00167070">
              <w:rPr>
                <w:rFonts w:ascii="Arial" w:eastAsia="Calibri" w:hAnsi="Arial" w:cs="Arial"/>
                <w:b/>
                <w:bCs/>
                <w:sz w:val="18"/>
                <w:szCs w:val="18"/>
              </w:rPr>
              <w:t>superficiales superando</w:t>
            </w:r>
          </w:p>
          <w:p w:rsidR="0000767F" w:rsidRPr="00167070" w:rsidRDefault="0000767F" w:rsidP="009A253A">
            <w:pPr>
              <w:jc w:val="center"/>
              <w:rPr>
                <w:rFonts w:ascii="Arial" w:eastAsia="Calibri" w:hAnsi="Arial" w:cs="Arial"/>
                <w:b/>
                <w:sz w:val="18"/>
                <w:szCs w:val="18"/>
              </w:rPr>
            </w:pPr>
            <w:r w:rsidRPr="00167070">
              <w:rPr>
                <w:rFonts w:ascii="Arial" w:eastAsia="Calibri" w:hAnsi="Arial" w:cs="Arial"/>
                <w:b/>
                <w:bCs/>
                <w:sz w:val="18"/>
                <w:szCs w:val="18"/>
              </w:rPr>
              <w:t>los límites permisibles.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oferta y disponibilidad del recurso hídrico superficial</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22</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en la calidad del recurso hídrico superficial</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49</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Generación de olores ofensivos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27</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comunidades de flora</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20</w:t>
            </w:r>
          </w:p>
        </w:tc>
        <w:tc>
          <w:tcPr>
            <w:tcW w:w="0" w:type="auto"/>
            <w:tcBorders>
              <w:top w:val="single" w:sz="4" w:space="0" w:color="999999"/>
              <w:left w:val="single" w:sz="4" w:space="0" w:color="999999"/>
              <w:bottom w:val="single" w:sz="4" w:space="0" w:color="999999"/>
              <w:right w:val="single" w:sz="4" w:space="0" w:color="999999"/>
            </w:tcBorders>
            <w:shd w:val="clear" w:color="auto" w:fill="C5E0B3"/>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Irrelevante</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Alteración a ecosistemas acuáticos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47</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hAnsi="Arial" w:cs="Arial"/>
                <w:color w:val="000000"/>
                <w:sz w:val="18"/>
                <w:szCs w:val="18"/>
              </w:rPr>
            </w:pPr>
            <w:r w:rsidRPr="00167070">
              <w:rPr>
                <w:rFonts w:ascii="Arial" w:eastAsia="Calibri" w:hAnsi="Arial" w:cs="Arial"/>
                <w:color w:val="000000"/>
                <w:sz w:val="18"/>
                <w:szCs w:val="18"/>
              </w:rPr>
              <w:t>Alteración a la hidrobiota incluyendo la</w:t>
            </w:r>
            <w:r w:rsidRPr="00167070">
              <w:rPr>
                <w:rFonts w:ascii="Arial" w:eastAsia="Calibri" w:hAnsi="Arial" w:cs="Arial"/>
                <w:color w:val="000000"/>
                <w:sz w:val="18"/>
                <w:szCs w:val="18"/>
              </w:rPr>
              <w:br/>
              <w:t>fauna acuática</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47</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r w:rsidR="0000767F" w:rsidRPr="00167070" w:rsidTr="009A253A">
        <w:trPr>
          <w:jc w:val="center"/>
        </w:trPr>
        <w:tc>
          <w:tcPr>
            <w:tcW w:w="0" w:type="auto"/>
            <w:vMerge/>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rPr>
                <w:rFonts w:ascii="Arial" w:eastAsia="Calibri" w:hAnsi="Arial" w:cs="Arial"/>
                <w:b/>
                <w:bCs/>
                <w:sz w:val="18"/>
                <w:szCs w:val="18"/>
                <w:lang w:eastAsia="en-US"/>
              </w:rPr>
            </w:pP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hAnsi="Arial" w:cs="Arial"/>
                <w:color w:val="000000"/>
                <w:sz w:val="18"/>
                <w:szCs w:val="18"/>
              </w:rPr>
            </w:pPr>
            <w:r w:rsidRPr="00167070">
              <w:rPr>
                <w:rFonts w:ascii="Arial" w:eastAsia="Calibri" w:hAnsi="Arial" w:cs="Arial"/>
                <w:color w:val="000000"/>
                <w:sz w:val="18"/>
                <w:szCs w:val="18"/>
              </w:rPr>
              <w:t>Generación y/o alteración de conflictos</w:t>
            </w:r>
            <w:r w:rsidRPr="00167070">
              <w:rPr>
                <w:rFonts w:ascii="Arial" w:eastAsia="Calibri" w:hAnsi="Arial" w:cs="Arial"/>
                <w:color w:val="000000"/>
                <w:sz w:val="18"/>
                <w:szCs w:val="18"/>
              </w:rPr>
              <w:br/>
              <w:t>sociales</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w:t>
            </w:r>
          </w:p>
        </w:tc>
        <w:tc>
          <w:tcPr>
            <w:tcW w:w="0" w:type="auto"/>
            <w:tcBorders>
              <w:top w:val="single" w:sz="4" w:space="0" w:color="999999"/>
              <w:left w:val="single" w:sz="4" w:space="0" w:color="999999"/>
              <w:bottom w:val="single" w:sz="4" w:space="0" w:color="999999"/>
              <w:right w:val="single" w:sz="4" w:space="0" w:color="999999"/>
            </w:tcBorders>
            <w:shd w:val="clear" w:color="auto" w:fill="auto"/>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25</w:t>
            </w:r>
          </w:p>
        </w:tc>
        <w:tc>
          <w:tcPr>
            <w:tcW w:w="0" w:type="auto"/>
            <w:tcBorders>
              <w:top w:val="single" w:sz="4" w:space="0" w:color="999999"/>
              <w:left w:val="single" w:sz="4" w:space="0" w:color="999999"/>
              <w:bottom w:val="single" w:sz="4" w:space="0" w:color="999999"/>
              <w:right w:val="single" w:sz="4" w:space="0" w:color="999999"/>
            </w:tcBorders>
            <w:shd w:val="clear" w:color="auto" w:fill="FFE599"/>
            <w:vAlign w:val="center"/>
            <w:hideMark/>
          </w:tcPr>
          <w:p w:rsidR="0000767F" w:rsidRPr="00167070" w:rsidRDefault="0000767F" w:rsidP="009A253A">
            <w:pPr>
              <w:jc w:val="center"/>
              <w:rPr>
                <w:rFonts w:ascii="Arial" w:eastAsia="Calibri" w:hAnsi="Arial" w:cs="Arial"/>
                <w:sz w:val="18"/>
                <w:szCs w:val="18"/>
              </w:rPr>
            </w:pPr>
            <w:r w:rsidRPr="00167070">
              <w:rPr>
                <w:rFonts w:ascii="Arial" w:eastAsia="Calibri" w:hAnsi="Arial" w:cs="Arial"/>
                <w:sz w:val="18"/>
                <w:szCs w:val="18"/>
              </w:rPr>
              <w:t>Moderado</w:t>
            </w:r>
          </w:p>
        </w:tc>
      </w:tr>
    </w:tbl>
    <w:p w:rsidR="0000767F" w:rsidRPr="00167070" w:rsidRDefault="0000767F" w:rsidP="0000767F">
      <w:pPr>
        <w:tabs>
          <w:tab w:val="left" w:pos="987"/>
        </w:tabs>
        <w:jc w:val="both"/>
        <w:rPr>
          <w:noProof/>
        </w:rPr>
      </w:pPr>
      <w:r w:rsidRPr="00167070">
        <w:rPr>
          <w:noProof/>
        </w:rPr>
        <w:tab/>
      </w:r>
    </w:p>
    <w:p w:rsidR="0000767F" w:rsidRPr="00167070" w:rsidRDefault="0000767F" w:rsidP="0000767F">
      <w:pPr>
        <w:tabs>
          <w:tab w:val="left" w:pos="987"/>
        </w:tabs>
        <w:jc w:val="both"/>
        <w:rPr>
          <w:noProof/>
        </w:rPr>
      </w:pPr>
    </w:p>
    <w:p w:rsidR="0000767F" w:rsidRPr="00167070" w:rsidRDefault="0000767F" w:rsidP="0000767F">
      <w:pPr>
        <w:tabs>
          <w:tab w:val="left" w:pos="987"/>
        </w:tabs>
        <w:jc w:val="both"/>
        <w:rPr>
          <w:rFonts w:ascii="Arial" w:hAnsi="Arial" w:cs="Arial"/>
          <w:noProof/>
          <w:sz w:val="22"/>
          <w:szCs w:val="22"/>
        </w:rPr>
      </w:pPr>
      <w:r w:rsidRPr="00167070">
        <w:rPr>
          <w:rFonts w:ascii="Arial" w:hAnsi="Arial" w:cs="Arial"/>
          <w:noProof/>
          <w:sz w:val="22"/>
          <w:szCs w:val="22"/>
        </w:rPr>
        <w:t xml:space="preserve">Los </w:t>
      </w:r>
      <w:bookmarkStart w:id="74" w:name="_Hlk178532354"/>
      <w:r w:rsidRPr="00167070">
        <w:rPr>
          <w:rFonts w:ascii="Arial" w:hAnsi="Arial" w:cs="Arial"/>
          <w:noProof/>
          <w:sz w:val="22"/>
          <w:szCs w:val="22"/>
        </w:rPr>
        <w:t>impactos generados por las actividades identificadas se encuentran dentro de un rango de irrelevante y moderado, ningún impacto fue calificado como severo</w:t>
      </w:r>
      <w:bookmarkEnd w:id="74"/>
      <w:r w:rsidRPr="00167070">
        <w:rPr>
          <w:rFonts w:ascii="Arial" w:hAnsi="Arial" w:cs="Arial"/>
          <w:noProof/>
          <w:sz w:val="22"/>
          <w:szCs w:val="22"/>
        </w:rPr>
        <w:t xml:space="preserve">. De la valoración de impactos se pueden identificar que la actividad que presenta una calificación mayor es la de generación de vertimientos de ARD y ARnD a fuentes hídricas superficiales superando los límites permisibles. Por lo anterior, de los recursos naturales val rados se pudo identificar que las fuentes hídricas superficiales serían las más afectadas en caso de presentarse estas tres actividades, razón por la cual el programa de manejo se enfoco en </w:t>
      </w:r>
      <w:bookmarkStart w:id="75" w:name="_Hlk178532512"/>
      <w:r w:rsidRPr="00167070">
        <w:rPr>
          <w:rFonts w:ascii="Arial" w:hAnsi="Arial" w:cs="Arial"/>
          <w:noProof/>
          <w:sz w:val="22"/>
          <w:szCs w:val="22"/>
        </w:rPr>
        <w:t>velar por el control y monitoreo de los vertimientos generados por el proyecto durante las etapas de construcción y operación.</w:t>
      </w:r>
    </w:p>
    <w:bookmarkEnd w:id="75"/>
    <w:p w:rsidR="0000767F" w:rsidRPr="00167070" w:rsidRDefault="0000767F" w:rsidP="0000767F">
      <w:pPr>
        <w:tabs>
          <w:tab w:val="left" w:pos="987"/>
        </w:tabs>
        <w:jc w:val="both"/>
        <w:rPr>
          <w:rFonts w:ascii="Arial" w:hAnsi="Arial" w:cs="Arial"/>
          <w:noProof/>
        </w:rPr>
      </w:pPr>
    </w:p>
    <w:p w:rsidR="0000767F" w:rsidRPr="00167070" w:rsidRDefault="0000767F" w:rsidP="00063ADF">
      <w:pPr>
        <w:numPr>
          <w:ilvl w:val="3"/>
          <w:numId w:val="84"/>
        </w:numPr>
        <w:tabs>
          <w:tab w:val="left" w:pos="567"/>
        </w:tabs>
        <w:rPr>
          <w:rFonts w:ascii="Arial" w:hAnsi="Arial" w:cs="Arial"/>
          <w:b/>
          <w:bCs/>
          <w:noProof/>
          <w:sz w:val="22"/>
          <w:szCs w:val="22"/>
        </w:rPr>
      </w:pPr>
      <w:bookmarkStart w:id="76" w:name="_Hlk178532441"/>
      <w:r w:rsidRPr="00167070">
        <w:rPr>
          <w:rFonts w:ascii="Arial" w:hAnsi="Arial" w:cs="Arial"/>
          <w:b/>
          <w:bCs/>
          <w:noProof/>
          <w:sz w:val="22"/>
          <w:szCs w:val="22"/>
        </w:rPr>
        <w:t>Plan de Gestión del Riesgo para el Manejo del Vertimiento – PGRMV</w:t>
      </w:r>
      <w:bookmarkEnd w:id="76"/>
    </w:p>
    <w:p w:rsidR="0000767F" w:rsidRPr="00167070" w:rsidRDefault="0000767F" w:rsidP="0000767F">
      <w:pPr>
        <w:jc w:val="both"/>
        <w:rPr>
          <w:rFonts w:ascii="Arial" w:hAnsi="Arial" w:cs="Arial"/>
          <w:sz w:val="22"/>
          <w:szCs w:val="22"/>
        </w:rPr>
      </w:pPr>
    </w:p>
    <w:p w:rsidR="0000767F" w:rsidRPr="00167070" w:rsidRDefault="0000767F" w:rsidP="0000767F">
      <w:pPr>
        <w:jc w:val="both"/>
        <w:rPr>
          <w:rFonts w:ascii="Arial" w:hAnsi="Arial" w:cs="Arial"/>
          <w:sz w:val="22"/>
          <w:szCs w:val="22"/>
        </w:rPr>
      </w:pPr>
      <w:r w:rsidRPr="00167070">
        <w:rPr>
          <w:rFonts w:ascii="Arial" w:hAnsi="Arial" w:cs="Arial"/>
          <w:sz w:val="22"/>
          <w:szCs w:val="22"/>
        </w:rPr>
        <w:t>La metodología de estudio empleada se basa en la evaluación de cada escenario de riesgo como resultado de una única combinación de su nivel de Amenaza (Probabilidad) y su nivel de Vulnerabilidad (Impacto), para esta clasificación se tiene en cuenta los siguientes criterios:</w:t>
      </w:r>
    </w:p>
    <w:p w:rsidR="0000767F" w:rsidRPr="00167070" w:rsidRDefault="0000767F" w:rsidP="0000767F">
      <w:pPr>
        <w:jc w:val="both"/>
        <w:rPr>
          <w:rFonts w:ascii="Arial" w:hAnsi="Arial" w:cs="Arial"/>
          <w:sz w:val="22"/>
          <w:szCs w:val="22"/>
        </w:rPr>
      </w:pPr>
    </w:p>
    <w:p w:rsidR="0000767F" w:rsidRPr="00167070" w:rsidRDefault="0000767F" w:rsidP="00063ADF">
      <w:pPr>
        <w:numPr>
          <w:ilvl w:val="0"/>
          <w:numId w:val="76"/>
        </w:numPr>
        <w:jc w:val="both"/>
        <w:rPr>
          <w:rFonts w:ascii="Arial" w:hAnsi="Arial" w:cs="Arial"/>
          <w:sz w:val="22"/>
          <w:szCs w:val="22"/>
        </w:rPr>
      </w:pPr>
      <w:r w:rsidRPr="00167070">
        <w:rPr>
          <w:rFonts w:ascii="Arial" w:hAnsi="Arial" w:cs="Arial"/>
          <w:sz w:val="22"/>
          <w:szCs w:val="22"/>
        </w:rPr>
        <w:t>La probabilidad de ocurrencia del riesgo</w:t>
      </w:r>
    </w:p>
    <w:p w:rsidR="0000767F" w:rsidRPr="00167070" w:rsidRDefault="0000767F" w:rsidP="00063ADF">
      <w:pPr>
        <w:numPr>
          <w:ilvl w:val="0"/>
          <w:numId w:val="76"/>
        </w:numPr>
        <w:jc w:val="both"/>
        <w:rPr>
          <w:rFonts w:ascii="Arial" w:hAnsi="Arial" w:cs="Arial"/>
          <w:sz w:val="22"/>
          <w:szCs w:val="22"/>
        </w:rPr>
      </w:pPr>
      <w:r w:rsidRPr="00167070">
        <w:rPr>
          <w:rFonts w:ascii="Arial" w:hAnsi="Arial" w:cs="Arial"/>
          <w:sz w:val="22"/>
          <w:szCs w:val="22"/>
        </w:rPr>
        <w:t>El marco temporal de la consecuencia</w:t>
      </w:r>
    </w:p>
    <w:p w:rsidR="0000767F" w:rsidRPr="00167070" w:rsidRDefault="0000767F" w:rsidP="00063ADF">
      <w:pPr>
        <w:numPr>
          <w:ilvl w:val="0"/>
          <w:numId w:val="76"/>
        </w:numPr>
        <w:jc w:val="both"/>
        <w:rPr>
          <w:rFonts w:ascii="Arial" w:hAnsi="Arial" w:cs="Arial"/>
          <w:sz w:val="22"/>
          <w:szCs w:val="22"/>
        </w:rPr>
      </w:pPr>
      <w:r w:rsidRPr="00167070">
        <w:rPr>
          <w:rFonts w:ascii="Arial" w:hAnsi="Arial" w:cs="Arial"/>
          <w:sz w:val="22"/>
          <w:szCs w:val="22"/>
        </w:rPr>
        <w:t>La determinación del riesgo</w:t>
      </w:r>
    </w:p>
    <w:p w:rsidR="0000767F" w:rsidRPr="00167070" w:rsidRDefault="0000767F" w:rsidP="00063ADF">
      <w:pPr>
        <w:numPr>
          <w:ilvl w:val="0"/>
          <w:numId w:val="76"/>
        </w:numPr>
        <w:jc w:val="both"/>
        <w:rPr>
          <w:rFonts w:ascii="Arial" w:hAnsi="Arial" w:cs="Arial"/>
          <w:sz w:val="22"/>
          <w:szCs w:val="22"/>
        </w:rPr>
      </w:pPr>
      <w:r w:rsidRPr="00167070">
        <w:rPr>
          <w:rFonts w:ascii="Arial" w:hAnsi="Arial" w:cs="Arial"/>
          <w:sz w:val="22"/>
          <w:szCs w:val="22"/>
        </w:rPr>
        <w:t>Nivel del riesgo</w:t>
      </w:r>
    </w:p>
    <w:p w:rsidR="00234438" w:rsidRPr="00167070" w:rsidRDefault="00234438" w:rsidP="00234438">
      <w:pPr>
        <w:tabs>
          <w:tab w:val="left" w:pos="567"/>
        </w:tabs>
        <w:rPr>
          <w:rFonts w:ascii="Arial" w:hAnsi="Arial" w:cs="Arial"/>
          <w:b/>
          <w:sz w:val="22"/>
          <w:szCs w:val="22"/>
        </w:rPr>
      </w:pPr>
    </w:p>
    <w:p w:rsidR="00234438" w:rsidRPr="00167070" w:rsidRDefault="00234438" w:rsidP="00063ADF">
      <w:pPr>
        <w:numPr>
          <w:ilvl w:val="2"/>
          <w:numId w:val="84"/>
        </w:numPr>
        <w:tabs>
          <w:tab w:val="left" w:pos="567"/>
        </w:tabs>
        <w:rPr>
          <w:rFonts w:ascii="Arial" w:hAnsi="Arial" w:cs="Arial"/>
          <w:b/>
          <w:sz w:val="22"/>
          <w:szCs w:val="22"/>
        </w:rPr>
      </w:pPr>
      <w:r w:rsidRPr="00167070">
        <w:rPr>
          <w:rFonts w:ascii="Arial" w:hAnsi="Arial" w:cs="Arial"/>
          <w:b/>
          <w:sz w:val="22"/>
          <w:szCs w:val="22"/>
        </w:rPr>
        <w:t>Ocupaciones de cauces, lechos y playas fluviales</w:t>
      </w:r>
    </w:p>
    <w:p w:rsidR="00234438" w:rsidRPr="00167070" w:rsidRDefault="00234438" w:rsidP="00117DFF">
      <w:pPr>
        <w:tabs>
          <w:tab w:val="left" w:pos="567"/>
        </w:tabs>
        <w:ind w:left="360"/>
        <w:rPr>
          <w:rFonts w:ascii="Arial" w:hAnsi="Arial" w:cs="Arial"/>
          <w:b/>
          <w:sz w:val="22"/>
          <w:szCs w:val="22"/>
        </w:rPr>
      </w:pPr>
    </w:p>
    <w:p w:rsidR="00117DFF" w:rsidRPr="00167070" w:rsidRDefault="00A86216" w:rsidP="00A86216">
      <w:pPr>
        <w:tabs>
          <w:tab w:val="left" w:pos="987"/>
        </w:tabs>
        <w:jc w:val="both"/>
        <w:rPr>
          <w:rFonts w:ascii="Arial" w:hAnsi="Arial" w:cs="Arial"/>
          <w:noProof/>
          <w:sz w:val="22"/>
          <w:szCs w:val="22"/>
        </w:rPr>
      </w:pPr>
      <w:r w:rsidRPr="00167070">
        <w:rPr>
          <w:rFonts w:ascii="Arial" w:hAnsi="Arial" w:cs="Arial"/>
          <w:noProof/>
          <w:sz w:val="22"/>
          <w:szCs w:val="22"/>
        </w:rPr>
        <w:t>Las ocupaciones de cauce del Proyecto Hidroeléctrico Río Verde están constituidas principalmente por las obras de derivación, las obras asociadas a la conducción, la descarga en la casa de máquinas y las obras de infraestructura necesarias para la construcción y operación de la central. En este aparte se describen dichas obras junto con la caracterización de las fuentes de agua a intervenir, las condiciones hidráulicas e hidrológicas, con el fin de establecer un soporte técnico del dimensionamiento y localización de las ocupaciones de cauce.</w:t>
      </w:r>
    </w:p>
    <w:p w:rsidR="00F75B74" w:rsidRPr="00167070" w:rsidRDefault="00F75B74" w:rsidP="00A86216">
      <w:pPr>
        <w:tabs>
          <w:tab w:val="left" w:pos="987"/>
        </w:tabs>
        <w:jc w:val="both"/>
        <w:rPr>
          <w:rFonts w:ascii="Arial" w:hAnsi="Arial" w:cs="Arial"/>
          <w:noProof/>
          <w:sz w:val="22"/>
          <w:szCs w:val="22"/>
        </w:rPr>
      </w:pPr>
    </w:p>
    <w:p w:rsidR="00F75B74" w:rsidRPr="00167070" w:rsidRDefault="00F75B74" w:rsidP="00063ADF">
      <w:pPr>
        <w:numPr>
          <w:ilvl w:val="0"/>
          <w:numId w:val="89"/>
        </w:numPr>
        <w:ind w:left="567" w:hanging="141"/>
        <w:jc w:val="both"/>
        <w:rPr>
          <w:rFonts w:ascii="Arial" w:hAnsi="Arial" w:cs="Arial"/>
          <w:noProof/>
          <w:sz w:val="22"/>
          <w:szCs w:val="22"/>
        </w:rPr>
      </w:pPr>
      <w:r w:rsidRPr="00167070">
        <w:rPr>
          <w:rFonts w:ascii="Arial" w:hAnsi="Arial" w:cs="Arial"/>
          <w:noProof/>
          <w:sz w:val="22"/>
          <w:szCs w:val="22"/>
        </w:rPr>
        <w:t xml:space="preserve">Las ocupaciones de cauce </w:t>
      </w:r>
      <w:r w:rsidR="0030318E" w:rsidRPr="00167070">
        <w:rPr>
          <w:rFonts w:ascii="Arial" w:hAnsi="Arial" w:cs="Arial"/>
          <w:noProof/>
          <w:sz w:val="22"/>
          <w:szCs w:val="22"/>
        </w:rPr>
        <w:t>de las o</w:t>
      </w:r>
      <w:r w:rsidR="0080564A" w:rsidRPr="00167070">
        <w:rPr>
          <w:rFonts w:ascii="Arial" w:hAnsi="Arial" w:cs="Arial"/>
          <w:noProof/>
          <w:sz w:val="22"/>
          <w:szCs w:val="22"/>
        </w:rPr>
        <w:t>bras de derivación</w:t>
      </w:r>
      <w:r w:rsidR="0030318E" w:rsidRPr="00167070">
        <w:rPr>
          <w:rFonts w:ascii="Arial" w:hAnsi="Arial" w:cs="Arial"/>
          <w:noProof/>
          <w:sz w:val="22"/>
          <w:szCs w:val="22"/>
        </w:rPr>
        <w:t xml:space="preserve"> s</w:t>
      </w:r>
      <w:r w:rsidR="0080564A" w:rsidRPr="00167070">
        <w:rPr>
          <w:rFonts w:ascii="Arial" w:hAnsi="Arial" w:cs="Arial"/>
          <w:noProof/>
          <w:sz w:val="22"/>
          <w:szCs w:val="22"/>
        </w:rPr>
        <w:t>e componen de una captación lateral a filo de agua en la margen derecha del río Verde, una descarga de fondo, un canal desgravador, un vertedero de crecientes (OC1), dos módulos desarenadores y un canal elevado que lleva el agua captada a un tanque de carga para luego continuar a la conducción (OC2).</w:t>
      </w:r>
    </w:p>
    <w:p w:rsidR="008629F2" w:rsidRPr="00167070" w:rsidRDefault="008629F2" w:rsidP="008629F2">
      <w:pPr>
        <w:ind w:left="567"/>
        <w:jc w:val="both"/>
        <w:rPr>
          <w:rFonts w:ascii="Arial" w:hAnsi="Arial" w:cs="Arial"/>
          <w:noProof/>
          <w:sz w:val="22"/>
          <w:szCs w:val="22"/>
        </w:rPr>
      </w:pPr>
    </w:p>
    <w:p w:rsidR="008629F2" w:rsidRPr="00167070" w:rsidRDefault="008629F2" w:rsidP="00063ADF">
      <w:pPr>
        <w:numPr>
          <w:ilvl w:val="0"/>
          <w:numId w:val="89"/>
        </w:numPr>
        <w:ind w:left="567" w:hanging="141"/>
        <w:jc w:val="both"/>
        <w:rPr>
          <w:rFonts w:ascii="Arial" w:hAnsi="Arial" w:cs="Arial"/>
          <w:noProof/>
          <w:sz w:val="22"/>
          <w:szCs w:val="22"/>
        </w:rPr>
      </w:pPr>
      <w:r w:rsidRPr="00167070">
        <w:rPr>
          <w:rFonts w:ascii="Arial" w:hAnsi="Arial" w:cs="Arial"/>
          <w:noProof/>
          <w:sz w:val="22"/>
          <w:szCs w:val="22"/>
        </w:rPr>
        <w:t>Las obras de la conducción son las que representan mayor número de ocupaciones de cauce dentro del trazado del proyecto, específicamente 8 ocupaciones permanentes y 2 temporales, es decir, requeridas solo en el proceso constructivo del proyecto. Es importante aclarar que el proyecto plantea una conducción superficial en tubería debido a que las condiciones geotécnicas no favorecen la implementación de una conducción subterránea, lo cual corresponde con el número de ocupaciones de cauce requerida.  Las ocupaciones de cauce incluyen alcantarillas sobre fuentes o cuerpos de agua, pasos elevados sobre cuerpos de agua, un paso subterráneo o túnel y una batea superficial</w:t>
      </w:r>
    </w:p>
    <w:p w:rsidR="008629F2" w:rsidRPr="00167070" w:rsidRDefault="008629F2" w:rsidP="008629F2">
      <w:pPr>
        <w:ind w:left="567"/>
        <w:jc w:val="both"/>
        <w:rPr>
          <w:rFonts w:ascii="Arial" w:hAnsi="Arial" w:cs="Arial"/>
          <w:noProof/>
          <w:sz w:val="22"/>
          <w:szCs w:val="22"/>
        </w:rPr>
      </w:pPr>
    </w:p>
    <w:p w:rsidR="00B92392" w:rsidRPr="00167070" w:rsidRDefault="000A4534" w:rsidP="008E4B3B">
      <w:pPr>
        <w:jc w:val="both"/>
        <w:rPr>
          <w:rFonts w:ascii="Arial" w:hAnsi="Arial" w:cs="Arial"/>
          <w:noProof/>
          <w:sz w:val="22"/>
          <w:szCs w:val="22"/>
        </w:rPr>
      </w:pPr>
      <w:r w:rsidRPr="00167070">
        <w:rPr>
          <w:rFonts w:ascii="Arial" w:hAnsi="Arial" w:cs="Arial"/>
          <w:noProof/>
          <w:sz w:val="22"/>
          <w:szCs w:val="22"/>
        </w:rPr>
        <w:t>El usuario anexa memorias de calculo y diseños defintivos de las obras.</w:t>
      </w:r>
    </w:p>
    <w:p w:rsidR="0030318E" w:rsidRPr="00167070" w:rsidRDefault="0024582D" w:rsidP="0030318E">
      <w:pPr>
        <w:jc w:val="center"/>
        <w:rPr>
          <w:noProof/>
          <w:lang w:eastAsia="es-CO"/>
        </w:rPr>
      </w:pPr>
      <w:r w:rsidRPr="00167070">
        <w:rPr>
          <w:noProof/>
          <w:lang w:eastAsia="es-CO"/>
        </w:rPr>
        <w:drawing>
          <wp:inline distT="0" distB="0" distL="0" distR="0">
            <wp:extent cx="3905250" cy="1762125"/>
            <wp:effectExtent l="19050" t="19050" r="0" b="9525"/>
            <wp:docPr id="227" name="Picture 288928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286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905250" cy="1762125"/>
                    </a:xfrm>
                    <a:prstGeom prst="rect">
                      <a:avLst/>
                    </a:prstGeom>
                    <a:noFill/>
                    <a:ln w="9525" cmpd="sng">
                      <a:solidFill>
                        <a:srgbClr val="000000"/>
                      </a:solidFill>
                      <a:miter lim="800000"/>
                      <a:headEnd/>
                      <a:tailEnd/>
                    </a:ln>
                    <a:effectLst/>
                  </pic:spPr>
                </pic:pic>
              </a:graphicData>
            </a:graphic>
          </wp:inline>
        </w:drawing>
      </w:r>
    </w:p>
    <w:p w:rsidR="0030318E" w:rsidRPr="00167070" w:rsidRDefault="0030318E" w:rsidP="0030318E">
      <w:pPr>
        <w:pStyle w:val="Descripcin"/>
        <w:jc w:val="center"/>
        <w:rPr>
          <w:rFonts w:ascii="Arial" w:hAnsi="Arial" w:cs="Arial"/>
          <w:sz w:val="18"/>
          <w:szCs w:val="18"/>
        </w:rPr>
      </w:pPr>
      <w:bookmarkStart w:id="77" w:name="_Ref135044459"/>
      <w:bookmarkStart w:id="78" w:name="_Toc140401265"/>
      <w:r w:rsidRPr="00167070">
        <w:rPr>
          <w:rFonts w:ascii="Arial" w:hAnsi="Arial" w:cs="Arial"/>
          <w:sz w:val="18"/>
          <w:szCs w:val="18"/>
        </w:rPr>
        <w:t xml:space="preserve">Figura </w:t>
      </w:r>
      <w:bookmarkEnd w:id="77"/>
      <w:r w:rsidRPr="00167070">
        <w:rPr>
          <w:rFonts w:ascii="Arial" w:hAnsi="Arial" w:cs="Arial"/>
          <w:noProof/>
          <w:sz w:val="18"/>
          <w:szCs w:val="18"/>
        </w:rPr>
        <w:t>91</w:t>
      </w:r>
      <w:r w:rsidRPr="00167070">
        <w:rPr>
          <w:rFonts w:ascii="Arial" w:hAnsi="Arial" w:cs="Arial"/>
          <w:sz w:val="18"/>
          <w:szCs w:val="18"/>
        </w:rPr>
        <w:t>. Planta general de las obras de derivación</w:t>
      </w:r>
      <w:bookmarkEnd w:id="78"/>
    </w:p>
    <w:p w:rsidR="008629F2" w:rsidRPr="00167070" w:rsidRDefault="008629F2" w:rsidP="008629F2">
      <w:pPr>
        <w:rPr>
          <w:lang w:val="es-CO"/>
        </w:rPr>
      </w:pPr>
    </w:p>
    <w:p w:rsidR="00A86216" w:rsidRPr="00167070" w:rsidRDefault="00A86216" w:rsidP="00A86216">
      <w:pPr>
        <w:pStyle w:val="Descripcin"/>
        <w:rPr>
          <w:rFonts w:ascii="Arial" w:hAnsi="Arial" w:cs="Arial"/>
          <w:sz w:val="18"/>
          <w:szCs w:val="18"/>
        </w:rPr>
      </w:pPr>
      <w:bookmarkStart w:id="79" w:name="_Ref135044216"/>
      <w:bookmarkStart w:id="80" w:name="_Toc140400513"/>
      <w:r w:rsidRPr="00167070">
        <w:rPr>
          <w:rFonts w:ascii="Arial" w:hAnsi="Arial" w:cs="Arial"/>
          <w:sz w:val="18"/>
          <w:szCs w:val="18"/>
        </w:rPr>
        <w:t xml:space="preserve">Tabla </w:t>
      </w:r>
      <w:bookmarkEnd w:id="79"/>
      <w:r w:rsidRPr="00167070">
        <w:rPr>
          <w:rFonts w:ascii="Arial" w:hAnsi="Arial" w:cs="Arial"/>
          <w:noProof/>
          <w:sz w:val="18"/>
          <w:szCs w:val="18"/>
        </w:rPr>
        <w:t>63</w:t>
      </w:r>
      <w:r w:rsidRPr="00167070">
        <w:rPr>
          <w:rFonts w:ascii="Arial" w:hAnsi="Arial" w:cs="Arial"/>
          <w:sz w:val="18"/>
          <w:szCs w:val="18"/>
        </w:rPr>
        <w:t>. Listado de las ocupaciones de cauce del Proyecto Hidroeléctrico Río Verde</w:t>
      </w:r>
      <w:bookmarkEnd w:id="80"/>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453"/>
        <w:gridCol w:w="1621"/>
        <w:gridCol w:w="1692"/>
        <w:gridCol w:w="2211"/>
        <w:gridCol w:w="1635"/>
        <w:gridCol w:w="1633"/>
      </w:tblGrid>
      <w:tr w:rsidR="00A86216" w:rsidRPr="00167070" w:rsidTr="00A17E67">
        <w:trPr>
          <w:trHeight w:val="510"/>
          <w:tblHeader/>
        </w:trPr>
        <w:tc>
          <w:tcPr>
            <w:tcW w:w="709" w:type="pct"/>
            <w:tcBorders>
              <w:bottom w:val="single" w:sz="12" w:space="0" w:color="666666"/>
            </w:tcBorders>
            <w:shd w:val="clear" w:color="auto" w:fill="1F3864"/>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Ocupación de cauce</w:t>
            </w:r>
          </w:p>
        </w:tc>
        <w:tc>
          <w:tcPr>
            <w:tcW w:w="791" w:type="pct"/>
            <w:tcBorders>
              <w:bottom w:val="single" w:sz="12" w:space="0" w:color="666666"/>
            </w:tcBorders>
            <w:shd w:val="clear" w:color="auto" w:fill="1F3864"/>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Tipo</w:t>
            </w:r>
          </w:p>
        </w:tc>
        <w:tc>
          <w:tcPr>
            <w:tcW w:w="826" w:type="pct"/>
            <w:tcBorders>
              <w:bottom w:val="single" w:sz="12" w:space="0" w:color="666666"/>
            </w:tcBorders>
            <w:shd w:val="clear" w:color="auto" w:fill="1F3864"/>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Corriente</w:t>
            </w:r>
          </w:p>
        </w:tc>
        <w:tc>
          <w:tcPr>
            <w:tcW w:w="1079" w:type="pct"/>
            <w:tcBorders>
              <w:bottom w:val="single" w:sz="12" w:space="0" w:color="666666"/>
            </w:tcBorders>
            <w:shd w:val="clear" w:color="auto" w:fill="1F3864"/>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Obra</w:t>
            </w:r>
          </w:p>
        </w:tc>
        <w:tc>
          <w:tcPr>
            <w:tcW w:w="798" w:type="pct"/>
            <w:tcBorders>
              <w:bottom w:val="single" w:sz="12" w:space="0" w:color="666666"/>
            </w:tcBorders>
            <w:shd w:val="clear" w:color="auto" w:fill="1F3864"/>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Coordenada</w:t>
            </w:r>
          </w:p>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Este (m)</w:t>
            </w:r>
          </w:p>
        </w:tc>
        <w:tc>
          <w:tcPr>
            <w:tcW w:w="797" w:type="pct"/>
            <w:tcBorders>
              <w:bottom w:val="single" w:sz="12" w:space="0" w:color="666666"/>
            </w:tcBorders>
            <w:shd w:val="clear" w:color="auto" w:fill="1F3864"/>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Coordenada Norte (m)</w:t>
            </w:r>
          </w:p>
        </w:tc>
      </w:tr>
      <w:tr w:rsidR="00A86216" w:rsidRPr="00167070" w:rsidTr="00A17E67">
        <w:trPr>
          <w:trHeight w:val="51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OC1</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Obras de derivación</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1094656,54</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1245789,24</w:t>
            </w:r>
          </w:p>
        </w:tc>
      </w:tr>
      <w:tr w:rsidR="00A86216" w:rsidRPr="00167070" w:rsidTr="00A17E67">
        <w:trPr>
          <w:trHeight w:val="51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OC2</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Canal hacia la conducción</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1094645,72</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1245896,16</w:t>
            </w:r>
          </w:p>
        </w:tc>
      </w:tr>
      <w:tr w:rsidR="00A86216" w:rsidRPr="00167070" w:rsidTr="00A17E67">
        <w:trPr>
          <w:trHeight w:val="907"/>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OC3</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Bateas</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Alcantarilla/Canal escalonado/ Canal con bafles de disipación</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1094734,98</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1245804,46</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OC4</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Sin nombre 2</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Batea superficial</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1094612,30</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1246499,36</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OC5</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Sin nombre 3</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Alcantarilla</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1094465,94</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1246822,68</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OC6</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Cañas</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Cruce aéreo</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1094320,36</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1247034,60</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OC7</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Chontadurito</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Cruce aéreo</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1094216,78</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1247361,55</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OC8</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Cruce aéreo</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1094138,57</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1247776,91</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OC9</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Sin nombre 5</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Alcantarilla</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1094006,31</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1248128,38</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OC10</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Protección marginal</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1093640,72</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1248360,16</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OC11</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Cruce aéreo</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1093685,31</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1248475,70</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OC12</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Sin nombre 5</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Alcantarilla</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1093935,53</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1248085,82</w:t>
            </w:r>
          </w:p>
        </w:tc>
      </w:tr>
      <w:tr w:rsidR="00A86216" w:rsidRPr="00167070" w:rsidTr="00A17E67">
        <w:trPr>
          <w:trHeight w:val="737"/>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OC13</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Muro de protección de la casa de máquinas</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1093553,03</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1249259,60</w:t>
            </w:r>
          </w:p>
        </w:tc>
      </w:tr>
      <w:tr w:rsidR="00A86216" w:rsidRPr="00167070" w:rsidTr="00A17E67">
        <w:trPr>
          <w:trHeight w:val="34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OC14</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Permanente</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Descarga</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1093549,22</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1249313,69</w:t>
            </w:r>
          </w:p>
        </w:tc>
      </w:tr>
      <w:tr w:rsidR="00A86216" w:rsidRPr="00167070" w:rsidTr="00A17E67">
        <w:trPr>
          <w:trHeight w:val="51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OCT-1</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Temporal</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Obras de desviación</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1094656,54</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1245789,24</w:t>
            </w:r>
          </w:p>
        </w:tc>
      </w:tr>
      <w:tr w:rsidR="00A86216" w:rsidRPr="00167070" w:rsidTr="00A17E67">
        <w:trPr>
          <w:trHeight w:val="51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OCT-2</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Temporal</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Q. Chontadurito</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Alcantarillas temporales</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1094234,21</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1247377,89</w:t>
            </w:r>
          </w:p>
        </w:tc>
      </w:tr>
      <w:tr w:rsidR="00A86216" w:rsidRPr="00167070" w:rsidTr="00A17E67">
        <w:trPr>
          <w:trHeight w:val="510"/>
        </w:trPr>
        <w:tc>
          <w:tcPr>
            <w:tcW w:w="709" w:type="pct"/>
            <w:shd w:val="clear" w:color="auto" w:fill="auto"/>
            <w:vAlign w:val="center"/>
          </w:tcPr>
          <w:p w:rsidR="00A86216" w:rsidRPr="00167070" w:rsidRDefault="00A86216" w:rsidP="00A17E67">
            <w:pPr>
              <w:jc w:val="center"/>
              <w:rPr>
                <w:rFonts w:ascii="Arial" w:eastAsia="Calibri" w:hAnsi="Arial" w:cs="Arial"/>
                <w:b/>
                <w:bCs/>
                <w:sz w:val="18"/>
                <w:szCs w:val="18"/>
              </w:rPr>
            </w:pPr>
            <w:r w:rsidRPr="00167070">
              <w:rPr>
                <w:rFonts w:ascii="Arial" w:eastAsia="Calibri" w:hAnsi="Arial" w:cs="Arial"/>
                <w:b/>
                <w:bCs/>
                <w:sz w:val="18"/>
                <w:szCs w:val="18"/>
              </w:rPr>
              <w:t>OCT-3</w:t>
            </w:r>
          </w:p>
        </w:tc>
        <w:tc>
          <w:tcPr>
            <w:tcW w:w="791"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Temporal</w:t>
            </w:r>
          </w:p>
        </w:tc>
        <w:tc>
          <w:tcPr>
            <w:tcW w:w="826"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Río Verde</w:t>
            </w:r>
          </w:p>
        </w:tc>
        <w:tc>
          <w:tcPr>
            <w:tcW w:w="1079"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Alcantarillas temporales</w:t>
            </w:r>
          </w:p>
        </w:tc>
        <w:tc>
          <w:tcPr>
            <w:tcW w:w="798"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1094147,64</w:t>
            </w:r>
          </w:p>
        </w:tc>
        <w:tc>
          <w:tcPr>
            <w:tcW w:w="797" w:type="pct"/>
            <w:shd w:val="clear" w:color="auto" w:fill="auto"/>
            <w:vAlign w:val="center"/>
          </w:tcPr>
          <w:p w:rsidR="00A86216" w:rsidRPr="00167070" w:rsidRDefault="00A86216" w:rsidP="00A17E67">
            <w:pPr>
              <w:jc w:val="center"/>
              <w:rPr>
                <w:rFonts w:ascii="Arial" w:eastAsia="Calibri" w:hAnsi="Arial" w:cs="Arial"/>
                <w:sz w:val="18"/>
                <w:szCs w:val="18"/>
              </w:rPr>
            </w:pPr>
            <w:r w:rsidRPr="00167070">
              <w:rPr>
                <w:rFonts w:ascii="Arial" w:eastAsia="Calibri" w:hAnsi="Arial" w:cs="Arial"/>
                <w:sz w:val="18"/>
                <w:szCs w:val="18"/>
              </w:rPr>
              <w:t>1247797,62</w:t>
            </w:r>
          </w:p>
        </w:tc>
      </w:tr>
    </w:tbl>
    <w:p w:rsidR="00D31B03" w:rsidRPr="00167070" w:rsidRDefault="00D31B03" w:rsidP="00D31B03">
      <w:pPr>
        <w:pStyle w:val="Descripcin"/>
      </w:pPr>
      <w:bookmarkStart w:id="81" w:name="_Ref135044272"/>
      <w:bookmarkStart w:id="82" w:name="_Toc140401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5"/>
        <w:gridCol w:w="5086"/>
      </w:tblGrid>
      <w:tr w:rsidR="00D31B03" w:rsidRPr="00167070" w:rsidTr="00A17E67">
        <w:tc>
          <w:tcPr>
            <w:tcW w:w="5085" w:type="dxa"/>
            <w:shd w:val="clear" w:color="auto" w:fill="auto"/>
          </w:tcPr>
          <w:p w:rsidR="00D31B03" w:rsidRPr="00167070" w:rsidRDefault="0024582D" w:rsidP="00D31B03">
            <w:pPr>
              <w:pStyle w:val="Descripcin"/>
              <w:rPr>
                <w:noProof/>
                <w:lang w:eastAsia="es-CO"/>
              </w:rPr>
            </w:pPr>
            <w:r w:rsidRPr="00167070">
              <w:rPr>
                <w:noProof/>
                <w:lang w:eastAsia="es-CO"/>
              </w:rPr>
              <w:drawing>
                <wp:inline distT="0" distB="0" distL="0" distR="0">
                  <wp:extent cx="2514600" cy="4029075"/>
                  <wp:effectExtent l="19050" t="19050" r="0" b="9525"/>
                  <wp:docPr id="228" name="Picture 143143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437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14600" cy="4029075"/>
                          </a:xfrm>
                          <a:prstGeom prst="rect">
                            <a:avLst/>
                          </a:prstGeom>
                          <a:noFill/>
                          <a:ln w="9525" cmpd="sng">
                            <a:solidFill>
                              <a:srgbClr val="000000"/>
                            </a:solidFill>
                            <a:miter lim="800000"/>
                            <a:headEnd/>
                            <a:tailEnd/>
                          </a:ln>
                          <a:effectLst/>
                        </pic:spPr>
                      </pic:pic>
                    </a:graphicData>
                  </a:graphic>
                </wp:inline>
              </w:drawing>
            </w:r>
          </w:p>
          <w:p w:rsidR="00D31B03" w:rsidRPr="00167070" w:rsidRDefault="00D31B03" w:rsidP="00D31B03">
            <w:pPr>
              <w:pStyle w:val="Descripcin"/>
              <w:rPr>
                <w:rFonts w:ascii="Arial" w:hAnsi="Arial" w:cs="Arial"/>
                <w:sz w:val="18"/>
                <w:szCs w:val="18"/>
              </w:rPr>
            </w:pPr>
            <w:r w:rsidRPr="00167070">
              <w:rPr>
                <w:rFonts w:ascii="Arial" w:hAnsi="Arial" w:cs="Arial"/>
                <w:sz w:val="18"/>
                <w:szCs w:val="18"/>
              </w:rPr>
              <w:t>Figura 91. Obras del Proyecto Hidroeléctrico Río Verde</w:t>
            </w:r>
          </w:p>
          <w:p w:rsidR="00D31B03" w:rsidRPr="00167070" w:rsidRDefault="00D31B03" w:rsidP="00A17E67">
            <w:pPr>
              <w:pStyle w:val="Descripcin"/>
              <w:jc w:val="center"/>
            </w:pPr>
          </w:p>
        </w:tc>
        <w:tc>
          <w:tcPr>
            <w:tcW w:w="5086" w:type="dxa"/>
            <w:shd w:val="clear" w:color="auto" w:fill="auto"/>
          </w:tcPr>
          <w:p w:rsidR="00D31B03" w:rsidRPr="00167070" w:rsidRDefault="0024582D" w:rsidP="00A17E67">
            <w:pPr>
              <w:pStyle w:val="Descripcin"/>
              <w:jc w:val="center"/>
              <w:rPr>
                <w:noProof/>
                <w:lang w:eastAsia="es-CO"/>
              </w:rPr>
            </w:pPr>
            <w:r w:rsidRPr="00167070">
              <w:rPr>
                <w:noProof/>
                <w:lang w:eastAsia="es-CO"/>
              </w:rPr>
              <w:drawing>
                <wp:inline distT="0" distB="0" distL="0" distR="0">
                  <wp:extent cx="2343150" cy="3990975"/>
                  <wp:effectExtent l="19050" t="19050" r="0" b="9525"/>
                  <wp:docPr id="229" name="Picture 1510081288" descr="C:\Users\Melissa\Downloads\OcupacionesdeCau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081288" descr="C:\Users\Melissa\Downloads\OcupacionesdeCauce.jp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343150" cy="3990975"/>
                          </a:xfrm>
                          <a:prstGeom prst="rect">
                            <a:avLst/>
                          </a:prstGeom>
                          <a:noFill/>
                          <a:ln w="9525" cmpd="sng">
                            <a:solidFill>
                              <a:srgbClr val="000000"/>
                            </a:solidFill>
                            <a:miter lim="800000"/>
                            <a:headEnd/>
                            <a:tailEnd/>
                          </a:ln>
                          <a:effectLst/>
                        </pic:spPr>
                      </pic:pic>
                    </a:graphicData>
                  </a:graphic>
                </wp:inline>
              </w:drawing>
            </w:r>
          </w:p>
          <w:p w:rsidR="00D31B03" w:rsidRPr="00167070" w:rsidRDefault="00D31B03" w:rsidP="00D31B03">
            <w:pPr>
              <w:rPr>
                <w:rFonts w:ascii="Arial" w:hAnsi="Arial" w:cs="Arial"/>
                <w:sz w:val="18"/>
                <w:szCs w:val="18"/>
                <w:lang w:val="es-CO" w:eastAsia="es-CO"/>
              </w:rPr>
            </w:pPr>
            <w:r w:rsidRPr="00167070">
              <w:rPr>
                <w:rFonts w:ascii="Arial" w:hAnsi="Arial" w:cs="Arial"/>
                <w:sz w:val="18"/>
                <w:szCs w:val="18"/>
                <w:lang w:val="es-CO" w:eastAsia="es-CO"/>
              </w:rPr>
              <w:t xml:space="preserve">Figura: 92. </w:t>
            </w:r>
            <w:r w:rsidRPr="00167070">
              <w:rPr>
                <w:rFonts w:ascii="Arial" w:hAnsi="Arial" w:cs="Arial"/>
                <w:sz w:val="18"/>
                <w:szCs w:val="18"/>
              </w:rPr>
              <w:t>Ocupaciones de cauce del Proyecto Hidroeléctrico Río Verde</w:t>
            </w:r>
          </w:p>
        </w:tc>
      </w:tr>
    </w:tbl>
    <w:p w:rsidR="00D31B03" w:rsidRPr="00167070" w:rsidRDefault="00D31B03" w:rsidP="00D31B03">
      <w:pPr>
        <w:pStyle w:val="Descripcin"/>
      </w:pPr>
    </w:p>
    <w:bookmarkEnd w:id="81"/>
    <w:bookmarkEnd w:id="82"/>
    <w:p w:rsidR="00117DFF" w:rsidRPr="00167070" w:rsidRDefault="00117DFF" w:rsidP="00117DFF">
      <w:pPr>
        <w:tabs>
          <w:tab w:val="left" w:pos="567"/>
        </w:tabs>
        <w:ind w:left="360"/>
        <w:rPr>
          <w:rFonts w:ascii="Arial" w:hAnsi="Arial" w:cs="Arial"/>
          <w:b/>
          <w:sz w:val="22"/>
          <w:szCs w:val="22"/>
        </w:rPr>
      </w:pPr>
    </w:p>
    <w:p w:rsidR="00234438" w:rsidRPr="00167070" w:rsidRDefault="00234438" w:rsidP="00063ADF">
      <w:pPr>
        <w:numPr>
          <w:ilvl w:val="2"/>
          <w:numId w:val="84"/>
        </w:numPr>
        <w:tabs>
          <w:tab w:val="left" w:pos="567"/>
        </w:tabs>
        <w:rPr>
          <w:rFonts w:ascii="Arial" w:hAnsi="Arial" w:cs="Arial"/>
          <w:b/>
          <w:sz w:val="22"/>
          <w:szCs w:val="22"/>
        </w:rPr>
      </w:pPr>
      <w:r w:rsidRPr="00167070">
        <w:rPr>
          <w:rFonts w:ascii="Arial" w:hAnsi="Arial" w:cs="Arial"/>
          <w:b/>
          <w:sz w:val="22"/>
          <w:szCs w:val="22"/>
        </w:rPr>
        <w:t>Aprovechamiento forestal</w:t>
      </w:r>
    </w:p>
    <w:p w:rsidR="005E0C4E" w:rsidRPr="00167070" w:rsidRDefault="005E0C4E" w:rsidP="005E0C4E">
      <w:pPr>
        <w:pStyle w:val="Prrafodelista"/>
        <w:ind w:left="0"/>
        <w:rPr>
          <w:rFonts w:ascii="Arial" w:hAnsi="Arial" w:cs="Arial"/>
          <w:b/>
          <w:sz w:val="22"/>
          <w:szCs w:val="22"/>
        </w:rPr>
      </w:pPr>
    </w:p>
    <w:p w:rsidR="005E0C4E" w:rsidRPr="00167070" w:rsidRDefault="005E0C4E" w:rsidP="005E0C4E">
      <w:pPr>
        <w:tabs>
          <w:tab w:val="left" w:pos="567"/>
        </w:tabs>
        <w:jc w:val="both"/>
        <w:rPr>
          <w:rFonts w:ascii="Arial" w:hAnsi="Arial" w:cs="Arial"/>
          <w:i/>
          <w:iCs/>
          <w:sz w:val="24"/>
          <w:szCs w:val="24"/>
          <w:u w:val="single"/>
        </w:rPr>
      </w:pPr>
      <w:r w:rsidRPr="00167070">
        <w:rPr>
          <w:rFonts w:ascii="Arial" w:hAnsi="Arial" w:cs="Arial"/>
          <w:i/>
          <w:iCs/>
          <w:sz w:val="24"/>
          <w:szCs w:val="24"/>
          <w:u w:val="single"/>
        </w:rPr>
        <w:t>Área del aprovechamiento</w:t>
      </w:r>
    </w:p>
    <w:p w:rsidR="005E0C4E" w:rsidRPr="00167070" w:rsidRDefault="005E0C4E" w:rsidP="005E0C4E">
      <w:pPr>
        <w:tabs>
          <w:tab w:val="left" w:pos="567"/>
        </w:tabs>
        <w:jc w:val="both"/>
        <w:rPr>
          <w:rFonts w:ascii="Arial" w:hAnsi="Arial" w:cs="Arial"/>
          <w:i/>
          <w:iCs/>
          <w:sz w:val="24"/>
          <w:szCs w:val="24"/>
          <w:u w:val="single"/>
        </w:rPr>
      </w:pPr>
    </w:p>
    <w:p w:rsidR="005E0C4E" w:rsidRPr="00167070" w:rsidRDefault="005E0C4E" w:rsidP="005E0C4E">
      <w:pPr>
        <w:tabs>
          <w:tab w:val="left" w:pos="567"/>
        </w:tabs>
        <w:jc w:val="both"/>
        <w:rPr>
          <w:rFonts w:ascii="Arial" w:hAnsi="Arial" w:cs="Arial"/>
          <w:sz w:val="24"/>
          <w:szCs w:val="24"/>
        </w:rPr>
      </w:pPr>
      <w:r w:rsidRPr="00167070">
        <w:rPr>
          <w:rFonts w:ascii="Arial" w:hAnsi="Arial" w:cs="Arial"/>
          <w:sz w:val="24"/>
          <w:szCs w:val="24"/>
        </w:rPr>
        <w:t xml:space="preserve">El aprovechamiento forestal solicitado corresponde exclusivamente al material vegetal ubicado en los sitios de obras y se allega inventario 100% de los fustales con DAP mayor de 10cm presentes en dichas áreas de intervención. El área a intervenir posee una extensión de </w:t>
      </w:r>
      <w:r w:rsidRPr="00167070">
        <w:rPr>
          <w:rFonts w:ascii="Arial" w:hAnsi="Arial" w:cs="Arial"/>
          <w:b/>
          <w:bCs/>
          <w:sz w:val="24"/>
          <w:szCs w:val="24"/>
        </w:rPr>
        <w:t>13.917 ha</w:t>
      </w:r>
      <w:r w:rsidRPr="00167070">
        <w:rPr>
          <w:rFonts w:ascii="Arial" w:hAnsi="Arial" w:cs="Arial"/>
          <w:sz w:val="24"/>
          <w:szCs w:val="24"/>
        </w:rPr>
        <w:t xml:space="preserve"> distribuidas en 13 coberturas principalmente transformadas como Pastos (8.86 ha, Cultivos (1.99 ha) y Mosaicos (1.08 ha); mientras que sobre coberturas naturales se realizará la intervención de 0.95 ha (bosque de galería y ripario (0.77 ha) y vegetación secundaria (0.18 ha). Para las coberturas de ríos (0.59 ha) y tejido urbano (0.43 ha) no se realizará aprovechamiento de individuos arbóreos.</w:t>
      </w:r>
    </w:p>
    <w:p w:rsidR="005E0C4E" w:rsidRPr="00167070" w:rsidRDefault="005E0C4E" w:rsidP="005E0C4E">
      <w:pPr>
        <w:tabs>
          <w:tab w:val="left" w:pos="567"/>
        </w:tabs>
        <w:jc w:val="both"/>
        <w:rPr>
          <w:rFonts w:ascii="Arial" w:hAnsi="Arial" w:cs="Arial"/>
          <w:sz w:val="24"/>
          <w:szCs w:val="24"/>
        </w:rPr>
      </w:pPr>
    </w:p>
    <w:p w:rsidR="005E0C4E" w:rsidRPr="00167070" w:rsidRDefault="0024582D" w:rsidP="005E0C4E">
      <w:pPr>
        <w:keepNext/>
        <w:tabs>
          <w:tab w:val="left" w:pos="567"/>
        </w:tabs>
        <w:jc w:val="center"/>
      </w:pPr>
      <w:r w:rsidRPr="00167070">
        <w:rPr>
          <w:rFonts w:ascii="Arial" w:hAnsi="Arial" w:cs="Arial"/>
          <w:noProof/>
          <w:sz w:val="24"/>
          <w:szCs w:val="24"/>
        </w:rPr>
        <w:drawing>
          <wp:inline distT="0" distB="0" distL="0" distR="0">
            <wp:extent cx="4562475" cy="5886450"/>
            <wp:effectExtent l="0" t="0" r="0" b="0"/>
            <wp:docPr id="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562475" cy="5886450"/>
                    </a:xfrm>
                    <a:prstGeom prst="rect">
                      <a:avLst/>
                    </a:prstGeom>
                    <a:noFill/>
                    <a:ln>
                      <a:noFill/>
                    </a:ln>
                  </pic:spPr>
                </pic:pic>
              </a:graphicData>
            </a:graphic>
          </wp:inline>
        </w:drawing>
      </w:r>
    </w:p>
    <w:p w:rsidR="005E0C4E" w:rsidRPr="00167070" w:rsidRDefault="005F6AE1" w:rsidP="005E0C4E">
      <w:pPr>
        <w:pStyle w:val="Descripcin"/>
        <w:jc w:val="center"/>
        <w:rPr>
          <w:rFonts w:ascii="Arial" w:hAnsi="Arial" w:cs="Arial"/>
          <w:sz w:val="24"/>
          <w:szCs w:val="24"/>
        </w:rPr>
      </w:pPr>
      <w:r w:rsidRPr="00167070">
        <w:rPr>
          <w:rFonts w:ascii="Arial" w:hAnsi="Arial" w:cs="Arial"/>
        </w:rPr>
        <w:t>Figura</w:t>
      </w:r>
      <w:r w:rsidR="005E0C4E" w:rsidRPr="00167070">
        <w:rPr>
          <w:rFonts w:ascii="Arial" w:hAnsi="Arial" w:cs="Arial"/>
        </w:rPr>
        <w:t xml:space="preserve"> </w:t>
      </w:r>
      <w:r w:rsidRPr="00167070">
        <w:rPr>
          <w:rFonts w:ascii="Arial" w:hAnsi="Arial" w:cs="Arial"/>
        </w:rPr>
        <w:t>94</w:t>
      </w:r>
      <w:r w:rsidR="005E0C4E" w:rsidRPr="00167070">
        <w:rPr>
          <w:rFonts w:ascii="Arial" w:hAnsi="Arial" w:cs="Arial"/>
        </w:rPr>
        <w:t>. Coberturas de la tierra.</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En términos de biomas y ecosistemas, el AI biótica del proyecto se encuentra en su mayoría dentro del denominado </w:t>
      </w:r>
      <w:r w:rsidRPr="00167070">
        <w:rPr>
          <w:rFonts w:ascii="Arial" w:hAnsi="Arial" w:cs="Arial"/>
          <w:b/>
          <w:bCs/>
          <w:sz w:val="22"/>
          <w:szCs w:val="22"/>
        </w:rPr>
        <w:t>Bioma IAvH Orobioma Azonal Subandino Cauca Alto y una pequeña parte con traslape sobre el Orobioma Subandino</w:t>
      </w:r>
      <w:r w:rsidRPr="00167070">
        <w:rPr>
          <w:rFonts w:ascii="Arial" w:hAnsi="Arial" w:cs="Arial"/>
          <w:sz w:val="22"/>
          <w:szCs w:val="22"/>
        </w:rPr>
        <w:t xml:space="preserve"> </w:t>
      </w:r>
      <w:r w:rsidRPr="00167070">
        <w:rPr>
          <w:rFonts w:ascii="Arial" w:hAnsi="Arial" w:cs="Arial"/>
          <w:b/>
          <w:bCs/>
          <w:sz w:val="22"/>
          <w:szCs w:val="22"/>
        </w:rPr>
        <w:t>Cauca Alto</w:t>
      </w:r>
      <w:r w:rsidRPr="00167070">
        <w:rPr>
          <w:rFonts w:ascii="Arial" w:hAnsi="Arial" w:cs="Arial"/>
          <w:sz w:val="22"/>
          <w:szCs w:val="22"/>
        </w:rPr>
        <w:t xml:space="preserve"> los cuales corresponden a ambientes montañosos del país que van desde los 800 m.s.n.m. hasta los 1800 m.s.n.m. del piso climático templado con provincias de humedad desde semiárido al húmedo.</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La clasificación dentro de la </w:t>
      </w:r>
      <w:r w:rsidRPr="00167070">
        <w:rPr>
          <w:rFonts w:ascii="Arial" w:hAnsi="Arial" w:cs="Arial"/>
          <w:b/>
          <w:bCs/>
          <w:sz w:val="22"/>
          <w:szCs w:val="22"/>
        </w:rPr>
        <w:t>zonificación forestal</w:t>
      </w:r>
      <w:r w:rsidRPr="00167070">
        <w:rPr>
          <w:rFonts w:ascii="Arial" w:hAnsi="Arial" w:cs="Arial"/>
          <w:sz w:val="22"/>
          <w:szCs w:val="22"/>
        </w:rPr>
        <w:t xml:space="preserve"> corresponde a Áreas de Uso Múltiple y Áreas Forestales Productoras sobre la parte alta del proyecto, mientras que la parte baja corresponde a Áreas Forestales Productora Protectora.</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De acuerdo a la consulta geográfica No. 2216 del 14/11/2023 (</w:t>
      </w:r>
      <w:r w:rsidRPr="00167070">
        <w:rPr>
          <w:rFonts w:ascii="Arial" w:hAnsi="Arial" w:cs="Arial"/>
          <w:color w:val="FF0000"/>
          <w:sz w:val="22"/>
          <w:szCs w:val="22"/>
        </w:rPr>
        <w:t>ver ilustración 14</w:t>
      </w:r>
      <w:r w:rsidRPr="00167070">
        <w:rPr>
          <w:rFonts w:ascii="Arial" w:hAnsi="Arial" w:cs="Arial"/>
          <w:sz w:val="22"/>
          <w:szCs w:val="22"/>
        </w:rPr>
        <w:t xml:space="preserve">) el área del proyecto se encuentra dentro de la subzona hidrográfica POMCA Río Sucio Alto y </w:t>
      </w:r>
      <w:r w:rsidRPr="00167070">
        <w:rPr>
          <w:rFonts w:ascii="Arial" w:hAnsi="Arial" w:cs="Arial"/>
          <w:b/>
          <w:bCs/>
          <w:sz w:val="22"/>
          <w:szCs w:val="22"/>
        </w:rPr>
        <w:t>no presenta traslape con áreas protegidas, reservas forestales, territorios étnicos o territorios colectivos</w:t>
      </w:r>
      <w:r w:rsidRPr="00167070">
        <w:rPr>
          <w:rFonts w:ascii="Arial" w:hAnsi="Arial" w:cs="Arial"/>
          <w:sz w:val="22"/>
          <w:szCs w:val="22"/>
        </w:rPr>
        <w:t xml:space="preserve"> que restrinjan el aprovechamiento del recurso forestal.</w:t>
      </w:r>
    </w:p>
    <w:p w:rsidR="005E0C4E" w:rsidRPr="00167070" w:rsidRDefault="005E0C4E" w:rsidP="005E0C4E">
      <w:pPr>
        <w:tabs>
          <w:tab w:val="left" w:pos="567"/>
        </w:tabs>
        <w:jc w:val="both"/>
        <w:rPr>
          <w:rFonts w:ascii="Arial" w:hAnsi="Arial" w:cs="Arial"/>
          <w:sz w:val="24"/>
          <w:szCs w:val="24"/>
        </w:rPr>
      </w:pPr>
    </w:p>
    <w:p w:rsidR="005E0C4E" w:rsidRPr="00167070" w:rsidRDefault="0024582D" w:rsidP="005E0C4E">
      <w:pPr>
        <w:keepNext/>
        <w:tabs>
          <w:tab w:val="left" w:pos="567"/>
        </w:tabs>
        <w:jc w:val="center"/>
      </w:pPr>
      <w:r w:rsidRPr="00167070">
        <w:rPr>
          <w:rFonts w:ascii="Arial" w:hAnsi="Arial" w:cs="Arial"/>
          <w:noProof/>
          <w:sz w:val="24"/>
          <w:szCs w:val="24"/>
        </w:rPr>
        <w:drawing>
          <wp:inline distT="0" distB="0" distL="0" distR="0">
            <wp:extent cx="4486275" cy="6524625"/>
            <wp:effectExtent l="0" t="0" r="0" b="0"/>
            <wp:docPr id="2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486275" cy="6524625"/>
                    </a:xfrm>
                    <a:prstGeom prst="rect">
                      <a:avLst/>
                    </a:prstGeom>
                    <a:noFill/>
                    <a:ln>
                      <a:noFill/>
                    </a:ln>
                  </pic:spPr>
                </pic:pic>
              </a:graphicData>
            </a:graphic>
          </wp:inline>
        </w:drawing>
      </w:r>
    </w:p>
    <w:p w:rsidR="005E0C4E" w:rsidRPr="00167070" w:rsidRDefault="005F6AE1" w:rsidP="005E0C4E">
      <w:pPr>
        <w:pStyle w:val="Descripcin"/>
        <w:jc w:val="center"/>
        <w:rPr>
          <w:rFonts w:ascii="Arial" w:hAnsi="Arial" w:cs="Arial"/>
          <w:sz w:val="24"/>
          <w:szCs w:val="24"/>
        </w:rPr>
      </w:pPr>
      <w:r w:rsidRPr="00167070">
        <w:t>Figura 95</w:t>
      </w:r>
      <w:r w:rsidR="005E0C4E" w:rsidRPr="00167070">
        <w:t>. Análisis Cartográfico.</w:t>
      </w: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De acuerdo a la información del EIA, el </w:t>
      </w:r>
      <w:r w:rsidRPr="00167070">
        <w:rPr>
          <w:rFonts w:ascii="Arial" w:hAnsi="Arial" w:cs="Arial"/>
          <w:b/>
          <w:bCs/>
          <w:sz w:val="22"/>
          <w:szCs w:val="22"/>
        </w:rPr>
        <w:t>inventario de fustales se realizó al 100%</w:t>
      </w:r>
      <w:r w:rsidRPr="00167070">
        <w:rPr>
          <w:rFonts w:ascii="Arial" w:hAnsi="Arial" w:cs="Arial"/>
          <w:sz w:val="22"/>
          <w:szCs w:val="22"/>
        </w:rPr>
        <w:t xml:space="preserve"> sobre las áreas de intervención directa del proyecto mientras que para la regeneración natural se implementaron 10 parcelas sobre coberturas boscosas (5 en bosque de galería y 5 en vegetación secundaria) para el análisis de latizales y brinzales presentes en el área, estas parcelas fueron georreferenciadas y marcadas en campo. Se presenta análisis por cobertura de los resultados obtenidos para fustales y para regeneración donde se incluyen variables como abundancia relativa, frecuencia, dominancia e IVI. Adicionalmente se realizó censo al 100% sobre 0.3 ha de guadua presentes en el área.</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Es importante advertir que para la determinación de volumen de aprovechamiento el usuario hace uso de un factor de forma 0.7 el cual difiere del valor empleado por esta autoridad ambiental que corresponde al </w:t>
      </w:r>
      <w:r w:rsidRPr="00167070">
        <w:rPr>
          <w:rFonts w:ascii="Arial" w:hAnsi="Arial" w:cs="Arial"/>
          <w:b/>
          <w:bCs/>
          <w:sz w:val="22"/>
          <w:szCs w:val="22"/>
        </w:rPr>
        <w:t>0.65</w:t>
      </w:r>
      <w:r w:rsidRPr="00167070">
        <w:rPr>
          <w:rFonts w:ascii="Arial" w:hAnsi="Arial" w:cs="Arial"/>
          <w:sz w:val="22"/>
          <w:szCs w:val="22"/>
        </w:rPr>
        <w:t xml:space="preserve">, por tanto, el valor de volumen solicitado </w:t>
      </w:r>
      <w:r w:rsidRPr="00167070">
        <w:rPr>
          <w:rFonts w:ascii="Arial" w:hAnsi="Arial" w:cs="Arial"/>
          <w:b/>
          <w:bCs/>
          <w:sz w:val="22"/>
          <w:szCs w:val="22"/>
        </w:rPr>
        <w:t>será objeto de ajuste</w:t>
      </w:r>
      <w:r w:rsidRPr="00167070">
        <w:rPr>
          <w:rFonts w:ascii="Arial" w:hAnsi="Arial" w:cs="Arial"/>
          <w:sz w:val="22"/>
          <w:szCs w:val="22"/>
        </w:rPr>
        <w:t>.</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Para la identificación taxonómica de especies se realizó la colecta de al menos una muestra por morfoespecie que mediante técnicas de prensado y preservación fueron transportadas al Herbario del Jardín Botánico JAUM. Se resalta que la obtención de las muestras fue amparada bajo el permiso de recolección de especies No. 0656 del 03/06/2020 de Corpouraba (Anexo 14_Permiso_Rcolecta_656_Exp_023-2020).</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4"/>
          <w:szCs w:val="24"/>
        </w:rPr>
      </w:pPr>
      <w:r w:rsidRPr="00167070">
        <w:rPr>
          <w:rFonts w:ascii="Arial" w:hAnsi="Arial" w:cs="Arial"/>
          <w:sz w:val="22"/>
          <w:szCs w:val="22"/>
        </w:rPr>
        <w:t>De acuerdo al censo al 100% presentado dentro de las áreas de intervención, en total se solicita la intervención de 10</w:t>
      </w:r>
      <w:r w:rsidRPr="00167070">
        <w:rPr>
          <w:rFonts w:ascii="Arial" w:hAnsi="Arial" w:cs="Arial"/>
          <w:b/>
          <w:bCs/>
          <w:sz w:val="22"/>
          <w:szCs w:val="22"/>
        </w:rPr>
        <w:t>85 individuos</w:t>
      </w:r>
      <w:r w:rsidRPr="00167070">
        <w:rPr>
          <w:rFonts w:ascii="Arial" w:hAnsi="Arial" w:cs="Arial"/>
          <w:sz w:val="22"/>
          <w:szCs w:val="22"/>
        </w:rPr>
        <w:t xml:space="preserve"> arbóreos con un volumen total de 393.52 m</w:t>
      </w:r>
      <w:r w:rsidRPr="00167070">
        <w:rPr>
          <w:rFonts w:ascii="Arial" w:hAnsi="Arial" w:cs="Arial"/>
          <w:sz w:val="22"/>
          <w:szCs w:val="22"/>
          <w:vertAlign w:val="superscript"/>
        </w:rPr>
        <w:t>3</w:t>
      </w:r>
      <w:r w:rsidRPr="00167070">
        <w:rPr>
          <w:rFonts w:ascii="Arial" w:hAnsi="Arial" w:cs="Arial"/>
          <w:sz w:val="22"/>
          <w:szCs w:val="22"/>
        </w:rPr>
        <w:t xml:space="preserve">, sin embargo, se recuerda que el factor de forma empleado por el usuario fue de 0.7, por tanto, se realiza el </w:t>
      </w:r>
      <w:r w:rsidRPr="00167070">
        <w:rPr>
          <w:rFonts w:ascii="Arial" w:hAnsi="Arial" w:cs="Arial"/>
          <w:b/>
          <w:bCs/>
          <w:sz w:val="22"/>
          <w:szCs w:val="22"/>
        </w:rPr>
        <w:t>ajuste del volumen a autorizar conforme el factor de forma</w:t>
      </w:r>
      <w:r w:rsidRPr="00167070">
        <w:rPr>
          <w:rFonts w:ascii="Arial" w:hAnsi="Arial" w:cs="Arial"/>
          <w:sz w:val="22"/>
          <w:szCs w:val="22"/>
        </w:rPr>
        <w:t xml:space="preserve"> empleado por esta autoridad que corresponde a 0.65 nos arroja </w:t>
      </w:r>
      <w:r w:rsidRPr="00167070">
        <w:rPr>
          <w:rFonts w:ascii="Arial" w:hAnsi="Arial" w:cs="Arial"/>
          <w:b/>
          <w:bCs/>
          <w:sz w:val="22"/>
          <w:szCs w:val="22"/>
        </w:rPr>
        <w:t>un volumen total de 365.4 m</w:t>
      </w:r>
      <w:r w:rsidRPr="00167070">
        <w:rPr>
          <w:rFonts w:ascii="Arial" w:hAnsi="Arial" w:cs="Arial"/>
          <w:b/>
          <w:bCs/>
          <w:sz w:val="22"/>
          <w:szCs w:val="22"/>
          <w:vertAlign w:val="superscript"/>
        </w:rPr>
        <w:t>3</w:t>
      </w:r>
      <w:r w:rsidRPr="00167070">
        <w:rPr>
          <w:rFonts w:ascii="Arial" w:hAnsi="Arial" w:cs="Arial"/>
          <w:b/>
          <w:bCs/>
          <w:sz w:val="22"/>
          <w:szCs w:val="22"/>
        </w:rPr>
        <w:t xml:space="preserve">. </w:t>
      </w:r>
      <w:r w:rsidRPr="00167070">
        <w:rPr>
          <w:rFonts w:ascii="Arial" w:hAnsi="Arial" w:cs="Arial"/>
          <w:sz w:val="22"/>
          <w:szCs w:val="22"/>
        </w:rPr>
        <w:t>El total de individuos solicitados es de 1085 distribuidos en 66 especies presentes principalmente sobre ecosistemas transformados (Urbano, Pastos, Cultivos y mosaicos) con 769 individuos (71%), mientras que para coberturas naturales y seminaturales corresponden un total de 316 individuos (29%). Tal como se presenta a continuación</w:t>
      </w:r>
      <w:r w:rsidRPr="00167070">
        <w:rPr>
          <w:rFonts w:ascii="Arial" w:hAnsi="Arial" w:cs="Arial"/>
          <w:sz w:val="24"/>
          <w:szCs w:val="24"/>
        </w:rPr>
        <w:t>:</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pStyle w:val="Descripcin"/>
        <w:keepNext/>
        <w:jc w:val="center"/>
        <w:rPr>
          <w:rFonts w:ascii="Arial" w:hAnsi="Arial" w:cs="Arial"/>
        </w:rPr>
      </w:pPr>
      <w:r w:rsidRPr="00167070">
        <w:rPr>
          <w:rFonts w:ascii="Arial" w:hAnsi="Arial" w:cs="Arial"/>
        </w:rPr>
        <w:t xml:space="preserve">Tabla </w:t>
      </w:r>
      <w:r w:rsidR="005F6AE1" w:rsidRPr="00167070">
        <w:rPr>
          <w:rFonts w:ascii="Arial" w:hAnsi="Arial" w:cs="Arial"/>
        </w:rPr>
        <w:t>64</w:t>
      </w:r>
      <w:r w:rsidRPr="00167070">
        <w:rPr>
          <w:rFonts w:ascii="Arial" w:hAnsi="Arial" w:cs="Arial"/>
        </w:rPr>
        <w:t>. Volumen e individuos por cobertura.</w:t>
      </w:r>
    </w:p>
    <w:tbl>
      <w:tblPr>
        <w:tblW w:w="10091" w:type="dxa"/>
        <w:jc w:val="center"/>
        <w:tblCellMar>
          <w:left w:w="70" w:type="dxa"/>
          <w:right w:w="70" w:type="dxa"/>
        </w:tblCellMar>
        <w:tblLook w:val="04A0" w:firstRow="1" w:lastRow="0" w:firstColumn="1" w:lastColumn="0" w:noHBand="0" w:noVBand="1"/>
      </w:tblPr>
      <w:tblGrid>
        <w:gridCol w:w="5133"/>
        <w:gridCol w:w="1276"/>
        <w:gridCol w:w="1418"/>
        <w:gridCol w:w="1275"/>
        <w:gridCol w:w="989"/>
      </w:tblGrid>
      <w:tr w:rsidR="005E0C4E" w:rsidRPr="00167070" w:rsidTr="00870A8B">
        <w:trPr>
          <w:trHeight w:val="321"/>
          <w:jc w:val="center"/>
        </w:trPr>
        <w:tc>
          <w:tcPr>
            <w:tcW w:w="5133" w:type="dxa"/>
            <w:tcBorders>
              <w:top w:val="single" w:sz="8" w:space="0" w:color="auto"/>
              <w:left w:val="single" w:sz="8" w:space="0" w:color="auto"/>
              <w:bottom w:val="single" w:sz="8" w:space="0" w:color="auto"/>
              <w:right w:val="nil"/>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Cobertura</w:t>
            </w:r>
          </w:p>
        </w:tc>
        <w:tc>
          <w:tcPr>
            <w:tcW w:w="1276" w:type="dxa"/>
            <w:tcBorders>
              <w:top w:val="single" w:sz="8" w:space="0" w:color="auto"/>
              <w:left w:val="single" w:sz="8" w:space="0" w:color="auto"/>
              <w:bottom w:val="single" w:sz="8"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Vol Usuario</w:t>
            </w:r>
          </w:p>
        </w:tc>
        <w:tc>
          <w:tcPr>
            <w:tcW w:w="1418" w:type="dxa"/>
            <w:tcBorders>
              <w:top w:val="single" w:sz="8" w:space="0" w:color="auto"/>
              <w:left w:val="nil"/>
              <w:bottom w:val="single" w:sz="8" w:space="0" w:color="auto"/>
              <w:right w:val="single" w:sz="4" w:space="0" w:color="auto"/>
            </w:tcBorders>
            <w:shd w:val="clear" w:color="000000" w:fill="C6E0B4"/>
            <w:vAlign w:val="center"/>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Vol ajustado</w:t>
            </w:r>
          </w:p>
        </w:tc>
        <w:tc>
          <w:tcPr>
            <w:tcW w:w="1275" w:type="dxa"/>
            <w:tcBorders>
              <w:top w:val="single" w:sz="8" w:space="0" w:color="auto"/>
              <w:left w:val="single" w:sz="4" w:space="0" w:color="auto"/>
              <w:bottom w:val="single" w:sz="8" w:space="0" w:color="auto"/>
              <w:right w:val="single" w:sz="8"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Individuos</w:t>
            </w:r>
          </w:p>
        </w:tc>
        <w:tc>
          <w:tcPr>
            <w:tcW w:w="989" w:type="dxa"/>
            <w:tcBorders>
              <w:top w:val="single" w:sz="8" w:space="0" w:color="auto"/>
              <w:left w:val="single" w:sz="4" w:space="0" w:color="auto"/>
              <w:bottom w:val="single" w:sz="8" w:space="0" w:color="auto"/>
              <w:right w:val="single" w:sz="8" w:space="0" w:color="auto"/>
            </w:tcBorders>
            <w:shd w:val="clear" w:color="000000" w:fill="C6E0B4"/>
            <w:vAlign w:val="center"/>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A</w:t>
            </w:r>
            <w:r w:rsidRPr="00167070">
              <w:rPr>
                <w:rFonts w:ascii="Arial" w:hAnsi="Arial" w:cs="Arial"/>
                <w:b/>
                <w:bCs/>
                <w:color w:val="000000"/>
                <w:lang w:eastAsia="es-CO"/>
              </w:rPr>
              <w:t>rea</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Bosque de galería y/o ripario</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153.0</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142.0</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252</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0.77</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Cacao</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10.6</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9.8</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81</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0.138</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Caña</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55.5</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51.5</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88</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1.395</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Mosaico de cultivos</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27.3</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25.4</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148</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0.885</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Mosaico de cultivos, pastos y espacios naturales</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18.2</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16.9</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81</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0.202</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Papaya</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3.9</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3.6</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24</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0.458</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Pastos arbolados</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38.4</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35.7</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52</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0.542</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Pastos enmalezados</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15.4</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14.3</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84</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0.529</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Pastos limpios</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52.9</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49.1</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194</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7.79</w:t>
            </w:r>
          </w:p>
        </w:tc>
      </w:tr>
      <w:tr w:rsidR="005E0C4E" w:rsidRPr="00167070" w:rsidTr="00870A8B">
        <w:trPr>
          <w:trHeight w:val="305"/>
          <w:jc w:val="center"/>
        </w:trPr>
        <w:tc>
          <w:tcPr>
            <w:tcW w:w="5133" w:type="dxa"/>
            <w:tcBorders>
              <w:top w:val="nil"/>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Vegetación secundaria baja</w:t>
            </w:r>
          </w:p>
        </w:tc>
        <w:tc>
          <w:tcPr>
            <w:tcW w:w="1276" w:type="dxa"/>
            <w:tcBorders>
              <w:top w:val="nil"/>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10.9</w:t>
            </w:r>
          </w:p>
        </w:tc>
        <w:tc>
          <w:tcPr>
            <w:tcW w:w="1418" w:type="dxa"/>
            <w:tcBorders>
              <w:top w:val="nil"/>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10.1</w:t>
            </w:r>
          </w:p>
        </w:tc>
        <w:tc>
          <w:tcPr>
            <w:tcW w:w="1275" w:type="dxa"/>
            <w:tcBorders>
              <w:top w:val="nil"/>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64</w:t>
            </w:r>
          </w:p>
        </w:tc>
        <w:tc>
          <w:tcPr>
            <w:tcW w:w="989" w:type="dxa"/>
            <w:tcBorders>
              <w:top w:val="nil"/>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0.184</w:t>
            </w:r>
          </w:p>
        </w:tc>
      </w:tr>
      <w:tr w:rsidR="005E0C4E" w:rsidRPr="00167070" w:rsidTr="00870A8B">
        <w:trPr>
          <w:trHeight w:val="321"/>
          <w:jc w:val="center"/>
        </w:trPr>
        <w:tc>
          <w:tcPr>
            <w:tcW w:w="5133" w:type="dxa"/>
            <w:tcBorders>
              <w:top w:val="single" w:sz="4" w:space="0" w:color="auto"/>
              <w:left w:val="single" w:sz="8" w:space="0" w:color="auto"/>
              <w:bottom w:val="single" w:sz="4" w:space="0" w:color="auto"/>
              <w:right w:val="nil"/>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Vivienda rural</w:t>
            </w:r>
          </w:p>
        </w:tc>
        <w:tc>
          <w:tcPr>
            <w:tcW w:w="1276"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7.4</w:t>
            </w:r>
          </w:p>
        </w:tc>
        <w:tc>
          <w:tcPr>
            <w:tcW w:w="1418" w:type="dxa"/>
            <w:tcBorders>
              <w:top w:val="single" w:sz="4" w:space="0" w:color="auto"/>
              <w:left w:val="nil"/>
              <w:bottom w:val="single" w:sz="4" w:space="0" w:color="auto"/>
              <w:right w:val="single" w:sz="4"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rPr>
              <w:t>6.9</w:t>
            </w:r>
          </w:p>
        </w:tc>
        <w:tc>
          <w:tcPr>
            <w:tcW w:w="1275"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17</w:t>
            </w:r>
          </w:p>
        </w:tc>
        <w:tc>
          <w:tcPr>
            <w:tcW w:w="989" w:type="dxa"/>
            <w:tcBorders>
              <w:top w:val="single" w:sz="4" w:space="0" w:color="auto"/>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0.10</w:t>
            </w:r>
          </w:p>
        </w:tc>
      </w:tr>
      <w:tr w:rsidR="005E0C4E" w:rsidRPr="00167070" w:rsidTr="00870A8B">
        <w:trPr>
          <w:trHeight w:val="321"/>
          <w:jc w:val="center"/>
        </w:trPr>
        <w:tc>
          <w:tcPr>
            <w:tcW w:w="5133" w:type="dxa"/>
            <w:tcBorders>
              <w:top w:val="single" w:sz="4" w:space="0" w:color="auto"/>
              <w:left w:val="single" w:sz="8" w:space="0" w:color="auto"/>
              <w:bottom w:val="single" w:sz="4" w:space="0" w:color="auto"/>
              <w:right w:val="nil"/>
            </w:tcBorders>
            <w:shd w:val="clear" w:color="auto" w:fill="auto"/>
            <w:noWrap/>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Ríos</w:t>
            </w:r>
          </w:p>
        </w:tc>
        <w:tc>
          <w:tcPr>
            <w:tcW w:w="1276" w:type="dxa"/>
            <w:tcBorders>
              <w:top w:val="single" w:sz="4" w:space="0" w:color="auto"/>
              <w:left w:val="single" w:sz="8" w:space="0" w:color="auto"/>
              <w:bottom w:val="single" w:sz="4" w:space="0" w:color="auto"/>
              <w:right w:val="single" w:sz="4" w:space="0" w:color="auto"/>
            </w:tcBorders>
            <w:shd w:val="clear" w:color="auto" w:fill="auto"/>
            <w:noWrap/>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w:t>
            </w:r>
          </w:p>
        </w:tc>
        <w:tc>
          <w:tcPr>
            <w:tcW w:w="1418" w:type="dxa"/>
            <w:tcBorders>
              <w:top w:val="single" w:sz="4" w:space="0" w:color="auto"/>
              <w:left w:val="nil"/>
              <w:bottom w:val="single" w:sz="4" w:space="0" w:color="auto"/>
              <w:right w:val="single" w:sz="4" w:space="0" w:color="auto"/>
            </w:tcBorders>
            <w:vAlign w:val="center"/>
          </w:tcPr>
          <w:p w:rsidR="005E0C4E" w:rsidRPr="00167070" w:rsidRDefault="005E0C4E" w:rsidP="00870A8B">
            <w:pPr>
              <w:jc w:val="center"/>
              <w:rPr>
                <w:rFonts w:ascii="Arial" w:hAnsi="Arial" w:cs="Arial"/>
              </w:rPr>
            </w:pPr>
            <w:r w:rsidRPr="00167070">
              <w:rPr>
                <w:rFonts w:ascii="Arial" w:hAnsi="Arial" w:cs="Arial"/>
              </w:rPr>
              <w:t>-</w:t>
            </w:r>
          </w:p>
        </w:tc>
        <w:tc>
          <w:tcPr>
            <w:tcW w:w="1275" w:type="dxa"/>
            <w:tcBorders>
              <w:top w:val="single" w:sz="4" w:space="0" w:color="auto"/>
              <w:left w:val="single" w:sz="4" w:space="0" w:color="auto"/>
              <w:bottom w:val="single" w:sz="4" w:space="0" w:color="auto"/>
              <w:right w:val="single" w:sz="8" w:space="0" w:color="auto"/>
            </w:tcBorders>
            <w:shd w:val="clear" w:color="auto" w:fill="auto"/>
            <w:noWrap/>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w:t>
            </w:r>
          </w:p>
        </w:tc>
        <w:tc>
          <w:tcPr>
            <w:tcW w:w="989" w:type="dxa"/>
            <w:tcBorders>
              <w:top w:val="single" w:sz="4" w:space="0" w:color="auto"/>
              <w:left w:val="single" w:sz="4" w:space="0" w:color="auto"/>
              <w:bottom w:val="single" w:sz="4" w:space="0" w:color="auto"/>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0.592</w:t>
            </w:r>
          </w:p>
        </w:tc>
      </w:tr>
      <w:tr w:rsidR="005E0C4E" w:rsidRPr="00167070" w:rsidTr="00870A8B">
        <w:trPr>
          <w:trHeight w:val="321"/>
          <w:jc w:val="center"/>
        </w:trPr>
        <w:tc>
          <w:tcPr>
            <w:tcW w:w="5133" w:type="dxa"/>
            <w:tcBorders>
              <w:top w:val="single" w:sz="4" w:space="0" w:color="auto"/>
              <w:left w:val="single" w:sz="8" w:space="0" w:color="auto"/>
              <w:bottom w:val="nil"/>
              <w:right w:val="nil"/>
            </w:tcBorders>
            <w:shd w:val="clear" w:color="auto" w:fill="auto"/>
            <w:noWrap/>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Tejido urbano red vial</w:t>
            </w:r>
          </w:p>
        </w:tc>
        <w:tc>
          <w:tcPr>
            <w:tcW w:w="1276" w:type="dxa"/>
            <w:tcBorders>
              <w:top w:val="single" w:sz="4" w:space="0" w:color="auto"/>
              <w:left w:val="single" w:sz="8" w:space="0" w:color="auto"/>
              <w:bottom w:val="nil"/>
              <w:right w:val="single" w:sz="4" w:space="0" w:color="auto"/>
            </w:tcBorders>
            <w:shd w:val="clear" w:color="auto" w:fill="auto"/>
            <w:noWrap/>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w:t>
            </w:r>
          </w:p>
        </w:tc>
        <w:tc>
          <w:tcPr>
            <w:tcW w:w="1418" w:type="dxa"/>
            <w:tcBorders>
              <w:top w:val="single" w:sz="4" w:space="0" w:color="auto"/>
              <w:left w:val="nil"/>
              <w:bottom w:val="nil"/>
              <w:right w:val="single" w:sz="4" w:space="0" w:color="auto"/>
            </w:tcBorders>
            <w:vAlign w:val="center"/>
          </w:tcPr>
          <w:p w:rsidR="005E0C4E" w:rsidRPr="00167070" w:rsidRDefault="005E0C4E" w:rsidP="00870A8B">
            <w:pPr>
              <w:jc w:val="center"/>
              <w:rPr>
                <w:rFonts w:ascii="Arial" w:hAnsi="Arial" w:cs="Arial"/>
              </w:rPr>
            </w:pPr>
            <w:r w:rsidRPr="00167070">
              <w:rPr>
                <w:rFonts w:ascii="Arial" w:hAnsi="Arial" w:cs="Arial"/>
              </w:rPr>
              <w:t>-</w:t>
            </w:r>
          </w:p>
        </w:tc>
        <w:tc>
          <w:tcPr>
            <w:tcW w:w="1275" w:type="dxa"/>
            <w:tcBorders>
              <w:top w:val="single" w:sz="4" w:space="0" w:color="auto"/>
              <w:left w:val="single" w:sz="4" w:space="0" w:color="auto"/>
              <w:bottom w:val="nil"/>
              <w:right w:val="single" w:sz="8" w:space="0" w:color="auto"/>
            </w:tcBorders>
            <w:shd w:val="clear" w:color="auto" w:fill="auto"/>
            <w:noWrap/>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w:t>
            </w:r>
          </w:p>
        </w:tc>
        <w:tc>
          <w:tcPr>
            <w:tcW w:w="989" w:type="dxa"/>
            <w:tcBorders>
              <w:top w:val="single" w:sz="4" w:space="0" w:color="auto"/>
              <w:left w:val="single" w:sz="4" w:space="0" w:color="auto"/>
              <w:bottom w:val="nil"/>
              <w:right w:val="single" w:sz="8" w:space="0" w:color="auto"/>
            </w:tcBorders>
            <w:vAlign w:val="center"/>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0.328</w:t>
            </w:r>
          </w:p>
        </w:tc>
      </w:tr>
      <w:tr w:rsidR="005E0C4E" w:rsidRPr="00167070" w:rsidTr="00870A8B">
        <w:trPr>
          <w:trHeight w:val="321"/>
          <w:jc w:val="center"/>
        </w:trPr>
        <w:tc>
          <w:tcPr>
            <w:tcW w:w="5133" w:type="dxa"/>
            <w:tcBorders>
              <w:top w:val="single" w:sz="8" w:space="0" w:color="auto"/>
              <w:left w:val="single" w:sz="8" w:space="0" w:color="auto"/>
              <w:bottom w:val="single" w:sz="8" w:space="0" w:color="auto"/>
              <w:right w:val="nil"/>
            </w:tcBorders>
            <w:shd w:val="clear" w:color="auto" w:fill="auto"/>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Total general</w:t>
            </w:r>
          </w:p>
        </w:tc>
        <w:tc>
          <w:tcPr>
            <w:tcW w:w="1276"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393.5</w:t>
            </w:r>
          </w:p>
        </w:tc>
        <w:tc>
          <w:tcPr>
            <w:tcW w:w="1418" w:type="dxa"/>
            <w:tcBorders>
              <w:top w:val="single" w:sz="8" w:space="0" w:color="auto"/>
              <w:left w:val="nil"/>
              <w:bottom w:val="single" w:sz="8" w:space="0" w:color="auto"/>
              <w:right w:val="single" w:sz="4" w:space="0" w:color="auto"/>
            </w:tcBorders>
            <w:vAlign w:val="center"/>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rPr>
              <w:t>365.39</w:t>
            </w:r>
          </w:p>
        </w:tc>
        <w:tc>
          <w:tcPr>
            <w:tcW w:w="1275"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1085</w:t>
            </w:r>
          </w:p>
        </w:tc>
        <w:tc>
          <w:tcPr>
            <w:tcW w:w="989" w:type="dxa"/>
            <w:tcBorders>
              <w:top w:val="single" w:sz="8" w:space="0" w:color="auto"/>
              <w:left w:val="single" w:sz="4" w:space="0" w:color="auto"/>
              <w:bottom w:val="single" w:sz="8" w:space="0" w:color="auto"/>
              <w:right w:val="single" w:sz="8" w:space="0" w:color="auto"/>
            </w:tcBorders>
            <w:vAlign w:val="center"/>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13.91</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Los volúmenes y numero de individuos a intervenir en cada una de las obras constructivas del proyecto son los siguientes:</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pStyle w:val="Descripcin"/>
        <w:keepNext/>
        <w:jc w:val="center"/>
      </w:pPr>
      <w:r w:rsidRPr="00167070">
        <w:rPr>
          <w:rFonts w:ascii="Arial" w:hAnsi="Arial" w:cs="Arial"/>
        </w:rPr>
        <w:t xml:space="preserve">Tabla </w:t>
      </w:r>
      <w:r w:rsidR="005F6AE1" w:rsidRPr="00167070">
        <w:rPr>
          <w:rFonts w:ascii="Arial" w:hAnsi="Arial" w:cs="Arial"/>
        </w:rPr>
        <w:t>65</w:t>
      </w:r>
      <w:r w:rsidRPr="00167070">
        <w:rPr>
          <w:rFonts w:ascii="Arial" w:hAnsi="Arial" w:cs="Arial"/>
        </w:rPr>
        <w:t>. Volumen e individuos por obras de infraestructura</w:t>
      </w:r>
      <w:r w:rsidRPr="00167070">
        <w:t>.</w:t>
      </w:r>
    </w:p>
    <w:tbl>
      <w:tblPr>
        <w:tblW w:w="3078"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656"/>
        <w:gridCol w:w="1317"/>
        <w:gridCol w:w="1168"/>
        <w:gridCol w:w="1166"/>
      </w:tblGrid>
      <w:tr w:rsidR="005E0C4E" w:rsidRPr="00167070" w:rsidTr="00870A8B">
        <w:trPr>
          <w:trHeight w:val="620"/>
          <w:tblHeader/>
          <w:jc w:val="center"/>
        </w:trPr>
        <w:tc>
          <w:tcPr>
            <w:tcW w:w="2106"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Sitio de obra</w:t>
            </w:r>
          </w:p>
        </w:tc>
        <w:tc>
          <w:tcPr>
            <w:tcW w:w="1044"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Individuos</w:t>
            </w:r>
          </w:p>
        </w:tc>
        <w:tc>
          <w:tcPr>
            <w:tcW w:w="926"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Volumen total (m3)</w:t>
            </w:r>
          </w:p>
        </w:tc>
        <w:tc>
          <w:tcPr>
            <w:tcW w:w="924" w:type="pct"/>
            <w:tcBorders>
              <w:bottom w:val="single" w:sz="12" w:space="0" w:color="666666"/>
            </w:tcBorders>
            <w:shd w:val="clear" w:color="auto" w:fill="C5E0B3"/>
          </w:tcPr>
          <w:p w:rsidR="005E0C4E" w:rsidRPr="00167070" w:rsidRDefault="005E0C4E" w:rsidP="00870A8B">
            <w:pPr>
              <w:jc w:val="center"/>
              <w:rPr>
                <w:rFonts w:ascii="Arial" w:eastAsia="Calibri" w:hAnsi="Arial" w:cs="Arial"/>
                <w:b/>
                <w:bCs/>
              </w:rPr>
            </w:pPr>
            <w:r w:rsidRPr="00167070">
              <w:rPr>
                <w:rFonts w:ascii="Arial" w:eastAsia="Calibri" w:hAnsi="Arial" w:cs="Arial"/>
                <w:b/>
                <w:bCs/>
              </w:rPr>
              <w:t>Volumen ajustado</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Casa de máquinas</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62</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60,63</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56.30</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Conducción</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539</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137,58</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127.75</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Obras de derivación</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119</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60,26</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55.96</w:t>
            </w:r>
          </w:p>
        </w:tc>
      </w:tr>
      <w:tr w:rsidR="005E0C4E" w:rsidRPr="00167070" w:rsidTr="00870A8B">
        <w:trPr>
          <w:trHeight w:val="302"/>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Plazoleta</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9</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0,62</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0.58</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Ramal constructivo</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19</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6,75</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6.27</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Vía a casa de máquinas</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36</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6,57</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6.10</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Vía CM y conducción</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205</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86,69</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80.50</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Vía ZODME 1</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0,21</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0.20</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Vía ZODME 3</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0,95</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0.88</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1</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0,07</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0.07</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10</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18</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5,59</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5.19</w:t>
            </w:r>
          </w:p>
        </w:tc>
      </w:tr>
      <w:tr w:rsidR="005E0C4E" w:rsidRPr="00167070" w:rsidTr="00870A8B">
        <w:trPr>
          <w:trHeight w:val="275"/>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11</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12</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0,60</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0.56</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12</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14</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7,19</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6.68</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2</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18</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8,23</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7.64</w:t>
            </w:r>
          </w:p>
        </w:tc>
      </w:tr>
      <w:tr w:rsidR="005E0C4E" w:rsidRPr="00167070" w:rsidTr="00870A8B">
        <w:trPr>
          <w:trHeight w:val="299"/>
          <w:jc w:val="center"/>
        </w:trPr>
        <w:tc>
          <w:tcPr>
            <w:tcW w:w="2106"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4</w:t>
            </w:r>
          </w:p>
        </w:tc>
        <w:tc>
          <w:tcPr>
            <w:tcW w:w="1044"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4</w:t>
            </w:r>
          </w:p>
        </w:tc>
        <w:tc>
          <w:tcPr>
            <w:tcW w:w="926"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0,24</w:t>
            </w:r>
          </w:p>
        </w:tc>
        <w:tc>
          <w:tcPr>
            <w:tcW w:w="924" w:type="pct"/>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0.22</w:t>
            </w:r>
          </w:p>
        </w:tc>
      </w:tr>
      <w:tr w:rsidR="005E0C4E" w:rsidRPr="00167070" w:rsidTr="00870A8B">
        <w:trPr>
          <w:trHeight w:val="299"/>
          <w:jc w:val="center"/>
        </w:trPr>
        <w:tc>
          <w:tcPr>
            <w:tcW w:w="2106"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5</w:t>
            </w:r>
          </w:p>
        </w:tc>
        <w:tc>
          <w:tcPr>
            <w:tcW w:w="1044"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926"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0,03</w:t>
            </w:r>
          </w:p>
        </w:tc>
        <w:tc>
          <w:tcPr>
            <w:tcW w:w="924" w:type="pct"/>
            <w:tcBorders>
              <w:bottom w:val="single" w:sz="4" w:space="0" w:color="7F7F7F"/>
            </w:tcBorders>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0.03</w:t>
            </w:r>
          </w:p>
        </w:tc>
      </w:tr>
      <w:tr w:rsidR="005E0C4E" w:rsidRPr="00167070" w:rsidTr="00870A8B">
        <w:trPr>
          <w:trHeight w:val="299"/>
          <w:jc w:val="center"/>
        </w:trPr>
        <w:tc>
          <w:tcPr>
            <w:tcW w:w="210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6</w:t>
            </w:r>
          </w:p>
        </w:tc>
        <w:tc>
          <w:tcPr>
            <w:tcW w:w="1044"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92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0,15</w:t>
            </w:r>
          </w:p>
        </w:tc>
        <w:tc>
          <w:tcPr>
            <w:tcW w:w="924" w:type="pct"/>
            <w:tcBorders>
              <w:top w:val="single" w:sz="4" w:space="0" w:color="7F7F7F"/>
              <w:left w:val="single" w:sz="4" w:space="0" w:color="7F7F7F"/>
              <w:bottom w:val="single" w:sz="4" w:space="0" w:color="7F7F7F"/>
              <w:right w:val="single" w:sz="4" w:space="0" w:color="7F7F7F"/>
            </w:tcBorders>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0.14</w:t>
            </w:r>
          </w:p>
        </w:tc>
      </w:tr>
      <w:tr w:rsidR="005E0C4E" w:rsidRPr="00167070" w:rsidTr="00870A8B">
        <w:trPr>
          <w:trHeight w:val="299"/>
          <w:jc w:val="center"/>
        </w:trPr>
        <w:tc>
          <w:tcPr>
            <w:tcW w:w="210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ZODME 8</w:t>
            </w:r>
          </w:p>
        </w:tc>
        <w:tc>
          <w:tcPr>
            <w:tcW w:w="1044"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24</w:t>
            </w:r>
          </w:p>
        </w:tc>
        <w:tc>
          <w:tcPr>
            <w:tcW w:w="92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11,16</w:t>
            </w:r>
          </w:p>
        </w:tc>
        <w:tc>
          <w:tcPr>
            <w:tcW w:w="924" w:type="pct"/>
            <w:tcBorders>
              <w:top w:val="single" w:sz="4" w:space="0" w:color="7F7F7F"/>
              <w:left w:val="single" w:sz="4" w:space="0" w:color="7F7F7F"/>
              <w:bottom w:val="single" w:sz="4" w:space="0" w:color="7F7F7F"/>
              <w:right w:val="single" w:sz="4" w:space="0" w:color="7F7F7F"/>
            </w:tcBorders>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10.36</w:t>
            </w:r>
          </w:p>
        </w:tc>
      </w:tr>
      <w:tr w:rsidR="005E0C4E" w:rsidRPr="00167070" w:rsidTr="00870A8B">
        <w:trPr>
          <w:trHeight w:val="300"/>
          <w:jc w:val="center"/>
        </w:trPr>
        <w:tc>
          <w:tcPr>
            <w:tcW w:w="210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Total</w:t>
            </w:r>
          </w:p>
        </w:tc>
        <w:tc>
          <w:tcPr>
            <w:tcW w:w="1044"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1085</w:t>
            </w:r>
          </w:p>
        </w:tc>
        <w:tc>
          <w:tcPr>
            <w:tcW w:w="92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393,52</w:t>
            </w:r>
          </w:p>
        </w:tc>
        <w:tc>
          <w:tcPr>
            <w:tcW w:w="924" w:type="pct"/>
            <w:tcBorders>
              <w:top w:val="single" w:sz="4" w:space="0" w:color="7F7F7F"/>
              <w:left w:val="single" w:sz="4" w:space="0" w:color="7F7F7F"/>
              <w:bottom w:val="single" w:sz="4" w:space="0" w:color="7F7F7F"/>
              <w:right w:val="single" w:sz="4" w:space="0" w:color="7F7F7F"/>
            </w:tcBorders>
            <w:shd w:val="clear" w:color="auto" w:fill="auto"/>
            <w:vAlign w:val="bottom"/>
          </w:tcPr>
          <w:p w:rsidR="005E0C4E" w:rsidRPr="00167070" w:rsidRDefault="005E0C4E" w:rsidP="00870A8B">
            <w:pPr>
              <w:jc w:val="center"/>
              <w:rPr>
                <w:rFonts w:ascii="Arial" w:eastAsia="Calibri" w:hAnsi="Arial" w:cs="Arial"/>
                <w:b/>
                <w:bCs/>
              </w:rPr>
            </w:pPr>
            <w:r w:rsidRPr="00167070">
              <w:rPr>
                <w:rFonts w:ascii="Arial" w:eastAsia="Calibri" w:hAnsi="Arial" w:cs="Arial"/>
                <w:b/>
                <w:bCs/>
                <w:color w:val="000000"/>
              </w:rPr>
              <w:t>365.39</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Especies y volúmenes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rPr>
        <w:t xml:space="preserve">El anexo 6 del EIA presenta la base de datos del censo forestal realizado, la cual contiene información acorde a los lineamientos de los TdR-014 tal como variables dasometricas, volumen, cobertura, obra asociada, coordenadas, ID, especie, categoría de amenaza entre otras. Se destaca que </w:t>
      </w:r>
      <w:r w:rsidRPr="00167070">
        <w:rPr>
          <w:rFonts w:ascii="Arial" w:hAnsi="Arial" w:cs="Arial"/>
          <w:i/>
          <w:iCs/>
          <w:sz w:val="22"/>
          <w:szCs w:val="22"/>
          <w:lang w:val="es-CO"/>
        </w:rPr>
        <w:t>Theobroma cacao</w:t>
      </w:r>
      <w:r w:rsidRPr="00167070">
        <w:rPr>
          <w:rFonts w:ascii="Arial" w:hAnsi="Arial" w:cs="Arial"/>
          <w:sz w:val="22"/>
          <w:szCs w:val="22"/>
          <w:lang w:val="es-CO"/>
        </w:rPr>
        <w:t xml:space="preserve"> fue la especie más abundante con 207 individuos, seguida por </w:t>
      </w:r>
      <w:r w:rsidRPr="00167070">
        <w:rPr>
          <w:rFonts w:ascii="Arial" w:hAnsi="Arial" w:cs="Arial"/>
          <w:i/>
          <w:iCs/>
          <w:sz w:val="22"/>
          <w:szCs w:val="22"/>
          <w:lang w:val="es-CO"/>
        </w:rPr>
        <w:t>Gliricidia sepium</w:t>
      </w:r>
      <w:r w:rsidRPr="00167070">
        <w:rPr>
          <w:rFonts w:ascii="Arial" w:hAnsi="Arial" w:cs="Arial"/>
          <w:sz w:val="22"/>
          <w:szCs w:val="22"/>
          <w:lang w:val="es-CO"/>
        </w:rPr>
        <w:t xml:space="preserve"> (151 individuos) y Trichanthera </w:t>
      </w:r>
      <w:r w:rsidRPr="00167070">
        <w:rPr>
          <w:rFonts w:ascii="Arial" w:hAnsi="Arial" w:cs="Arial"/>
          <w:i/>
          <w:iCs/>
          <w:sz w:val="22"/>
          <w:szCs w:val="22"/>
          <w:lang w:val="es-CO"/>
        </w:rPr>
        <w:t>gigantea</w:t>
      </w:r>
      <w:r w:rsidRPr="00167070">
        <w:rPr>
          <w:rFonts w:ascii="Arial" w:hAnsi="Arial" w:cs="Arial"/>
          <w:sz w:val="22"/>
          <w:szCs w:val="22"/>
          <w:lang w:val="es-CO"/>
        </w:rPr>
        <w:t xml:space="preserve"> (97 individuos) típicos de ecosistemas transformados, mientras que </w:t>
      </w:r>
      <w:r w:rsidRPr="00167070">
        <w:rPr>
          <w:rFonts w:ascii="Arial" w:hAnsi="Arial" w:cs="Arial"/>
          <w:i/>
          <w:iCs/>
          <w:sz w:val="22"/>
          <w:szCs w:val="22"/>
          <w:lang w:val="es-CO"/>
        </w:rPr>
        <w:t>Anacardium excelsum, Cedrela odorata y Ficus cf. obtusifolia</w:t>
      </w:r>
      <w:r w:rsidRPr="00167070">
        <w:rPr>
          <w:rFonts w:ascii="Arial" w:hAnsi="Arial" w:cs="Arial"/>
          <w:sz w:val="22"/>
          <w:szCs w:val="22"/>
          <w:lang w:val="es-CO"/>
        </w:rPr>
        <w:t xml:space="preserve"> fueron las especies que aportaron el mayor volumen total. De las especies solicitadas se destaca la presencia de 2 individuos de la especie Algarrobo (</w:t>
      </w:r>
      <w:r w:rsidRPr="00167070">
        <w:rPr>
          <w:rFonts w:ascii="Arial" w:hAnsi="Arial" w:cs="Arial"/>
          <w:i/>
          <w:iCs/>
          <w:sz w:val="22"/>
          <w:szCs w:val="22"/>
          <w:lang w:val="es-CO"/>
        </w:rPr>
        <w:t xml:space="preserve">Hymenaea Courbaril), </w:t>
      </w:r>
      <w:r w:rsidRPr="00167070">
        <w:rPr>
          <w:rFonts w:ascii="Arial" w:hAnsi="Arial" w:cs="Arial"/>
          <w:sz w:val="22"/>
          <w:szCs w:val="22"/>
          <w:lang w:val="es-CO"/>
        </w:rPr>
        <w:t xml:space="preserve">la cual se encuentra en </w:t>
      </w:r>
      <w:r w:rsidRPr="00167070">
        <w:rPr>
          <w:rFonts w:ascii="Arial" w:hAnsi="Arial" w:cs="Arial"/>
          <w:b/>
          <w:bCs/>
          <w:sz w:val="22"/>
          <w:szCs w:val="22"/>
          <w:lang w:val="es-CO"/>
        </w:rPr>
        <w:t>veda regional</w:t>
      </w:r>
      <w:r w:rsidRPr="00167070">
        <w:rPr>
          <w:rFonts w:ascii="Arial" w:hAnsi="Arial" w:cs="Arial"/>
          <w:sz w:val="22"/>
          <w:szCs w:val="22"/>
          <w:lang w:val="es-CO"/>
        </w:rPr>
        <w:t xml:space="preserve"> de CORPOURABA mediante acuerdo 007 de 2008, así como de individuos de las especies </w:t>
      </w:r>
      <w:r w:rsidRPr="00167070">
        <w:rPr>
          <w:rFonts w:ascii="Arial" w:hAnsi="Arial" w:cs="Arial"/>
          <w:i/>
          <w:iCs/>
          <w:sz w:val="22"/>
          <w:szCs w:val="22"/>
          <w:lang w:val="es-CO"/>
        </w:rPr>
        <w:t xml:space="preserve">Bactris gasipaes (2) </w:t>
      </w:r>
      <w:r w:rsidRPr="00167070">
        <w:rPr>
          <w:rFonts w:ascii="Arial" w:hAnsi="Arial" w:cs="Arial"/>
          <w:sz w:val="22"/>
          <w:szCs w:val="22"/>
          <w:lang w:val="es-CO"/>
        </w:rPr>
        <w:t xml:space="preserve">y </w:t>
      </w:r>
      <w:r w:rsidRPr="00167070">
        <w:rPr>
          <w:rFonts w:ascii="Arial" w:hAnsi="Arial" w:cs="Arial"/>
          <w:i/>
          <w:iCs/>
          <w:sz w:val="22"/>
          <w:szCs w:val="22"/>
          <w:lang w:val="es-CO"/>
        </w:rPr>
        <w:t xml:space="preserve">Cedrela odorata (36) </w:t>
      </w:r>
      <w:r w:rsidRPr="00167070">
        <w:rPr>
          <w:rFonts w:ascii="Arial" w:hAnsi="Arial" w:cs="Arial"/>
          <w:sz w:val="22"/>
          <w:szCs w:val="22"/>
          <w:lang w:val="es-CO"/>
        </w:rPr>
        <w:t xml:space="preserve">que se encuentran bajo la categoría de amenaza </w:t>
      </w:r>
      <w:r w:rsidRPr="00167070">
        <w:rPr>
          <w:rFonts w:ascii="Arial" w:hAnsi="Arial" w:cs="Arial"/>
          <w:b/>
          <w:bCs/>
          <w:sz w:val="22"/>
          <w:szCs w:val="22"/>
          <w:lang w:val="es-CO"/>
        </w:rPr>
        <w:t>Vulnerable</w:t>
      </w:r>
      <w:r w:rsidRPr="00167070">
        <w:rPr>
          <w:rFonts w:ascii="Arial" w:hAnsi="Arial" w:cs="Arial"/>
          <w:sz w:val="22"/>
          <w:szCs w:val="22"/>
          <w:lang w:val="es-CO"/>
        </w:rPr>
        <w:t xml:space="preserve"> (VU) y En Peligro (EN) respectivamente de la lista de especies amenazadas para Colombia con resolución No. 1912 de 2017. </w:t>
      </w:r>
      <w:r w:rsidRPr="00167070">
        <w:rPr>
          <w:rFonts w:ascii="Arial" w:hAnsi="Arial" w:cs="Arial"/>
          <w:b/>
          <w:bCs/>
          <w:sz w:val="22"/>
          <w:szCs w:val="22"/>
          <w:lang w:val="es-CO"/>
        </w:rPr>
        <w:t>Se recomienda</w:t>
      </w:r>
      <w:r w:rsidRPr="00167070">
        <w:rPr>
          <w:rFonts w:ascii="Arial" w:hAnsi="Arial" w:cs="Arial"/>
          <w:sz w:val="22"/>
          <w:szCs w:val="22"/>
          <w:lang w:val="es-CO"/>
        </w:rPr>
        <w:t xml:space="preserve"> incorporar medidas de manejo para estas especies dentro de los planes de manejo ambiental asociadas a flora.</w:t>
      </w:r>
    </w:p>
    <w:p w:rsidR="005E0C4E" w:rsidRPr="00167070" w:rsidRDefault="005E0C4E" w:rsidP="005E0C4E">
      <w:pPr>
        <w:tabs>
          <w:tab w:val="left" w:pos="567"/>
        </w:tabs>
        <w:jc w:val="both"/>
        <w:rPr>
          <w:rFonts w:ascii="Arial" w:hAnsi="Arial" w:cs="Arial"/>
          <w:sz w:val="22"/>
          <w:szCs w:val="22"/>
          <w:lang w:val="es-CO"/>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 xml:space="preserve">Se advierte que una vez consultados los individuos objeto del aprovechamiento forestal se realiza la homologación de 3 nombres científicos de acuerdo al listado de especies empleadas en el formato R-AA-151 empleado para el calculo de la TCAF a saber: </w:t>
      </w:r>
      <w:r w:rsidRPr="00167070">
        <w:rPr>
          <w:rFonts w:ascii="Arial" w:hAnsi="Arial" w:cs="Arial"/>
          <w:i/>
          <w:iCs/>
          <w:sz w:val="22"/>
          <w:szCs w:val="22"/>
        </w:rPr>
        <w:t>Aiouea montana</w:t>
      </w:r>
      <w:r w:rsidRPr="00167070">
        <w:rPr>
          <w:rFonts w:ascii="Arial" w:hAnsi="Arial" w:cs="Arial"/>
          <w:sz w:val="22"/>
          <w:szCs w:val="22"/>
        </w:rPr>
        <w:t xml:space="preserve"> se homologa por </w:t>
      </w:r>
      <w:r w:rsidRPr="00167070">
        <w:rPr>
          <w:rFonts w:ascii="Arial" w:hAnsi="Arial" w:cs="Arial"/>
          <w:i/>
          <w:iCs/>
          <w:sz w:val="22"/>
          <w:szCs w:val="22"/>
        </w:rPr>
        <w:t>Laurus sp</w:t>
      </w:r>
      <w:r w:rsidRPr="00167070">
        <w:rPr>
          <w:rFonts w:ascii="Arial" w:hAnsi="Arial" w:cs="Arial"/>
          <w:sz w:val="22"/>
          <w:szCs w:val="22"/>
        </w:rPr>
        <w:t xml:space="preserve">, </w:t>
      </w:r>
      <w:r w:rsidRPr="00167070">
        <w:rPr>
          <w:rFonts w:ascii="Arial" w:hAnsi="Arial" w:cs="Arial"/>
          <w:i/>
          <w:iCs/>
          <w:sz w:val="22"/>
          <w:szCs w:val="22"/>
        </w:rPr>
        <w:t>Pseudosamanea guachapele</w:t>
      </w:r>
      <w:r w:rsidRPr="00167070">
        <w:rPr>
          <w:rFonts w:ascii="Arial" w:hAnsi="Arial" w:cs="Arial"/>
          <w:sz w:val="22"/>
          <w:szCs w:val="22"/>
        </w:rPr>
        <w:t xml:space="preserve"> se homologa por </w:t>
      </w:r>
      <w:r w:rsidRPr="00167070">
        <w:rPr>
          <w:rFonts w:ascii="Arial" w:hAnsi="Arial" w:cs="Arial"/>
          <w:i/>
          <w:iCs/>
          <w:sz w:val="22"/>
          <w:szCs w:val="22"/>
        </w:rPr>
        <w:t>Albizia guachapele y Trichilia pallida</w:t>
      </w:r>
      <w:r w:rsidRPr="00167070">
        <w:rPr>
          <w:rFonts w:ascii="Arial" w:hAnsi="Arial" w:cs="Arial"/>
          <w:sz w:val="22"/>
          <w:szCs w:val="22"/>
        </w:rPr>
        <w:t xml:space="preserve"> se homologa por</w:t>
      </w:r>
      <w:r w:rsidRPr="00167070">
        <w:rPr>
          <w:rFonts w:ascii="Arial" w:hAnsi="Arial" w:cs="Arial"/>
          <w:i/>
          <w:iCs/>
          <w:sz w:val="22"/>
          <w:szCs w:val="22"/>
        </w:rPr>
        <w:t xml:space="preserve"> Trichilia sp.</w:t>
      </w:r>
    </w:p>
    <w:p w:rsidR="005E0C4E" w:rsidRPr="00167070" w:rsidRDefault="005E0C4E" w:rsidP="005E0C4E">
      <w:pPr>
        <w:tabs>
          <w:tab w:val="left" w:pos="567"/>
        </w:tabs>
        <w:jc w:val="both"/>
        <w:rPr>
          <w:rFonts w:ascii="Arial" w:hAnsi="Arial" w:cs="Arial"/>
          <w:sz w:val="22"/>
          <w:szCs w:val="22"/>
          <w:lang w:val="es-CO"/>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A continuación, se presenta listado de especies y volúmenes solicitados, con su respectiva categoría de amenaza:</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pStyle w:val="Descripcin"/>
        <w:keepNext/>
        <w:jc w:val="center"/>
        <w:rPr>
          <w:rFonts w:ascii="Arial" w:hAnsi="Arial" w:cs="Arial"/>
        </w:rPr>
      </w:pPr>
      <w:r w:rsidRPr="00167070">
        <w:rPr>
          <w:rFonts w:ascii="Arial" w:hAnsi="Arial" w:cs="Arial"/>
        </w:rPr>
        <w:t xml:space="preserve">Tabla </w:t>
      </w:r>
      <w:r w:rsidR="005F6AE1" w:rsidRPr="00167070">
        <w:rPr>
          <w:rFonts w:ascii="Arial" w:hAnsi="Arial" w:cs="Arial"/>
        </w:rPr>
        <w:t>66</w:t>
      </w:r>
      <w:r w:rsidRPr="00167070">
        <w:rPr>
          <w:rFonts w:ascii="Arial" w:hAnsi="Arial" w:cs="Arial"/>
        </w:rPr>
        <w:t>. Especies y volúmenes Aprovechamiento Forestal.</w:t>
      </w:r>
    </w:p>
    <w:tbl>
      <w:tblPr>
        <w:tblW w:w="9918" w:type="dxa"/>
        <w:tblInd w:w="75" w:type="dxa"/>
        <w:tblCellMar>
          <w:left w:w="70" w:type="dxa"/>
          <w:right w:w="70" w:type="dxa"/>
        </w:tblCellMar>
        <w:tblLook w:val="04A0" w:firstRow="1" w:lastRow="0" w:firstColumn="1" w:lastColumn="0" w:noHBand="0" w:noVBand="1"/>
      </w:tblPr>
      <w:tblGrid>
        <w:gridCol w:w="3256"/>
        <w:gridCol w:w="1559"/>
        <w:gridCol w:w="1417"/>
        <w:gridCol w:w="1134"/>
        <w:gridCol w:w="1276"/>
        <w:gridCol w:w="1276"/>
      </w:tblGrid>
      <w:tr w:rsidR="005E0C4E" w:rsidRPr="00167070" w:rsidTr="00870A8B">
        <w:trPr>
          <w:trHeight w:val="603"/>
        </w:trPr>
        <w:tc>
          <w:tcPr>
            <w:tcW w:w="3256"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Especie</w:t>
            </w:r>
          </w:p>
        </w:tc>
        <w:tc>
          <w:tcPr>
            <w:tcW w:w="1559" w:type="dxa"/>
            <w:tcBorders>
              <w:top w:val="single" w:sz="4" w:space="0" w:color="auto"/>
              <w:left w:val="nil"/>
              <w:bottom w:val="single" w:sz="4" w:space="0" w:color="auto"/>
              <w:right w:val="single" w:sz="4" w:space="0" w:color="auto"/>
            </w:tcBorders>
            <w:shd w:val="clear" w:color="000000" w:fill="C6E0B4"/>
            <w:vAlign w:val="bottom"/>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Número de individuos</w:t>
            </w:r>
          </w:p>
        </w:tc>
        <w:tc>
          <w:tcPr>
            <w:tcW w:w="1417" w:type="dxa"/>
            <w:tcBorders>
              <w:top w:val="single" w:sz="4" w:space="0" w:color="auto"/>
              <w:left w:val="nil"/>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VT usuario</w:t>
            </w:r>
          </w:p>
        </w:tc>
        <w:tc>
          <w:tcPr>
            <w:tcW w:w="1134" w:type="dxa"/>
            <w:tcBorders>
              <w:top w:val="single" w:sz="4" w:space="0" w:color="auto"/>
              <w:left w:val="nil"/>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lang w:val="es-CO" w:eastAsia="es-CO"/>
              </w:rPr>
            </w:pPr>
            <w:r w:rsidRPr="00167070">
              <w:rPr>
                <w:rFonts w:ascii="Arial" w:hAnsi="Arial" w:cs="Arial"/>
                <w:b/>
                <w:bCs/>
                <w:lang w:val="es-CO" w:eastAsia="es-CO"/>
              </w:rPr>
              <w:t>VT ajustado</w:t>
            </w:r>
          </w:p>
        </w:tc>
        <w:tc>
          <w:tcPr>
            <w:tcW w:w="1276" w:type="dxa"/>
            <w:tcBorders>
              <w:top w:val="single" w:sz="4" w:space="0" w:color="auto"/>
              <w:left w:val="nil"/>
              <w:bottom w:val="single" w:sz="4" w:space="0" w:color="auto"/>
              <w:right w:val="single" w:sz="4" w:space="0" w:color="auto"/>
            </w:tcBorders>
            <w:shd w:val="clear" w:color="000000" w:fill="C6E0B4"/>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 xml:space="preserve">Amenaza </w:t>
            </w:r>
          </w:p>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R. 1912/17</w:t>
            </w:r>
          </w:p>
        </w:tc>
        <w:tc>
          <w:tcPr>
            <w:tcW w:w="1276" w:type="dxa"/>
            <w:tcBorders>
              <w:top w:val="single" w:sz="4" w:space="0" w:color="auto"/>
              <w:left w:val="nil"/>
              <w:bottom w:val="single" w:sz="4" w:space="0" w:color="auto"/>
              <w:right w:val="single" w:sz="4" w:space="0" w:color="auto"/>
            </w:tcBorders>
            <w:shd w:val="clear" w:color="000000" w:fill="C6E0B4"/>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Lista roja IUCN</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Acrocomia aculeata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0.05</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0.05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Laurus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7.21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6.70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Anacardium excelsum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82.28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76.40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NT</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Annona muricata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4.86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4.51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Bactris gasipaes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VU</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VU</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Bauhinia cf. purpurea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2.41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2.24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Brosimum guianense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0.07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Calliandra purdiei</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14.43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13.40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Carica papaya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0.40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Cecropia peltata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7.48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6.95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Cedrela odorata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47.52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44.12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VU</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EN</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Cestrum racemosum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1.38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Chrysophyllum argenteum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0.08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Citrus × aurantium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0.96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Citrus × limon</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0.29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0.27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Citrus reticulata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1.13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n-US" w:eastAsia="es-CO"/>
              </w:rPr>
            </w:pPr>
            <w:r w:rsidRPr="00167070">
              <w:rPr>
                <w:rFonts w:ascii="Arial" w:hAnsi="Arial" w:cs="Arial"/>
                <w:i/>
                <w:iCs/>
                <w:color w:val="000000"/>
              </w:rPr>
              <w:t>Clethra cf. lanata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Clusia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0.29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0.27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Crescentia cujete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Cupania americana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0.29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Enterolobium cyclocarpum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3.48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3.23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n-US" w:eastAsia="es-CO"/>
              </w:rPr>
            </w:pPr>
            <w:r w:rsidRPr="00167070">
              <w:rPr>
                <w:rFonts w:ascii="Arial" w:hAnsi="Arial" w:cs="Arial"/>
                <w:i/>
                <w:iCs/>
                <w:color w:val="000000"/>
              </w:rPr>
              <w:t>Erythrina poeppigiana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8.56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7.95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americana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0.44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cf. obtusifolia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39.02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36.23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cf. pertusa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4.61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4.28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donnell-smithii</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2.74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2.55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hartwegii</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pallida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4.36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4.05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Gliricidia sepium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151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19.97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18.54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Guapira costaricana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Guettarda crispiflora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0.52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0.48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Gustavia superba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0.34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Hymenaea courbaril</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2.89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2.68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NT</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Inga edulis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8.11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7.53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Inga ingoides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0.72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0.66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Inga marginata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2.19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2.04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Maclura tinctoria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4.16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3.87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Mangifera indica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8.58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7.96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Miconia dolichorrhyncha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Myriocarpa stipitata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1.79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Myrsine latifolia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1.15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Nectandra membranacea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0.96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Nectandra reticulata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17.13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15.91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Ochroma pyramidale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1.89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1.75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Ocotea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2.31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2.15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Oreopanax capitatus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0.33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Oreopanax cf. capitatus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3.33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3.09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Persea americana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3.60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3.34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Persea caerulea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5.33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4.95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Piper aduncum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rPr>
              <w:t>Albizia guachapele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Psidium guajava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1.35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Ricinus communis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0.05</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0.04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Sapindus saponaria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5.38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4.99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Sapium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3.63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Syzygium jambos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0.23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0.21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Tetrorchidium rubrivenium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7.45</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6.92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n-US" w:eastAsia="es-CO"/>
              </w:rPr>
            </w:pPr>
            <w:r w:rsidRPr="00167070">
              <w:rPr>
                <w:rFonts w:ascii="Arial" w:hAnsi="Arial" w:cs="Arial"/>
                <w:i/>
                <w:iCs/>
                <w:color w:val="000000"/>
              </w:rPr>
              <w:t>Theobroma cacao</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207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17.09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15.87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Toxicodendron striatum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0.03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Trema micrantha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1.31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Trichanthera gigantea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16.38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15.21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Trichilia havanensis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10.30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9.56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rPr>
              <w:t>Trichilia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0.61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0.57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Triumfetta grandiflora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18</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4.12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3.83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Urera caracasana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3.04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2.82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tcPr>
          <w:p w:rsidR="005E0C4E" w:rsidRPr="00167070" w:rsidRDefault="005E0C4E" w:rsidP="00870A8B">
            <w:pPr>
              <w:rPr>
                <w:rFonts w:ascii="Arial" w:hAnsi="Arial" w:cs="Arial"/>
                <w:i/>
                <w:iCs/>
                <w:color w:val="000000"/>
              </w:rPr>
            </w:pPr>
            <w:r w:rsidRPr="00167070">
              <w:rPr>
                <w:rFonts w:ascii="Arial" w:hAnsi="Arial" w:cs="Arial"/>
                <w:i/>
                <w:iCs/>
                <w:color w:val="000000"/>
              </w:rPr>
              <w:t>Vismia baccifera</w:t>
            </w:r>
          </w:p>
        </w:tc>
        <w:tc>
          <w:tcPr>
            <w:tcW w:w="1559" w:type="dxa"/>
            <w:tcBorders>
              <w:top w:val="nil"/>
              <w:left w:val="nil"/>
              <w:bottom w:val="single" w:sz="4" w:space="0" w:color="auto"/>
              <w:right w:val="single" w:sz="4" w:space="0" w:color="auto"/>
            </w:tcBorders>
            <w:shd w:val="clear" w:color="auto" w:fill="auto"/>
            <w:noWrap/>
            <w:vAlign w:val="bottom"/>
          </w:tcPr>
          <w:p w:rsidR="005E0C4E" w:rsidRPr="00167070" w:rsidRDefault="005E0C4E" w:rsidP="00870A8B">
            <w:pPr>
              <w:jc w:val="center"/>
              <w:rPr>
                <w:rFonts w:ascii="Arial" w:hAnsi="Arial" w:cs="Arial"/>
                <w:color w:val="000000"/>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tcPr>
          <w:p w:rsidR="005E0C4E" w:rsidRPr="00167070" w:rsidRDefault="005E0C4E" w:rsidP="00870A8B">
            <w:pPr>
              <w:jc w:val="center"/>
              <w:rPr>
                <w:rFonts w:ascii="Arial" w:hAnsi="Arial" w:cs="Arial"/>
                <w:color w:val="000000"/>
              </w:rPr>
            </w:pPr>
            <w:r w:rsidRPr="00167070">
              <w:rPr>
                <w:rFonts w:ascii="Arial" w:hAnsi="Arial" w:cs="Arial"/>
                <w:color w:val="000000"/>
              </w:rPr>
              <w:t>0.06</w:t>
            </w:r>
          </w:p>
        </w:tc>
        <w:tc>
          <w:tcPr>
            <w:tcW w:w="1134" w:type="dxa"/>
            <w:tcBorders>
              <w:top w:val="nil"/>
              <w:left w:val="nil"/>
              <w:bottom w:val="single" w:sz="4" w:space="0" w:color="auto"/>
              <w:right w:val="single" w:sz="4" w:space="0" w:color="auto"/>
            </w:tcBorders>
            <w:shd w:val="clear" w:color="auto" w:fill="auto"/>
            <w:noWrap/>
            <w:vAlign w:val="bottom"/>
          </w:tcPr>
          <w:p w:rsidR="005E0C4E" w:rsidRPr="00167070" w:rsidRDefault="005E0C4E" w:rsidP="00870A8B">
            <w:pPr>
              <w:jc w:val="center"/>
              <w:rPr>
                <w:rFonts w:ascii="Arial" w:hAnsi="Arial" w:cs="Arial"/>
                <w:color w:val="000000"/>
              </w:rPr>
            </w:pPr>
            <w:r w:rsidRPr="00167070">
              <w:rPr>
                <w:rFonts w:ascii="Arial" w:hAnsi="Arial" w:cs="Arial"/>
                <w:color w:val="000000"/>
              </w:rPr>
              <w:t>0.06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lang w:val="es-CO" w:eastAsia="es-CO"/>
              </w:rPr>
              <w:t>TOTAL</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1085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393.52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lang w:val="es-CO" w:eastAsia="es-CO"/>
              </w:rPr>
              <w:t>365.39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4"/>
          <w:szCs w:val="24"/>
        </w:rPr>
      </w:pPr>
      <w:r w:rsidRPr="00167070">
        <w:rPr>
          <w:rFonts w:ascii="Arial" w:hAnsi="Arial" w:cs="Arial"/>
          <w:sz w:val="24"/>
          <w:szCs w:val="24"/>
        </w:rPr>
        <w:t xml:space="preserve">Se concluye que de las especies solicitadas en su mayoría no presentan ninguna restricción por veda con excepción de la especie </w:t>
      </w:r>
      <w:r w:rsidRPr="00167070">
        <w:rPr>
          <w:rFonts w:ascii="Arial" w:hAnsi="Arial" w:cs="Arial"/>
          <w:i/>
          <w:iCs/>
          <w:sz w:val="24"/>
          <w:szCs w:val="24"/>
        </w:rPr>
        <w:t xml:space="preserve">Hymenea courbaril </w:t>
      </w:r>
      <w:r w:rsidRPr="00167070">
        <w:rPr>
          <w:rFonts w:ascii="Arial" w:hAnsi="Arial" w:cs="Arial"/>
          <w:sz w:val="24"/>
          <w:szCs w:val="24"/>
        </w:rPr>
        <w:t xml:space="preserve">(2), la cual, en atención a lo dispuesto por el artículo 125 del decreto 2106 de 2019, deberá contemplar la imposición de medidas de manejo requerida para esta especie arbórea en veda (factor de </w:t>
      </w:r>
      <w:r w:rsidRPr="00167070">
        <w:rPr>
          <w:rFonts w:ascii="Arial" w:hAnsi="Arial" w:cs="Arial"/>
          <w:b/>
          <w:bCs/>
          <w:sz w:val="24"/>
          <w:szCs w:val="24"/>
        </w:rPr>
        <w:t>reposición 1:4</w:t>
      </w:r>
      <w:r w:rsidRPr="00167070">
        <w:rPr>
          <w:rFonts w:ascii="Arial" w:hAnsi="Arial" w:cs="Arial"/>
          <w:sz w:val="24"/>
          <w:szCs w:val="24"/>
        </w:rPr>
        <w:t xml:space="preserve">). Igualmente se recomienda incluir la reposición de las especies </w:t>
      </w:r>
      <w:r w:rsidRPr="00167070">
        <w:rPr>
          <w:rFonts w:ascii="Arial" w:hAnsi="Arial" w:cs="Arial"/>
          <w:i/>
          <w:iCs/>
          <w:sz w:val="24"/>
          <w:szCs w:val="24"/>
          <w:lang w:val="es-CO"/>
        </w:rPr>
        <w:t xml:space="preserve">Bactris gasipaes </w:t>
      </w:r>
      <w:r w:rsidRPr="00167070">
        <w:rPr>
          <w:rFonts w:ascii="Arial" w:hAnsi="Arial" w:cs="Arial"/>
          <w:sz w:val="24"/>
          <w:szCs w:val="24"/>
          <w:lang w:val="es-CO"/>
        </w:rPr>
        <w:t>(2)</w:t>
      </w:r>
      <w:r w:rsidRPr="00167070">
        <w:rPr>
          <w:rFonts w:ascii="Arial" w:hAnsi="Arial" w:cs="Arial"/>
          <w:i/>
          <w:iCs/>
          <w:sz w:val="24"/>
          <w:szCs w:val="24"/>
          <w:lang w:val="es-CO"/>
        </w:rPr>
        <w:t xml:space="preserve"> </w:t>
      </w:r>
      <w:r w:rsidRPr="00167070">
        <w:rPr>
          <w:rFonts w:ascii="Arial" w:hAnsi="Arial" w:cs="Arial"/>
          <w:sz w:val="24"/>
          <w:szCs w:val="24"/>
          <w:lang w:val="es-CO"/>
        </w:rPr>
        <w:t xml:space="preserve">y </w:t>
      </w:r>
      <w:r w:rsidRPr="00167070">
        <w:rPr>
          <w:rFonts w:ascii="Arial" w:hAnsi="Arial" w:cs="Arial"/>
          <w:i/>
          <w:iCs/>
          <w:sz w:val="24"/>
          <w:szCs w:val="24"/>
          <w:lang w:val="es-CO"/>
        </w:rPr>
        <w:t xml:space="preserve">Cedrela odorata </w:t>
      </w:r>
      <w:r w:rsidRPr="00167070">
        <w:rPr>
          <w:rFonts w:ascii="Arial" w:hAnsi="Arial" w:cs="Arial"/>
          <w:sz w:val="24"/>
          <w:szCs w:val="24"/>
          <w:lang w:val="es-CO"/>
        </w:rPr>
        <w:t>(36)</w:t>
      </w:r>
      <w:r w:rsidRPr="00167070">
        <w:rPr>
          <w:rFonts w:ascii="Arial" w:hAnsi="Arial" w:cs="Arial"/>
          <w:i/>
          <w:iCs/>
          <w:sz w:val="24"/>
          <w:szCs w:val="24"/>
          <w:lang w:val="es-CO"/>
        </w:rPr>
        <w:t xml:space="preserve"> </w:t>
      </w:r>
      <w:r w:rsidRPr="00167070">
        <w:rPr>
          <w:rFonts w:ascii="Arial" w:hAnsi="Arial" w:cs="Arial"/>
          <w:sz w:val="24"/>
          <w:szCs w:val="24"/>
          <w:lang w:val="es-CO"/>
        </w:rPr>
        <w:t xml:space="preserve">en factor </w:t>
      </w:r>
      <w:r w:rsidRPr="00167070">
        <w:rPr>
          <w:rFonts w:ascii="Arial" w:hAnsi="Arial" w:cs="Arial"/>
          <w:b/>
          <w:bCs/>
          <w:sz w:val="24"/>
          <w:szCs w:val="24"/>
          <w:lang w:val="es-CO"/>
        </w:rPr>
        <w:t>reposición</w:t>
      </w:r>
      <w:r w:rsidRPr="00167070">
        <w:rPr>
          <w:rFonts w:ascii="Arial" w:hAnsi="Arial" w:cs="Arial"/>
          <w:b/>
          <w:bCs/>
          <w:i/>
          <w:iCs/>
          <w:sz w:val="24"/>
          <w:szCs w:val="24"/>
          <w:lang w:val="es-CO"/>
        </w:rPr>
        <w:t xml:space="preserve"> 1:2</w:t>
      </w:r>
      <w:r w:rsidRPr="00167070">
        <w:rPr>
          <w:rFonts w:ascii="Arial" w:hAnsi="Arial" w:cs="Arial"/>
          <w:i/>
          <w:iCs/>
          <w:sz w:val="24"/>
          <w:szCs w:val="24"/>
          <w:lang w:val="es-CO"/>
        </w:rPr>
        <w:t>.</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Por otra parte, se advierte que de manera paralela se realiza inventario de un guadual presente en el área el cual cuenta con un total de 78 culmos a extraer con un volumen ajustado de 7.24 m</w:t>
      </w:r>
      <w:r w:rsidRPr="00167070">
        <w:rPr>
          <w:rFonts w:ascii="Arial" w:hAnsi="Arial" w:cs="Arial"/>
          <w:sz w:val="22"/>
          <w:szCs w:val="22"/>
          <w:vertAlign w:val="superscript"/>
        </w:rPr>
        <w:t>3</w:t>
      </w:r>
      <w:r w:rsidRPr="00167070">
        <w:rPr>
          <w:rFonts w:ascii="Arial" w:hAnsi="Arial" w:cs="Arial"/>
          <w:sz w:val="22"/>
          <w:szCs w:val="22"/>
        </w:rPr>
        <w:t>.</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4"/>
          <w:szCs w:val="24"/>
        </w:rPr>
      </w:pPr>
      <w:r w:rsidRPr="00167070">
        <w:rPr>
          <w:rFonts w:ascii="Arial" w:hAnsi="Arial" w:cs="Arial"/>
          <w:sz w:val="22"/>
          <w:szCs w:val="22"/>
        </w:rPr>
        <w:t>Los valores totales del aprovechamiento se resumen así</w:t>
      </w:r>
      <w:r w:rsidRPr="00167070">
        <w:rPr>
          <w:rFonts w:ascii="Arial" w:hAnsi="Arial" w:cs="Arial"/>
          <w:sz w:val="24"/>
          <w:szCs w:val="24"/>
        </w:rPr>
        <w:t>:</w:t>
      </w:r>
    </w:p>
    <w:p w:rsidR="005E0C4E" w:rsidRPr="00167070" w:rsidRDefault="005E0C4E" w:rsidP="005E0C4E">
      <w:pPr>
        <w:tabs>
          <w:tab w:val="left" w:pos="567"/>
        </w:tabs>
        <w:jc w:val="both"/>
        <w:rPr>
          <w:rFonts w:ascii="Arial" w:hAnsi="Arial" w:cs="Arial"/>
          <w:sz w:val="24"/>
          <w:szCs w:val="24"/>
        </w:rPr>
      </w:pP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302"/>
        <w:gridCol w:w="2302"/>
        <w:gridCol w:w="2489"/>
      </w:tblGrid>
      <w:tr w:rsidR="005E0C4E" w:rsidRPr="00167070" w:rsidTr="00870A8B">
        <w:trPr>
          <w:trHeight w:val="289"/>
          <w:jc w:val="center"/>
        </w:trPr>
        <w:tc>
          <w:tcPr>
            <w:tcW w:w="2302"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Muestreo</w:t>
            </w:r>
          </w:p>
        </w:tc>
        <w:tc>
          <w:tcPr>
            <w:tcW w:w="2302"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Volumen total (m</w:t>
            </w:r>
            <w:r w:rsidRPr="00167070">
              <w:rPr>
                <w:rFonts w:ascii="Arial" w:eastAsia="Calibri" w:hAnsi="Arial" w:cs="Arial"/>
                <w:b/>
                <w:bCs/>
                <w:vertAlign w:val="superscript"/>
              </w:rPr>
              <w:t>3</w:t>
            </w:r>
            <w:r w:rsidRPr="00167070">
              <w:rPr>
                <w:rFonts w:ascii="Arial" w:eastAsia="Calibri" w:hAnsi="Arial" w:cs="Arial"/>
                <w:b/>
                <w:bCs/>
              </w:rPr>
              <w:t>)</w:t>
            </w:r>
          </w:p>
        </w:tc>
        <w:tc>
          <w:tcPr>
            <w:tcW w:w="2489"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Individuos</w:t>
            </w:r>
          </w:p>
        </w:tc>
      </w:tr>
      <w:tr w:rsidR="005E0C4E" w:rsidRPr="00167070" w:rsidTr="00870A8B">
        <w:trPr>
          <w:trHeight w:val="289"/>
          <w:jc w:val="center"/>
        </w:trPr>
        <w:tc>
          <w:tcPr>
            <w:tcW w:w="2302"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Censo arbóreo</w:t>
            </w:r>
          </w:p>
        </w:tc>
        <w:tc>
          <w:tcPr>
            <w:tcW w:w="2302"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365.39</w:t>
            </w:r>
          </w:p>
        </w:tc>
        <w:tc>
          <w:tcPr>
            <w:tcW w:w="2489"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1085</w:t>
            </w:r>
          </w:p>
        </w:tc>
      </w:tr>
      <w:tr w:rsidR="005E0C4E" w:rsidRPr="00167070" w:rsidTr="00870A8B">
        <w:trPr>
          <w:trHeight w:val="290"/>
          <w:jc w:val="center"/>
        </w:trPr>
        <w:tc>
          <w:tcPr>
            <w:tcW w:w="2302"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Guadua</w:t>
            </w:r>
          </w:p>
        </w:tc>
        <w:tc>
          <w:tcPr>
            <w:tcW w:w="2302"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7,24</w:t>
            </w:r>
          </w:p>
        </w:tc>
        <w:tc>
          <w:tcPr>
            <w:tcW w:w="2489"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78</w:t>
            </w:r>
          </w:p>
        </w:tc>
      </w:tr>
      <w:tr w:rsidR="005E0C4E" w:rsidRPr="00167070" w:rsidTr="00870A8B">
        <w:trPr>
          <w:trHeight w:val="290"/>
          <w:jc w:val="center"/>
        </w:trPr>
        <w:tc>
          <w:tcPr>
            <w:tcW w:w="2302"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Total</w:t>
            </w:r>
          </w:p>
        </w:tc>
        <w:tc>
          <w:tcPr>
            <w:tcW w:w="2302"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372.65</w:t>
            </w:r>
          </w:p>
        </w:tc>
        <w:tc>
          <w:tcPr>
            <w:tcW w:w="2489"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1163</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4"/>
          <w:szCs w:val="24"/>
          <w:lang w:val="es-CO"/>
        </w:rPr>
        <w:t xml:space="preserve">Respecto a la </w:t>
      </w:r>
      <w:r w:rsidRPr="00167070">
        <w:rPr>
          <w:rFonts w:ascii="Arial" w:hAnsi="Arial" w:cs="Arial"/>
          <w:sz w:val="22"/>
          <w:szCs w:val="22"/>
          <w:lang w:val="es-CO"/>
        </w:rPr>
        <w:t>información cartográfica, el usuario presenta una adecuada georreferenciación y Shape de los individuos a intervenir con sus respectivos mapas (</w:t>
      </w:r>
      <w:r w:rsidRPr="00167070">
        <w:rPr>
          <w:rFonts w:ascii="Arial" w:hAnsi="Arial" w:cs="Arial"/>
          <w:color w:val="FF0000"/>
          <w:sz w:val="22"/>
          <w:szCs w:val="22"/>
          <w:lang w:val="es-CO"/>
        </w:rPr>
        <w:t>ver ilustración</w:t>
      </w:r>
      <w:r w:rsidRPr="00167070">
        <w:rPr>
          <w:rFonts w:ascii="Arial" w:hAnsi="Arial" w:cs="Arial"/>
          <w:sz w:val="22"/>
          <w:szCs w:val="22"/>
          <w:lang w:val="es-CO"/>
        </w:rPr>
        <w:t xml:space="preserve"> </w:t>
      </w:r>
      <w:r w:rsidRPr="00167070">
        <w:rPr>
          <w:rFonts w:ascii="Arial" w:hAnsi="Arial" w:cs="Arial"/>
          <w:b/>
          <w:bCs/>
          <w:color w:val="FF0000"/>
          <w:sz w:val="22"/>
          <w:szCs w:val="22"/>
          <w:lang w:val="es-CO"/>
        </w:rPr>
        <w:t>14</w:t>
      </w:r>
      <w:hyperlink w:anchor="_top" w:history="1"/>
      <w:r w:rsidRPr="00167070">
        <w:rPr>
          <w:rFonts w:ascii="Arial" w:hAnsi="Arial" w:cs="Arial"/>
          <w:b/>
          <w:bCs/>
          <w:color w:val="FF0000"/>
          <w:sz w:val="22"/>
          <w:szCs w:val="22"/>
          <w:lang w:val="es-CO"/>
        </w:rPr>
        <w:t>)</w:t>
      </w:r>
      <w:r w:rsidRPr="00167070">
        <w:rPr>
          <w:rFonts w:ascii="Arial" w:hAnsi="Arial" w:cs="Arial"/>
          <w:sz w:val="22"/>
          <w:szCs w:val="22"/>
          <w:lang w:val="es-CO"/>
        </w:rPr>
        <w:t xml:space="preserve">. </w:t>
      </w:r>
    </w:p>
    <w:p w:rsidR="005E0C4E" w:rsidRPr="00167070" w:rsidRDefault="0024582D" w:rsidP="005E0C4E">
      <w:pPr>
        <w:keepNext/>
        <w:tabs>
          <w:tab w:val="left" w:pos="567"/>
        </w:tabs>
        <w:jc w:val="center"/>
      </w:pPr>
      <w:r w:rsidRPr="00167070">
        <w:rPr>
          <w:rFonts w:ascii="Arial" w:hAnsi="Arial" w:cs="Arial"/>
          <w:noProof/>
          <w:sz w:val="22"/>
          <w:szCs w:val="22"/>
          <w:lang w:val="es-CO"/>
        </w:rPr>
        <w:drawing>
          <wp:inline distT="0" distB="0" distL="0" distR="0">
            <wp:extent cx="3038475" cy="3933825"/>
            <wp:effectExtent l="0" t="0" r="0" b="0"/>
            <wp:docPr id="2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038475" cy="3933825"/>
                    </a:xfrm>
                    <a:prstGeom prst="rect">
                      <a:avLst/>
                    </a:prstGeom>
                    <a:noFill/>
                    <a:ln>
                      <a:noFill/>
                    </a:ln>
                  </pic:spPr>
                </pic:pic>
              </a:graphicData>
            </a:graphic>
          </wp:inline>
        </w:drawing>
      </w:r>
    </w:p>
    <w:p w:rsidR="005E0C4E" w:rsidRPr="00167070" w:rsidRDefault="005F6AE1" w:rsidP="005E0C4E">
      <w:pPr>
        <w:pStyle w:val="Descripcin"/>
        <w:jc w:val="center"/>
        <w:rPr>
          <w:rFonts w:ascii="Arial" w:hAnsi="Arial" w:cs="Arial"/>
          <w:sz w:val="24"/>
          <w:szCs w:val="24"/>
        </w:rPr>
      </w:pPr>
      <w:r w:rsidRPr="00167070">
        <w:rPr>
          <w:rFonts w:ascii="Arial" w:hAnsi="Arial" w:cs="Arial"/>
        </w:rPr>
        <w:t>Figura 96</w:t>
      </w:r>
      <w:r w:rsidR="005E0C4E" w:rsidRPr="00167070">
        <w:rPr>
          <w:rFonts w:ascii="Arial" w:hAnsi="Arial" w:cs="Arial"/>
        </w:rPr>
        <w:t>. Individuos Aprovechamiento Forestal</w:t>
      </w:r>
      <w:r w:rsidR="005E0C4E" w:rsidRPr="00167070">
        <w:t>.</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En materia predial, el proyecto involucra un total de 19 predios sobre los cuales se realizará intervención directa de aprovechamiento de individuos, para los cuales </w:t>
      </w:r>
      <w:r w:rsidRPr="00167070">
        <w:rPr>
          <w:rFonts w:ascii="Arial" w:hAnsi="Arial" w:cs="Arial"/>
          <w:b/>
          <w:bCs/>
          <w:sz w:val="22"/>
          <w:szCs w:val="22"/>
        </w:rPr>
        <w:t>se recomienda requerir allegar permiso o autorización de los propietarios</w:t>
      </w:r>
      <w:r w:rsidRPr="00167070">
        <w:rPr>
          <w:rFonts w:ascii="Arial" w:hAnsi="Arial" w:cs="Arial"/>
          <w:sz w:val="22"/>
          <w:szCs w:val="22"/>
        </w:rPr>
        <w:t xml:space="preserve"> con su respectiva documentación predial. Los predios a intervenir son:</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pStyle w:val="Descripcin"/>
        <w:keepNext/>
        <w:jc w:val="center"/>
      </w:pPr>
      <w:r w:rsidRPr="00167070">
        <w:rPr>
          <w:rFonts w:ascii="Arial" w:hAnsi="Arial" w:cs="Arial"/>
        </w:rPr>
        <w:t xml:space="preserve">Tabla </w:t>
      </w:r>
      <w:r w:rsidR="005F6AE1" w:rsidRPr="00167070">
        <w:rPr>
          <w:rFonts w:ascii="Arial" w:hAnsi="Arial" w:cs="Arial"/>
        </w:rPr>
        <w:t>67</w:t>
      </w:r>
      <w:r w:rsidRPr="00167070">
        <w:rPr>
          <w:rFonts w:ascii="Arial" w:hAnsi="Arial" w:cs="Arial"/>
        </w:rPr>
        <w:t>. Predios intervenidos en AFU</w:t>
      </w:r>
      <w:r w:rsidRPr="00167070">
        <w:t>.</w:t>
      </w:r>
    </w:p>
    <w:tbl>
      <w:tblPr>
        <w:tblW w:w="4118"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159"/>
        <w:gridCol w:w="1194"/>
        <w:gridCol w:w="1922"/>
        <w:gridCol w:w="1149"/>
        <w:gridCol w:w="1007"/>
        <w:gridCol w:w="1007"/>
      </w:tblGrid>
      <w:tr w:rsidR="005E0C4E" w:rsidRPr="00167070" w:rsidTr="00870A8B">
        <w:trPr>
          <w:trHeight w:val="517"/>
          <w:tblHeader/>
          <w:jc w:val="center"/>
        </w:trPr>
        <w:tc>
          <w:tcPr>
            <w:tcW w:w="1279"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Cédula catastral</w:t>
            </w:r>
          </w:p>
        </w:tc>
        <w:tc>
          <w:tcPr>
            <w:tcW w:w="707"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Nombre del predio</w:t>
            </w:r>
          </w:p>
        </w:tc>
        <w:tc>
          <w:tcPr>
            <w:tcW w:w="1139"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Propietarios</w:t>
            </w:r>
          </w:p>
        </w:tc>
        <w:tc>
          <w:tcPr>
            <w:tcW w:w="681"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Individuos</w:t>
            </w:r>
          </w:p>
        </w:tc>
        <w:tc>
          <w:tcPr>
            <w:tcW w:w="597"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Volumen total (m3)</w:t>
            </w:r>
          </w:p>
        </w:tc>
        <w:tc>
          <w:tcPr>
            <w:tcW w:w="597" w:type="pct"/>
            <w:tcBorders>
              <w:bottom w:val="single" w:sz="12" w:space="0" w:color="666666"/>
            </w:tcBorders>
            <w:shd w:val="clear" w:color="auto" w:fill="C5E0B3"/>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Volumen ajustado</w:t>
            </w:r>
          </w:p>
        </w:tc>
      </w:tr>
      <w:tr w:rsidR="005E0C4E" w:rsidRPr="00167070" w:rsidTr="00870A8B">
        <w:trPr>
          <w:trHeight w:val="34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2842001000002800001</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La Meseta</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Luisa Elvira Madera Díaz</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73</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50,23</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46.64</w:t>
            </w:r>
          </w:p>
        </w:tc>
      </w:tr>
      <w:tr w:rsidR="005E0C4E" w:rsidRPr="00167070" w:rsidTr="00870A8B">
        <w:trPr>
          <w:trHeight w:val="34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2842001000002800002</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El Pomo</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 del Carmen Arboleda de Arango</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47</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4,59</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4.26</w:t>
            </w:r>
          </w:p>
        </w:tc>
      </w:tr>
      <w:tr w:rsidR="005E0C4E" w:rsidRPr="00167070" w:rsidTr="00870A8B">
        <w:trPr>
          <w:trHeight w:val="338"/>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2842001000002800003</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El Pomo</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Iván Dario Bedoya Guerra</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259</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57,49</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53.38</w:t>
            </w:r>
          </w:p>
        </w:tc>
      </w:tr>
      <w:tr w:rsidR="005E0C4E" w:rsidRPr="00167070" w:rsidTr="00870A8B">
        <w:trPr>
          <w:trHeight w:val="341"/>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2842001000002800005</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Cañas</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German de Jesús Zapata Rivera</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12</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2,44</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2.27</w:t>
            </w:r>
          </w:p>
        </w:tc>
      </w:tr>
      <w:tr w:rsidR="005E0C4E" w:rsidRPr="00167070" w:rsidTr="00870A8B">
        <w:trPr>
          <w:trHeight w:val="34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2842001000002800006</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Las Cañas</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Moisés Durango Gómez</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98</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39,95</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37.10</w:t>
            </w:r>
          </w:p>
        </w:tc>
      </w:tr>
      <w:tr w:rsidR="005E0C4E" w:rsidRPr="00167070" w:rsidTr="00870A8B">
        <w:trPr>
          <w:trHeight w:val="861"/>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2842001000002800007</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Cañas de Chontaduro</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Ana Francisca Gómez Castaño, Filemón Gómez Castaño, Juan de Jesús Gómez Castaño, Ricardo Antonio Gómez Castaño, Salomón</w:t>
            </w:r>
          </w:p>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Gómez Castaño</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94</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29,07</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26.99</w:t>
            </w:r>
          </w:p>
        </w:tc>
      </w:tr>
      <w:tr w:rsidR="005E0C4E" w:rsidRPr="00167070" w:rsidTr="00870A8B">
        <w:trPr>
          <w:trHeight w:val="479"/>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2842001000002800027</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La Primavera</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Julián de Jesús Rueda Úsuga, Leidy Liceth Rueda Gómez</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102</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25,50</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23.68</w:t>
            </w:r>
          </w:p>
        </w:tc>
      </w:tr>
      <w:tr w:rsidR="005E0C4E" w:rsidRPr="00167070" w:rsidTr="00870A8B">
        <w:trPr>
          <w:trHeight w:val="34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2842001000002800028</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El Bosque</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Carlos Alberto Agudelo Borja</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137</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119,85</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111.29</w:t>
            </w:r>
          </w:p>
        </w:tc>
      </w:tr>
      <w:tr w:rsidR="005E0C4E" w:rsidRPr="00167070" w:rsidTr="00870A8B">
        <w:trPr>
          <w:trHeight w:val="316"/>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2842002000000600017</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La Fragua</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Gloria Inés Patiño Zapata</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1,71</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1.59</w:t>
            </w:r>
          </w:p>
        </w:tc>
      </w:tr>
      <w:tr w:rsidR="005E0C4E" w:rsidRPr="00167070" w:rsidTr="00870A8B">
        <w:trPr>
          <w:trHeight w:val="34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2842002000000600019</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La Fragua</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José Manuel Arango Agudelo</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19</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5,21</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4.84</w:t>
            </w:r>
          </w:p>
        </w:tc>
      </w:tr>
      <w:tr w:rsidR="005E0C4E" w:rsidRPr="00167070" w:rsidTr="00870A8B">
        <w:trPr>
          <w:trHeight w:val="34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2842002000000700024</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Cabuyas</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Nohelia de Jesús Foronda Henao</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152</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29,41</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27.31</w:t>
            </w:r>
          </w:p>
        </w:tc>
      </w:tr>
      <w:tr w:rsidR="005E0C4E" w:rsidRPr="00167070" w:rsidTr="00870A8B">
        <w:trPr>
          <w:trHeight w:val="688"/>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2842002000000700048</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El Bosque</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Beatriz Gómez Quiroz, Gloria María Gómez Quiroz, Libardo Gómez López, Luis Bernardo Gómez Bravo, Luz Marina Gómez Quiroz</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17</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1,46</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1.36</w:t>
            </w:r>
          </w:p>
        </w:tc>
      </w:tr>
      <w:tr w:rsidR="005E0C4E" w:rsidRPr="00167070" w:rsidTr="00870A8B">
        <w:trPr>
          <w:trHeight w:val="479"/>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2842002000000700023</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Hacienda Los Monos</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Luis Carlos Vélez Salas</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18</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5,59</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5.19</w:t>
            </w:r>
          </w:p>
        </w:tc>
      </w:tr>
      <w:tr w:rsidR="005E0C4E" w:rsidRPr="00167070" w:rsidTr="00870A8B">
        <w:trPr>
          <w:trHeight w:val="480"/>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2842002000000700022</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Hacienda Los Monos</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Luis Carlos Vélez Salas</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7,15</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6.64</w:t>
            </w:r>
          </w:p>
        </w:tc>
      </w:tr>
      <w:tr w:rsidR="005E0C4E" w:rsidRPr="00167070" w:rsidTr="00870A8B">
        <w:trPr>
          <w:trHeight w:val="477"/>
          <w:jc w:val="center"/>
        </w:trPr>
        <w:tc>
          <w:tcPr>
            <w:tcW w:w="1279"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2842002000000700029</w:t>
            </w:r>
          </w:p>
        </w:tc>
        <w:tc>
          <w:tcPr>
            <w:tcW w:w="70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Monos</w:t>
            </w:r>
          </w:p>
        </w:tc>
        <w:tc>
          <w:tcPr>
            <w:tcW w:w="1139"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María Esther Torres de R</w:t>
            </w:r>
          </w:p>
        </w:tc>
        <w:tc>
          <w:tcPr>
            <w:tcW w:w="681"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10</w:t>
            </w:r>
          </w:p>
        </w:tc>
        <w:tc>
          <w:tcPr>
            <w:tcW w:w="597"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4,02</w:t>
            </w:r>
          </w:p>
        </w:tc>
        <w:tc>
          <w:tcPr>
            <w:tcW w:w="59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3.73</w:t>
            </w:r>
          </w:p>
        </w:tc>
      </w:tr>
      <w:tr w:rsidR="005E0C4E" w:rsidRPr="00167070" w:rsidTr="00870A8B">
        <w:trPr>
          <w:trHeight w:val="479"/>
          <w:jc w:val="center"/>
        </w:trPr>
        <w:tc>
          <w:tcPr>
            <w:tcW w:w="1279"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2842002000000700021</w:t>
            </w:r>
          </w:p>
        </w:tc>
        <w:tc>
          <w:tcPr>
            <w:tcW w:w="707"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Hacienda Los Monos</w:t>
            </w:r>
          </w:p>
        </w:tc>
        <w:tc>
          <w:tcPr>
            <w:tcW w:w="1139"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Luis Carlos Vélez Salas</w:t>
            </w:r>
          </w:p>
        </w:tc>
        <w:tc>
          <w:tcPr>
            <w:tcW w:w="681"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19</w:t>
            </w:r>
          </w:p>
        </w:tc>
        <w:tc>
          <w:tcPr>
            <w:tcW w:w="597"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8,38</w:t>
            </w:r>
          </w:p>
        </w:tc>
        <w:tc>
          <w:tcPr>
            <w:tcW w:w="597"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7.78</w:t>
            </w:r>
          </w:p>
        </w:tc>
      </w:tr>
      <w:tr w:rsidR="005E0C4E" w:rsidRPr="00167070" w:rsidTr="00870A8B">
        <w:trPr>
          <w:trHeight w:val="479"/>
          <w:jc w:val="center"/>
        </w:trPr>
        <w:tc>
          <w:tcPr>
            <w:tcW w:w="1279"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2842002000000700019</w:t>
            </w:r>
          </w:p>
        </w:tc>
        <w:tc>
          <w:tcPr>
            <w:tcW w:w="70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Hacienda Los Monos</w:t>
            </w:r>
          </w:p>
        </w:tc>
        <w:tc>
          <w:tcPr>
            <w:tcW w:w="11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Luis Carlos Vélez Salas</w:t>
            </w:r>
          </w:p>
        </w:tc>
        <w:tc>
          <w:tcPr>
            <w:tcW w:w="68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w:t>
            </w:r>
          </w:p>
        </w:tc>
        <w:tc>
          <w:tcPr>
            <w:tcW w:w="5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1,49</w:t>
            </w:r>
          </w:p>
        </w:tc>
        <w:tc>
          <w:tcPr>
            <w:tcW w:w="5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color w:val="000000"/>
                <w:sz w:val="18"/>
                <w:szCs w:val="18"/>
              </w:rPr>
              <w:t>1.38</w:t>
            </w:r>
          </w:p>
        </w:tc>
      </w:tr>
      <w:tr w:rsidR="005E0C4E" w:rsidRPr="00167070" w:rsidTr="00870A8B">
        <w:trPr>
          <w:trHeight w:val="477"/>
          <w:jc w:val="center"/>
        </w:trPr>
        <w:tc>
          <w:tcPr>
            <w:tcW w:w="3125" w:type="pct"/>
            <w:gridSpan w:val="3"/>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Total</w:t>
            </w:r>
          </w:p>
        </w:tc>
        <w:tc>
          <w:tcPr>
            <w:tcW w:w="68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1.085</w:t>
            </w:r>
          </w:p>
        </w:tc>
        <w:tc>
          <w:tcPr>
            <w:tcW w:w="5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393,52</w:t>
            </w:r>
          </w:p>
        </w:tc>
        <w:tc>
          <w:tcPr>
            <w:tcW w:w="5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365.39</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Manejo Forestal propuesto</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Previo a las labores de tala se realizará recorridos de verificación para garantizar que los individuos a intervenir corresponden a los censados y autorizados.</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lang w:val="es-CO"/>
        </w:rPr>
        <w:t>Se deberá capacitar a todo el personal contratado para las labores de aprovechamiento forestal antes de iniciar con dichas labores; las capacitaciones serán sobre las normas técnicas de trabajo seguro, manipulación de maquinaria y herramientas de alto riesgo, manejo de residuos vegetales derivados del desmonte, así como, sobre el manejo y conservación de la fauna y flora.</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lang w:val="es-CO"/>
        </w:rPr>
        <w:t>Equipo de seguridad: casco de seguridad con pantalla, protectores auditivos, camisa manga larga, guantes de protección (cuero si es posible), pantalón de protección con tejido anticorte, botas de seguridad con puntera de acero y suela adherente, entre otros.</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Señalización y aislamiento de áreas de intervención.</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lang w:val="es-CO"/>
        </w:rPr>
        <w:t>Preparación individuos a talar: con el fin de prevenir accidentes e impactos, se realizarán limpias de lianas, limpia de vegetación arbustivas en la base del fuste, limpia de insectos y nidos, caída direccionada y definición de rutas de escape.</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lang w:val="es-CO"/>
        </w:rPr>
        <w:t>Apeo: manual con motosierra, se realizará desrame y corte a ras.</w:t>
      </w:r>
      <w:r w:rsidRPr="00167070">
        <w:rPr>
          <w:rFonts w:ascii="Arial" w:hAnsi="Arial" w:cs="Arial"/>
          <w:sz w:val="22"/>
          <w:szCs w:val="22"/>
        </w:rPr>
        <w:t xml:space="preserve"> Personal idóneo. En ningún caso arrojado a fuentes hídricas ni apilado.</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Desrame: en el mismo sitio de apeo, separación de ramas desde la base al ápice, repique de ramas grandes.</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Trozado: en el mismo sitio de apeo, despejar sitios de corte, marcación de trozas deseadas.</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Destino de material: el material vegetal aprovechable resultante del aprovechamiento será utilizado en primera instancia en las actividades de construcción del proyecto, mientras que aquel material considerado como desperdicio (hojas, ramas etc) será repicado y esparcido con el fin de facilitar su descomposición e incorporación al suelo como materia orgánica. Adicionalmente se dispondrá de material sobrante para donación a la comunidad.</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La extracción se realizará de manera manual a través de fuerza humana y animal, y dependiendo del caso se hará uso de tractores, winches o cable (tamaño árbol, pendiente y distancia al sitio de acopio).</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Manejo de residuos: no realizará quema, donación y en obras del proyecto. Manejo de residuos como aceites gasolina etc.</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Socialización con la comunidad.</w:t>
      </w:r>
    </w:p>
    <w:p w:rsidR="005E0C4E" w:rsidRPr="00167070" w:rsidRDefault="005E0C4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Equipo de trabajo: cuadrillas capacitadas y con experiencia. Protocolos y equipos de seguridad.</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Cronograma: de acuerdo a lo presentado por el usuario, las actividades del aprovechamiento se llevarán a cabo en un periodo de 2 meses, tal como se muestra</w:t>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pStyle w:val="Descripcin"/>
        <w:keepNext/>
        <w:jc w:val="center"/>
      </w:pPr>
      <w:r w:rsidRPr="00167070">
        <w:rPr>
          <w:rFonts w:ascii="Arial" w:hAnsi="Arial" w:cs="Arial"/>
        </w:rPr>
        <w:t xml:space="preserve">Tabla </w:t>
      </w:r>
      <w:r w:rsidR="005F6AE1" w:rsidRPr="00167070">
        <w:rPr>
          <w:rFonts w:ascii="Arial" w:hAnsi="Arial" w:cs="Arial"/>
        </w:rPr>
        <w:t>68</w:t>
      </w:r>
      <w:r w:rsidRPr="00167070">
        <w:rPr>
          <w:rFonts w:ascii="Arial" w:hAnsi="Arial" w:cs="Arial"/>
        </w:rPr>
        <w:t>. Cronograma Aprovechamiento Forestal</w:t>
      </w:r>
      <w:r w:rsidRPr="00167070">
        <w:t>.</w:t>
      </w:r>
    </w:p>
    <w:tbl>
      <w:tblPr>
        <w:tblW w:w="9906"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422"/>
        <w:gridCol w:w="255"/>
        <w:gridCol w:w="254"/>
        <w:gridCol w:w="254"/>
        <w:gridCol w:w="256"/>
        <w:gridCol w:w="254"/>
        <w:gridCol w:w="254"/>
        <w:gridCol w:w="427"/>
        <w:gridCol w:w="427"/>
        <w:gridCol w:w="427"/>
        <w:gridCol w:w="427"/>
        <w:gridCol w:w="427"/>
        <w:gridCol w:w="427"/>
        <w:gridCol w:w="427"/>
        <w:gridCol w:w="427"/>
        <w:gridCol w:w="427"/>
        <w:gridCol w:w="507"/>
        <w:gridCol w:w="6"/>
        <w:gridCol w:w="360"/>
        <w:gridCol w:w="427"/>
        <w:gridCol w:w="427"/>
        <w:gridCol w:w="427"/>
        <w:gridCol w:w="427"/>
        <w:gridCol w:w="523"/>
        <w:gridCol w:w="10"/>
      </w:tblGrid>
      <w:tr w:rsidR="005E0C4E" w:rsidRPr="00167070" w:rsidTr="00870A8B">
        <w:trPr>
          <w:trHeight w:val="342"/>
          <w:tblHeader/>
          <w:jc w:val="center"/>
        </w:trPr>
        <w:tc>
          <w:tcPr>
            <w:tcW w:w="1422" w:type="dxa"/>
            <w:vMerge w:val="restar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Actividades</w:t>
            </w:r>
          </w:p>
        </w:tc>
        <w:tc>
          <w:tcPr>
            <w:tcW w:w="5883" w:type="dxa"/>
            <w:gridSpan w:val="17"/>
            <w:tcBorders>
              <w:bottom w:val="single" w:sz="12" w:space="0" w:color="666666"/>
              <w:right w:val="single" w:sz="4" w:space="0" w:color="7F7F7F"/>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Tiempo en meses</w:t>
            </w:r>
          </w:p>
        </w:tc>
        <w:tc>
          <w:tcPr>
            <w:tcW w:w="2601" w:type="dxa"/>
            <w:gridSpan w:val="7"/>
            <w:tcBorders>
              <w:left w:val="single" w:sz="4" w:space="0" w:color="7F7F7F"/>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Tiempo en años</w:t>
            </w:r>
          </w:p>
        </w:tc>
      </w:tr>
      <w:tr w:rsidR="005E0C4E" w:rsidRPr="00167070" w:rsidTr="00870A8B">
        <w:trPr>
          <w:trHeight w:val="342"/>
          <w:tblHeader/>
          <w:jc w:val="center"/>
        </w:trPr>
        <w:tc>
          <w:tcPr>
            <w:tcW w:w="1422" w:type="dxa"/>
            <w:vMerge/>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p>
        </w:tc>
        <w:tc>
          <w:tcPr>
            <w:tcW w:w="1019" w:type="dxa"/>
            <w:gridSpan w:val="4"/>
            <w:tcBorders>
              <w:bottom w:val="single" w:sz="12" w:space="0" w:color="666666"/>
              <w:right w:val="single" w:sz="4" w:space="0" w:color="7F7F7F"/>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Previa</w:t>
            </w:r>
          </w:p>
        </w:tc>
        <w:tc>
          <w:tcPr>
            <w:tcW w:w="4864" w:type="dxa"/>
            <w:gridSpan w:val="13"/>
            <w:tcBorders>
              <w:left w:val="single" w:sz="4" w:space="0" w:color="7F7F7F"/>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Construcción</w:t>
            </w:r>
          </w:p>
        </w:tc>
        <w:tc>
          <w:tcPr>
            <w:tcW w:w="2601" w:type="dxa"/>
            <w:gridSpan w:val="7"/>
            <w:tcBorders>
              <w:left w:val="single" w:sz="4" w:space="0" w:color="7F7F7F"/>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Operación</w:t>
            </w:r>
          </w:p>
        </w:tc>
      </w:tr>
      <w:tr w:rsidR="005E0C4E" w:rsidRPr="00167070" w:rsidTr="00870A8B">
        <w:trPr>
          <w:gridAfter w:val="1"/>
          <w:wAfter w:w="10" w:type="dxa"/>
          <w:trHeight w:val="342"/>
          <w:tblHeader/>
          <w:jc w:val="center"/>
        </w:trPr>
        <w:tc>
          <w:tcPr>
            <w:tcW w:w="1422" w:type="dxa"/>
            <w:vMerge/>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p>
        </w:tc>
        <w:tc>
          <w:tcPr>
            <w:tcW w:w="255"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0</w:t>
            </w:r>
          </w:p>
        </w:tc>
        <w:tc>
          <w:tcPr>
            <w:tcW w:w="254"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w:t>
            </w:r>
          </w:p>
        </w:tc>
        <w:tc>
          <w:tcPr>
            <w:tcW w:w="254"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4</w:t>
            </w:r>
          </w:p>
        </w:tc>
        <w:tc>
          <w:tcPr>
            <w:tcW w:w="256" w:type="dxa"/>
            <w:tcBorders>
              <w:bottom w:val="single" w:sz="12" w:space="0" w:color="666666"/>
              <w:right w:val="single" w:sz="4" w:space="0" w:color="7F7F7F"/>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6</w:t>
            </w:r>
          </w:p>
        </w:tc>
        <w:tc>
          <w:tcPr>
            <w:tcW w:w="254" w:type="dxa"/>
            <w:tcBorders>
              <w:left w:val="single" w:sz="4" w:space="0" w:color="7F7F7F"/>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7</w:t>
            </w:r>
          </w:p>
        </w:tc>
        <w:tc>
          <w:tcPr>
            <w:tcW w:w="254"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9</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Cs/>
                <w:sz w:val="18"/>
                <w:szCs w:val="18"/>
              </w:rPr>
              <w:t>1</w:t>
            </w:r>
            <w:r w:rsidRPr="00167070">
              <w:rPr>
                <w:rFonts w:ascii="Arial" w:eastAsia="Calibri" w:hAnsi="Arial" w:cs="Arial"/>
                <w:b/>
                <w:bCs/>
                <w:sz w:val="18"/>
                <w:szCs w:val="18"/>
              </w:rPr>
              <w:t>1</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13</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15</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17</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19</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21</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23</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25</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27</w:t>
            </w:r>
          </w:p>
        </w:tc>
        <w:tc>
          <w:tcPr>
            <w:tcW w:w="507" w:type="dxa"/>
            <w:tcBorders>
              <w:bottom w:val="single" w:sz="12" w:space="0" w:color="666666"/>
              <w:right w:val="single" w:sz="4" w:space="0" w:color="7F7F7F"/>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29</w:t>
            </w:r>
          </w:p>
        </w:tc>
        <w:tc>
          <w:tcPr>
            <w:tcW w:w="366" w:type="dxa"/>
            <w:gridSpan w:val="2"/>
            <w:tcBorders>
              <w:left w:val="single" w:sz="4" w:space="0" w:color="7F7F7F"/>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10</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20</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30</w:t>
            </w:r>
          </w:p>
        </w:tc>
        <w:tc>
          <w:tcPr>
            <w:tcW w:w="427"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40</w:t>
            </w:r>
          </w:p>
        </w:tc>
        <w:tc>
          <w:tcPr>
            <w:tcW w:w="523" w:type="dxa"/>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50</w:t>
            </w:r>
          </w:p>
        </w:tc>
      </w:tr>
      <w:tr w:rsidR="005E0C4E" w:rsidRPr="00167070" w:rsidTr="00870A8B">
        <w:trPr>
          <w:gridAfter w:val="1"/>
          <w:wAfter w:w="10" w:type="dxa"/>
          <w:trHeight w:val="511"/>
          <w:jc w:val="center"/>
        </w:trPr>
        <w:tc>
          <w:tcPr>
            <w:tcW w:w="1422" w:type="dxa"/>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Preparación de los árboles</w:t>
            </w:r>
          </w:p>
        </w:tc>
        <w:tc>
          <w:tcPr>
            <w:tcW w:w="255"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342"/>
          <w:jc w:val="center"/>
        </w:trPr>
        <w:tc>
          <w:tcPr>
            <w:tcW w:w="1422" w:type="dxa"/>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Apeo</w:t>
            </w:r>
          </w:p>
        </w:tc>
        <w:tc>
          <w:tcPr>
            <w:tcW w:w="255"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342"/>
          <w:jc w:val="center"/>
        </w:trPr>
        <w:tc>
          <w:tcPr>
            <w:tcW w:w="1422" w:type="dxa"/>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Desrame</w:t>
            </w:r>
          </w:p>
        </w:tc>
        <w:tc>
          <w:tcPr>
            <w:tcW w:w="255"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342"/>
          <w:jc w:val="center"/>
        </w:trPr>
        <w:tc>
          <w:tcPr>
            <w:tcW w:w="1422" w:type="dxa"/>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Troza</w:t>
            </w:r>
          </w:p>
        </w:tc>
        <w:tc>
          <w:tcPr>
            <w:tcW w:w="255"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511"/>
          <w:jc w:val="center"/>
        </w:trPr>
        <w:tc>
          <w:tcPr>
            <w:tcW w:w="1422" w:type="dxa"/>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Extracción de la madera</w:t>
            </w:r>
          </w:p>
        </w:tc>
        <w:tc>
          <w:tcPr>
            <w:tcW w:w="255"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514"/>
          <w:jc w:val="center"/>
        </w:trPr>
        <w:tc>
          <w:tcPr>
            <w:tcW w:w="1422" w:type="dxa"/>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Manejo de residuos de corte</w:t>
            </w:r>
          </w:p>
        </w:tc>
        <w:tc>
          <w:tcPr>
            <w:tcW w:w="255"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254" w:type="dxa"/>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511"/>
          <w:jc w:val="center"/>
        </w:trPr>
        <w:tc>
          <w:tcPr>
            <w:tcW w:w="1422"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Acopio del material vegetal</w:t>
            </w:r>
          </w:p>
        </w:tc>
        <w:tc>
          <w:tcPr>
            <w:tcW w:w="255"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tcBorders>
              <w:bottom w:val="single" w:sz="4" w:space="0" w:color="7F7F7F"/>
            </w:tcBorders>
            <w:shd w:val="clear" w:color="auto" w:fill="ADAAAA"/>
            <w:vAlign w:val="center"/>
          </w:tcPr>
          <w:p w:rsidR="005E0C4E" w:rsidRPr="00167070" w:rsidRDefault="005E0C4E" w:rsidP="00870A8B">
            <w:pPr>
              <w:jc w:val="center"/>
              <w:rPr>
                <w:rFonts w:ascii="Arial" w:eastAsia="Calibri" w:hAnsi="Arial" w:cs="Arial"/>
                <w:sz w:val="18"/>
                <w:szCs w:val="18"/>
              </w:rPr>
            </w:pPr>
          </w:p>
        </w:tc>
        <w:tc>
          <w:tcPr>
            <w:tcW w:w="254" w:type="dxa"/>
            <w:tcBorders>
              <w:bottom w:val="single" w:sz="4" w:space="0" w:color="7F7F7F"/>
            </w:tcBorders>
            <w:shd w:val="clear" w:color="auto" w:fill="A6A6A6"/>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1142"/>
          <w:jc w:val="center"/>
        </w:trPr>
        <w:tc>
          <w:tcPr>
            <w:tcW w:w="1422"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Delimitación de polígonos intervenidos y observación directa</w:t>
            </w:r>
          </w:p>
        </w:tc>
        <w:tc>
          <w:tcPr>
            <w:tcW w:w="255"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6"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DAAAA"/>
            <w:vAlign w:val="center"/>
          </w:tcPr>
          <w:p w:rsidR="005E0C4E" w:rsidRPr="00167070" w:rsidRDefault="005E0C4E" w:rsidP="00870A8B">
            <w:pPr>
              <w:jc w:val="center"/>
              <w:rPr>
                <w:rFonts w:ascii="Arial" w:eastAsia="Calibri" w:hAnsi="Arial" w:cs="Arial"/>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50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366" w:type="dxa"/>
            <w:gridSpan w:val="2"/>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p>
        </w:tc>
        <w:tc>
          <w:tcPr>
            <w:tcW w:w="523"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r>
      <w:tr w:rsidR="005E0C4E" w:rsidRPr="00167070" w:rsidTr="00870A8B">
        <w:trPr>
          <w:gridAfter w:val="1"/>
          <w:wAfter w:w="10" w:type="dxa"/>
          <w:trHeight w:val="1369"/>
          <w:jc w:val="center"/>
        </w:trPr>
        <w:tc>
          <w:tcPr>
            <w:tcW w:w="1422"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Verificación de individuos objeto de aprovechamiento forestal y Capacitaci</w:t>
            </w:r>
            <w:r w:rsidRPr="00167070">
              <w:rPr>
                <w:rFonts w:ascii="Arial" w:eastAsia="Calibri" w:hAnsi="Arial" w:cs="Arial"/>
                <w:b/>
                <w:bCs/>
                <w:sz w:val="18"/>
                <w:szCs w:val="18"/>
              </w:rPr>
              <w:t>ón</w:t>
            </w:r>
          </w:p>
        </w:tc>
        <w:tc>
          <w:tcPr>
            <w:tcW w:w="255"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256"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DAAAA"/>
            <w:vAlign w:val="center"/>
          </w:tcPr>
          <w:p w:rsidR="005E0C4E" w:rsidRPr="00167070" w:rsidRDefault="005E0C4E" w:rsidP="00870A8B">
            <w:pPr>
              <w:jc w:val="center"/>
              <w:rPr>
                <w:rFonts w:ascii="Arial" w:eastAsia="Calibri" w:hAnsi="Arial" w:cs="Arial"/>
                <w:b/>
                <w:bCs/>
                <w:sz w:val="18"/>
                <w:szCs w:val="18"/>
              </w:rPr>
            </w:pPr>
          </w:p>
        </w:tc>
        <w:tc>
          <w:tcPr>
            <w:tcW w:w="254"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50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366" w:type="dxa"/>
            <w:gridSpan w:val="2"/>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427"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523" w:type="dxa"/>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Viabilidad del aprovechamiento</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De acuerdo al análisis realizado sobre el área y los individuos a intervenir en el proyecto PCH Río Verde, el cual requiere del aprovechamiento de 1085 individuos con un volumen bruto de 365.39 m</w:t>
      </w:r>
      <w:r w:rsidRPr="00167070">
        <w:rPr>
          <w:rFonts w:ascii="Arial" w:hAnsi="Arial" w:cs="Arial"/>
          <w:sz w:val="22"/>
          <w:szCs w:val="22"/>
          <w:vertAlign w:val="superscript"/>
        </w:rPr>
        <w:t>3</w:t>
      </w:r>
      <w:r w:rsidRPr="00167070">
        <w:rPr>
          <w:rFonts w:ascii="Arial" w:hAnsi="Arial" w:cs="Arial"/>
          <w:sz w:val="22"/>
          <w:szCs w:val="22"/>
        </w:rPr>
        <w:t xml:space="preserve"> sobre un área de 13.91 ha, </w:t>
      </w:r>
      <w:r w:rsidRPr="00167070">
        <w:rPr>
          <w:rFonts w:ascii="Arial" w:hAnsi="Arial" w:cs="Arial"/>
          <w:b/>
          <w:bCs/>
          <w:sz w:val="22"/>
          <w:szCs w:val="22"/>
        </w:rPr>
        <w:t>no se encuentran restricción por determinantes ambientales</w:t>
      </w:r>
      <w:r w:rsidRPr="00167070">
        <w:rPr>
          <w:rFonts w:ascii="Arial" w:hAnsi="Arial" w:cs="Arial"/>
          <w:sz w:val="22"/>
          <w:szCs w:val="22"/>
        </w:rPr>
        <w:t xml:space="preserve"> que condicionen el aprovechamiento solicitado, de igual manera, la revisión de especies arroja que solo 2 individuos de la especie </w:t>
      </w:r>
      <w:r w:rsidRPr="00167070">
        <w:rPr>
          <w:rFonts w:ascii="Arial" w:hAnsi="Arial" w:cs="Arial"/>
          <w:i/>
          <w:iCs/>
          <w:sz w:val="22"/>
          <w:szCs w:val="22"/>
        </w:rPr>
        <w:t>Hymenea courbaril</w:t>
      </w:r>
      <w:r w:rsidRPr="00167070">
        <w:rPr>
          <w:rFonts w:ascii="Arial" w:hAnsi="Arial" w:cs="Arial"/>
          <w:sz w:val="22"/>
          <w:szCs w:val="22"/>
        </w:rPr>
        <w:t xml:space="preserve"> se encuentra con restricción por veda regional, para el cual se implementaran las medidas de manejo correspondientes de acuerdo al decreto 2106 de 2019 (reposisción 1:4). Así pues, desde el punto de vista técnico </w:t>
      </w:r>
      <w:r w:rsidRPr="00167070">
        <w:rPr>
          <w:rFonts w:ascii="Arial" w:hAnsi="Arial" w:cs="Arial"/>
          <w:b/>
          <w:bCs/>
          <w:sz w:val="22"/>
          <w:szCs w:val="22"/>
        </w:rPr>
        <w:t>se considera viable autorizar el aprovechamiento forestal</w:t>
      </w:r>
      <w:r w:rsidRPr="00167070">
        <w:rPr>
          <w:rFonts w:ascii="Arial" w:hAnsi="Arial" w:cs="Arial"/>
          <w:sz w:val="22"/>
          <w:szCs w:val="22"/>
        </w:rPr>
        <w:t xml:space="preserve"> solicitado, con excepción de la solicitud de aprovechamiento de los denominados ZODME 1 (1 individuo con volumen de 0.06 m</w:t>
      </w:r>
      <w:r w:rsidRPr="00167070">
        <w:rPr>
          <w:rFonts w:ascii="Arial" w:hAnsi="Arial" w:cs="Arial"/>
          <w:sz w:val="22"/>
          <w:szCs w:val="22"/>
          <w:vertAlign w:val="superscript"/>
        </w:rPr>
        <w:t>3</w:t>
      </w:r>
      <w:r w:rsidRPr="00167070">
        <w:rPr>
          <w:rFonts w:ascii="Arial" w:hAnsi="Arial" w:cs="Arial"/>
          <w:sz w:val="22"/>
          <w:szCs w:val="22"/>
        </w:rPr>
        <w:t>) y ZODME 10 (18 individuos con volumen de 5.19 m</w:t>
      </w:r>
      <w:r w:rsidRPr="00167070">
        <w:rPr>
          <w:rFonts w:ascii="Arial" w:hAnsi="Arial" w:cs="Arial"/>
          <w:sz w:val="22"/>
          <w:szCs w:val="22"/>
          <w:vertAlign w:val="superscript"/>
        </w:rPr>
        <w:t>3</w:t>
      </w:r>
      <w:r w:rsidRPr="00167070">
        <w:rPr>
          <w:rFonts w:ascii="Arial" w:hAnsi="Arial" w:cs="Arial"/>
          <w:sz w:val="22"/>
          <w:szCs w:val="22"/>
        </w:rPr>
        <w:t>) que se encuentran dentro de la ronda hídrica de un drenaje sencillo y por tanto se recomienda la reubicación de dichas obras, de igual manera se advierte que el ZODME 9 pese a no tener individuos árboreos se traslapa con un drenaje sencillo afluente del Río Verde. Los individuos autorizados corresponden a un total de 1066 con un volumen bruto de 360.14 m</w:t>
      </w:r>
      <w:r w:rsidRPr="00167070">
        <w:rPr>
          <w:rFonts w:ascii="Arial" w:hAnsi="Arial" w:cs="Arial"/>
          <w:sz w:val="22"/>
          <w:szCs w:val="22"/>
          <w:vertAlign w:val="superscript"/>
        </w:rPr>
        <w:t>3</w:t>
      </w:r>
      <w:r w:rsidRPr="00167070">
        <w:rPr>
          <w:rFonts w:ascii="Arial" w:hAnsi="Arial" w:cs="Arial"/>
          <w:sz w:val="22"/>
          <w:szCs w:val="22"/>
        </w:rPr>
        <w:t xml:space="preserve"> los cuales se relacionan a continuación:</w:t>
      </w:r>
    </w:p>
    <w:p w:rsidR="005E0C4E" w:rsidRPr="00167070" w:rsidRDefault="005E0C4E" w:rsidP="005E0C4E">
      <w:pPr>
        <w:tabs>
          <w:tab w:val="left" w:pos="567"/>
        </w:tabs>
        <w:jc w:val="both"/>
        <w:rPr>
          <w:rFonts w:ascii="Arial" w:hAnsi="Arial" w:cs="Arial"/>
          <w:sz w:val="24"/>
          <w:szCs w:val="24"/>
        </w:rPr>
      </w:pPr>
    </w:p>
    <w:tbl>
      <w:tblPr>
        <w:tblW w:w="9918" w:type="dxa"/>
        <w:tblInd w:w="75" w:type="dxa"/>
        <w:tblCellMar>
          <w:left w:w="70" w:type="dxa"/>
          <w:right w:w="70" w:type="dxa"/>
        </w:tblCellMar>
        <w:tblLook w:val="04A0" w:firstRow="1" w:lastRow="0" w:firstColumn="1" w:lastColumn="0" w:noHBand="0" w:noVBand="1"/>
      </w:tblPr>
      <w:tblGrid>
        <w:gridCol w:w="3256"/>
        <w:gridCol w:w="1559"/>
        <w:gridCol w:w="1417"/>
        <w:gridCol w:w="1134"/>
        <w:gridCol w:w="1276"/>
        <w:gridCol w:w="1276"/>
      </w:tblGrid>
      <w:tr w:rsidR="005E0C4E" w:rsidRPr="00167070" w:rsidTr="00870A8B">
        <w:trPr>
          <w:trHeight w:val="603"/>
        </w:trPr>
        <w:tc>
          <w:tcPr>
            <w:tcW w:w="3256"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Especie</w:t>
            </w:r>
          </w:p>
        </w:tc>
        <w:tc>
          <w:tcPr>
            <w:tcW w:w="1559" w:type="dxa"/>
            <w:tcBorders>
              <w:top w:val="single" w:sz="4" w:space="0" w:color="auto"/>
              <w:left w:val="nil"/>
              <w:bottom w:val="single" w:sz="4" w:space="0" w:color="auto"/>
              <w:right w:val="single" w:sz="4" w:space="0" w:color="auto"/>
            </w:tcBorders>
            <w:shd w:val="clear" w:color="000000" w:fill="C6E0B4"/>
            <w:vAlign w:val="bottom"/>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Número de individuos</w:t>
            </w:r>
          </w:p>
        </w:tc>
        <w:tc>
          <w:tcPr>
            <w:tcW w:w="1417" w:type="dxa"/>
            <w:tcBorders>
              <w:top w:val="single" w:sz="4" w:space="0" w:color="auto"/>
              <w:left w:val="nil"/>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VT usuario</w:t>
            </w:r>
          </w:p>
        </w:tc>
        <w:tc>
          <w:tcPr>
            <w:tcW w:w="1134" w:type="dxa"/>
            <w:tcBorders>
              <w:top w:val="single" w:sz="4" w:space="0" w:color="auto"/>
              <w:left w:val="nil"/>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lang w:val="es-CO" w:eastAsia="es-CO"/>
              </w:rPr>
            </w:pPr>
            <w:r w:rsidRPr="00167070">
              <w:rPr>
                <w:rFonts w:ascii="Arial" w:hAnsi="Arial" w:cs="Arial"/>
                <w:b/>
                <w:bCs/>
                <w:lang w:val="es-CO" w:eastAsia="es-CO"/>
              </w:rPr>
              <w:t>VT ajustado</w:t>
            </w:r>
          </w:p>
        </w:tc>
        <w:tc>
          <w:tcPr>
            <w:tcW w:w="1276" w:type="dxa"/>
            <w:tcBorders>
              <w:top w:val="single" w:sz="4" w:space="0" w:color="auto"/>
              <w:left w:val="nil"/>
              <w:bottom w:val="single" w:sz="4" w:space="0" w:color="auto"/>
              <w:right w:val="single" w:sz="4" w:space="0" w:color="auto"/>
            </w:tcBorders>
            <w:shd w:val="clear" w:color="000000" w:fill="C6E0B4"/>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 xml:space="preserve">Amenaza </w:t>
            </w:r>
          </w:p>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R. 1912/17</w:t>
            </w:r>
          </w:p>
        </w:tc>
        <w:tc>
          <w:tcPr>
            <w:tcW w:w="1276" w:type="dxa"/>
            <w:tcBorders>
              <w:top w:val="single" w:sz="4" w:space="0" w:color="auto"/>
              <w:left w:val="nil"/>
              <w:bottom w:val="single" w:sz="4" w:space="0" w:color="auto"/>
              <w:right w:val="single" w:sz="4" w:space="0" w:color="auto"/>
            </w:tcBorders>
            <w:shd w:val="clear" w:color="000000" w:fill="C6E0B4"/>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Lista roja IUCN</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Acrocomia aculeata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0.05</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0.05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Laurus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7.21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6.70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Anacardium excelsum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82.28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76.40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NT</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Annona muricata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4.86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4.51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Bactris gasipaes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VU</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VU</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Bauhinia cf. purpurea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2.41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2.24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Brosimum guianense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0.07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Calliandra purdiei</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14.42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13.40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Carica papaya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0.40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Cecropia peltata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7.48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6.95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Cedrela odorata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47.51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44.12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EN</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EN</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Cestrum racemosum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1.38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Chrysophyllum argenteum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0.08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Citrus × aurantium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0.94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Citrus × limon</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0.29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0.27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Citrus reticulata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1.13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n-US" w:eastAsia="es-CO"/>
              </w:rPr>
            </w:pPr>
            <w:r w:rsidRPr="00167070">
              <w:rPr>
                <w:rFonts w:ascii="Arial" w:hAnsi="Arial" w:cs="Arial"/>
                <w:i/>
                <w:iCs/>
                <w:color w:val="000000"/>
              </w:rPr>
              <w:t>Clethra cf. lanata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0.13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Clusia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0.29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0.27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Crescentia cujete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Cupania americana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0.29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Enterolobium cyclocarpum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3.48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3.23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n-US" w:eastAsia="es-CO"/>
              </w:rPr>
            </w:pPr>
            <w:r w:rsidRPr="00167070">
              <w:rPr>
                <w:rFonts w:ascii="Arial" w:hAnsi="Arial" w:cs="Arial"/>
                <w:i/>
                <w:iCs/>
                <w:color w:val="000000"/>
              </w:rPr>
              <w:t>Erythrina poeppigiana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8.56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7.95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americana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0.44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cf. obtusifolia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39.01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36.23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cf. pertusa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4.60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4.28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donnell-smithii</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2.74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2.55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hartwegii</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0.11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Ficus pallida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1.61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1.50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Gliricidia sepium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19.47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18.08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Guapira costaricana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0.17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Guettarda crispiflora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0.51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0.48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Gustavia superba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0.34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Hymenaea courbaril</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2.89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2.68</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NT</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Inga edulis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8.10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7.53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Inga marginata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2.19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2.04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Maclura tinctoria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4.16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3.87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Mangifera indica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8.57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7.96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Miconia dolichorrhyncha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0.10</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Myriocarpa stipitata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1.79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Myrsine latifolia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1.13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1.05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Nectandra membranacea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0.96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Nectandra reticulata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17.13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15.91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Ochroma pyramidale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1.89</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1.75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Ocotea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2.31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2.15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Oreopanax capitatus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0.35</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0.33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Oreopanax cf. capitatus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3.33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3.09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Persea americana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3.60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3.34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Persea caerulea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5.32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4.95</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Piper aduncum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0.17</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0.16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rPr>
              <w:t>Albizia guachapele</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Psidium guajava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1.32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1.22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Ricinus communis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0.04</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0.04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Sapindus saponaria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5.38</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4.99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Sapium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3.63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3.37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Syzygium jambos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0.23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0.21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Tetrorchidium rubrivenium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7.45</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6.92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Theobroma cacao</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199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15.81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14.69</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n-US" w:eastAsia="es-CO"/>
              </w:rPr>
            </w:pPr>
            <w:r w:rsidRPr="00167070">
              <w:rPr>
                <w:rFonts w:ascii="Arial" w:hAnsi="Arial" w:cs="Arial"/>
                <w:i/>
                <w:iCs/>
                <w:color w:val="000000"/>
              </w:rPr>
              <w:t>Toxicodendron striatum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0.03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Trema micrantha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1.41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1.31</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Trichanthera gigantea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96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16.22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15.06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Trichilia havanensis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66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10.30</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9.56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Trichilia sp</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0.61</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0.57</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Triumfetta grandiflora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18</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4.12</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3.83</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Urera caracasana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3.03</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2.82</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rPr>
              <w:t>Vismia baccifera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rPr>
              <w:t>0.06</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LC</w:t>
            </w:r>
          </w:p>
        </w:tc>
      </w:tr>
      <w:tr w:rsidR="005E0C4E" w:rsidRPr="00167070" w:rsidTr="00870A8B">
        <w:trPr>
          <w:trHeight w:val="301"/>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lang w:val="es-CO" w:eastAsia="es-CO"/>
              </w:rPr>
            </w:pPr>
            <w:r w:rsidRPr="00167070">
              <w:rPr>
                <w:rFonts w:ascii="Arial" w:hAnsi="Arial" w:cs="Arial"/>
                <w:i/>
                <w:iCs/>
                <w:color w:val="000000"/>
                <w:lang w:val="es-CO" w:eastAsia="es-CO"/>
              </w:rPr>
              <w:t>TOTAL</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1066</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lang w:val="es-CO" w:eastAsia="es-CO"/>
              </w:rPr>
              <w:t>387.86</w:t>
            </w:r>
          </w:p>
        </w:tc>
        <w:tc>
          <w:tcPr>
            <w:tcW w:w="1134"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lang w:val="es-CO" w:eastAsia="es-CO"/>
              </w:rPr>
            </w:pPr>
            <w:r w:rsidRPr="00167070">
              <w:rPr>
                <w:rFonts w:ascii="Arial" w:hAnsi="Arial" w:cs="Arial"/>
                <w:lang w:val="es-CO" w:eastAsia="es-CO"/>
              </w:rPr>
              <w:t>360.14</w:t>
            </w: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c>
          <w:tcPr>
            <w:tcW w:w="1276" w:type="dxa"/>
            <w:tcBorders>
              <w:top w:val="nil"/>
              <w:left w:val="nil"/>
              <w:bottom w:val="single" w:sz="4" w:space="0" w:color="auto"/>
              <w:right w:val="single" w:sz="4" w:space="0" w:color="auto"/>
            </w:tcBorders>
          </w:tcPr>
          <w:p w:rsidR="005E0C4E" w:rsidRPr="00167070" w:rsidRDefault="005E0C4E" w:rsidP="00870A8B">
            <w:pPr>
              <w:jc w:val="center"/>
              <w:rPr>
                <w:rFonts w:ascii="Arial" w:hAnsi="Arial" w:cs="Arial"/>
                <w:color w:val="000000"/>
                <w:lang w:val="es-CO" w:eastAsia="es-CO"/>
              </w:rPr>
            </w:pP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No se autoriza el aprovechamiento de los siguientes individuos, asociados a los ZODME 1 (1 individuo con volumen de 0.06 m</w:t>
      </w:r>
      <w:r w:rsidRPr="00167070">
        <w:rPr>
          <w:rFonts w:ascii="Arial" w:hAnsi="Arial" w:cs="Arial"/>
          <w:sz w:val="22"/>
          <w:szCs w:val="22"/>
          <w:vertAlign w:val="superscript"/>
        </w:rPr>
        <w:t>3</w:t>
      </w:r>
      <w:r w:rsidRPr="00167070">
        <w:rPr>
          <w:rFonts w:ascii="Arial" w:hAnsi="Arial" w:cs="Arial"/>
          <w:sz w:val="22"/>
          <w:szCs w:val="22"/>
        </w:rPr>
        <w:t>) y ZODME 10 (18 individuos con volumen de 5.19 m</w:t>
      </w:r>
      <w:r w:rsidRPr="00167070">
        <w:rPr>
          <w:rFonts w:ascii="Arial" w:hAnsi="Arial" w:cs="Arial"/>
          <w:sz w:val="22"/>
          <w:szCs w:val="22"/>
          <w:vertAlign w:val="superscript"/>
        </w:rPr>
        <w:t>3</w:t>
      </w:r>
      <w:r w:rsidRPr="00167070">
        <w:rPr>
          <w:rFonts w:ascii="Arial" w:hAnsi="Arial" w:cs="Arial"/>
          <w:sz w:val="22"/>
          <w:szCs w:val="22"/>
        </w:rPr>
        <w:t>):</w:t>
      </w:r>
    </w:p>
    <w:p w:rsidR="005E0C4E" w:rsidRPr="00167070" w:rsidRDefault="005E0C4E" w:rsidP="005E0C4E">
      <w:pPr>
        <w:tabs>
          <w:tab w:val="left" w:pos="567"/>
        </w:tabs>
        <w:jc w:val="both"/>
        <w:rPr>
          <w:rFonts w:ascii="Arial" w:hAnsi="Arial" w:cs="Arial"/>
          <w:sz w:val="24"/>
          <w:szCs w:val="24"/>
        </w:rPr>
      </w:pPr>
    </w:p>
    <w:tbl>
      <w:tblPr>
        <w:tblW w:w="7740" w:type="dxa"/>
        <w:jc w:val="center"/>
        <w:tblCellMar>
          <w:left w:w="70" w:type="dxa"/>
          <w:right w:w="70" w:type="dxa"/>
        </w:tblCellMar>
        <w:tblLook w:val="04A0" w:firstRow="1" w:lastRow="0" w:firstColumn="1" w:lastColumn="0" w:noHBand="0" w:noVBand="1"/>
      </w:tblPr>
      <w:tblGrid>
        <w:gridCol w:w="3256"/>
        <w:gridCol w:w="1559"/>
        <w:gridCol w:w="1417"/>
        <w:gridCol w:w="1508"/>
      </w:tblGrid>
      <w:tr w:rsidR="005E0C4E" w:rsidRPr="00167070" w:rsidTr="00870A8B">
        <w:trPr>
          <w:trHeight w:val="603"/>
          <w:jc w:val="center"/>
        </w:trPr>
        <w:tc>
          <w:tcPr>
            <w:tcW w:w="3256"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Especie</w:t>
            </w:r>
          </w:p>
        </w:tc>
        <w:tc>
          <w:tcPr>
            <w:tcW w:w="1559" w:type="dxa"/>
            <w:tcBorders>
              <w:top w:val="single" w:sz="4" w:space="0" w:color="auto"/>
              <w:left w:val="nil"/>
              <w:bottom w:val="single" w:sz="4" w:space="0" w:color="auto"/>
              <w:right w:val="single" w:sz="4" w:space="0" w:color="auto"/>
            </w:tcBorders>
            <w:shd w:val="clear" w:color="000000" w:fill="C6E0B4"/>
            <w:vAlign w:val="bottom"/>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Número de individuos</w:t>
            </w:r>
          </w:p>
        </w:tc>
        <w:tc>
          <w:tcPr>
            <w:tcW w:w="1417" w:type="dxa"/>
            <w:tcBorders>
              <w:top w:val="single" w:sz="4" w:space="0" w:color="auto"/>
              <w:left w:val="nil"/>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VT usuario</w:t>
            </w:r>
          </w:p>
        </w:tc>
        <w:tc>
          <w:tcPr>
            <w:tcW w:w="1508" w:type="dxa"/>
            <w:tcBorders>
              <w:top w:val="single" w:sz="4" w:space="0" w:color="auto"/>
              <w:left w:val="nil"/>
              <w:bottom w:val="single" w:sz="4" w:space="0" w:color="auto"/>
              <w:right w:val="single" w:sz="4" w:space="0" w:color="auto"/>
            </w:tcBorders>
            <w:shd w:val="clear" w:color="000000" w:fill="C6E0B4"/>
            <w:noWrap/>
            <w:vAlign w:val="center"/>
            <w:hideMark/>
          </w:tcPr>
          <w:p w:rsidR="005E0C4E" w:rsidRPr="00167070" w:rsidRDefault="005E0C4E" w:rsidP="00870A8B">
            <w:pPr>
              <w:jc w:val="center"/>
              <w:rPr>
                <w:rFonts w:ascii="Arial" w:hAnsi="Arial" w:cs="Arial"/>
                <w:b/>
                <w:bCs/>
                <w:lang w:val="es-CO" w:eastAsia="es-CO"/>
              </w:rPr>
            </w:pPr>
            <w:r w:rsidRPr="00167070">
              <w:rPr>
                <w:rFonts w:ascii="Arial" w:hAnsi="Arial" w:cs="Arial"/>
                <w:b/>
                <w:bCs/>
                <w:lang w:val="es-CO" w:eastAsia="es-CO"/>
              </w:rPr>
              <w:t>VT ajustado</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Citrus × aurantium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0.02</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0.02</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Ficus pallida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2.75</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2.55</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Gliricidia sepium</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4</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0.49</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0.46</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Inga ingoides</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0.72</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0.66</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Myrsine latifolia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2</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0.11</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0.10</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Psidium guajava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0.14</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0.13</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Theobroma cacao</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8</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1.26</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1.18</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lang w:val="es-CO" w:eastAsia="es-CO"/>
              </w:rPr>
            </w:pPr>
            <w:r w:rsidRPr="00167070">
              <w:rPr>
                <w:rFonts w:ascii="Arial" w:hAnsi="Arial" w:cs="Arial"/>
                <w:color w:val="000000"/>
              </w:rPr>
              <w:t>Trichanthera gigantea</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1</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000000"/>
                <w:lang w:val="es-CO" w:eastAsia="es-CO"/>
              </w:rPr>
            </w:pPr>
            <w:r w:rsidRPr="00167070">
              <w:rPr>
                <w:rFonts w:ascii="Arial" w:hAnsi="Arial" w:cs="Arial"/>
                <w:color w:val="000000"/>
              </w:rPr>
              <w:t>0.16</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color w:val="FF0000"/>
                <w:lang w:val="es-CO" w:eastAsia="es-CO"/>
              </w:rPr>
            </w:pPr>
            <w:r w:rsidRPr="00167070">
              <w:rPr>
                <w:rFonts w:ascii="Arial" w:hAnsi="Arial" w:cs="Arial"/>
                <w:color w:val="000000"/>
              </w:rPr>
              <w:t>0.15</w:t>
            </w:r>
          </w:p>
        </w:tc>
      </w:tr>
      <w:tr w:rsidR="005E0C4E" w:rsidRPr="00167070" w:rsidTr="00870A8B">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b/>
                <w:bCs/>
                <w:color w:val="000000"/>
                <w:lang w:val="es-CO" w:eastAsia="es-CO"/>
              </w:rPr>
            </w:pPr>
            <w:r w:rsidRPr="00167070">
              <w:rPr>
                <w:rFonts w:ascii="Arial" w:hAnsi="Arial" w:cs="Arial"/>
                <w:b/>
                <w:bCs/>
                <w:color w:val="000000"/>
                <w:lang w:val="es-CO" w:eastAsia="es-CO"/>
              </w:rPr>
              <w:t>TOTAL</w:t>
            </w:r>
          </w:p>
        </w:tc>
        <w:tc>
          <w:tcPr>
            <w:tcW w:w="1559"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19</w:t>
            </w:r>
          </w:p>
        </w:tc>
        <w:tc>
          <w:tcPr>
            <w:tcW w:w="1417"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b/>
                <w:bCs/>
                <w:color w:val="000000"/>
                <w:lang w:val="es-CO" w:eastAsia="es-CO"/>
              </w:rPr>
            </w:pPr>
            <w:r w:rsidRPr="00167070">
              <w:rPr>
                <w:rFonts w:ascii="Arial" w:hAnsi="Arial" w:cs="Arial"/>
                <w:b/>
                <w:bCs/>
                <w:color w:val="000000"/>
                <w:lang w:val="es-CO" w:eastAsia="es-CO"/>
              </w:rPr>
              <w:t>5.65</w:t>
            </w:r>
          </w:p>
        </w:tc>
        <w:tc>
          <w:tcPr>
            <w:tcW w:w="1508"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center"/>
              <w:rPr>
                <w:rFonts w:ascii="Arial" w:hAnsi="Arial" w:cs="Arial"/>
                <w:b/>
                <w:bCs/>
                <w:lang w:val="es-CO" w:eastAsia="es-CO"/>
              </w:rPr>
            </w:pPr>
            <w:r w:rsidRPr="00167070">
              <w:rPr>
                <w:rFonts w:ascii="Arial" w:hAnsi="Arial" w:cs="Arial"/>
                <w:b/>
                <w:bCs/>
              </w:rPr>
              <w:t>5.25</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4"/>
          <w:szCs w:val="24"/>
        </w:rPr>
      </w:pPr>
      <w:r w:rsidRPr="00167070">
        <w:rPr>
          <w:rFonts w:ascii="Arial" w:hAnsi="Arial" w:cs="Arial"/>
          <w:sz w:val="24"/>
          <w:szCs w:val="24"/>
        </w:rPr>
        <w:t xml:space="preserve">De acuerdo a los códigos de los individuos de la GDB se presenta a continuación el listado </w:t>
      </w:r>
    </w:p>
    <w:p w:rsidR="005E0C4E" w:rsidRPr="00167070" w:rsidRDefault="005E0C4E" w:rsidP="005E0C4E">
      <w:pPr>
        <w:tabs>
          <w:tab w:val="left" w:pos="567"/>
        </w:tabs>
        <w:jc w:val="both"/>
        <w:rPr>
          <w:rFonts w:ascii="Arial" w:hAnsi="Arial" w:cs="Arial"/>
          <w:i/>
          <w:iCs/>
          <w:sz w:val="24"/>
          <w:szCs w:val="24"/>
          <w:u w:val="single"/>
        </w:rPr>
      </w:pPr>
    </w:p>
    <w:tbl>
      <w:tblPr>
        <w:tblW w:w="7009" w:type="dxa"/>
        <w:jc w:val="center"/>
        <w:tblCellMar>
          <w:left w:w="70" w:type="dxa"/>
          <w:right w:w="70" w:type="dxa"/>
        </w:tblCellMar>
        <w:tblLook w:val="04A0" w:firstRow="1" w:lastRow="0" w:firstColumn="1" w:lastColumn="0" w:noHBand="0" w:noVBand="1"/>
      </w:tblPr>
      <w:tblGrid>
        <w:gridCol w:w="1200"/>
        <w:gridCol w:w="1200"/>
        <w:gridCol w:w="2449"/>
        <w:gridCol w:w="1153"/>
        <w:gridCol w:w="1007"/>
      </w:tblGrid>
      <w:tr w:rsidR="005E0C4E" w:rsidRPr="00167070" w:rsidTr="00870A8B">
        <w:trPr>
          <w:trHeight w:val="315"/>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Ubicación</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ID</w:t>
            </w:r>
          </w:p>
        </w:tc>
        <w:tc>
          <w:tcPr>
            <w:tcW w:w="2449" w:type="dxa"/>
            <w:tcBorders>
              <w:top w:val="single" w:sz="4" w:space="0" w:color="auto"/>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Especie</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Vol Usuario</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Vol Ajustado</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Psidium guajava</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0.14</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0.13</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IF10</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0.18</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0.17</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IF11</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Myrsine latifolia</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0.04</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0.04</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IF12</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Citrus × aurantium</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0.02</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0.02</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IF13</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Ficus pallida</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2.75</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2.55</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IF14</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0.26</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0.24</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IF15</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Trichanthera gigantea</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0.16</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0.15</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IF16</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0.08</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0.07</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IF17</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0.09</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0.08</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IF18</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0.06</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0.06</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IF2</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0.12</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0.11</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IF3</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0.03</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0.03</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IF4</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0.19</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0.18</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IF5</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0.05</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0.05</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IF6</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0.42</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0.39</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IF7</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0.15</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0.14</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IF70</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Myrsine latifolia</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0.07</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0.07</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IF8</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0.12</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0.11</w:t>
            </w:r>
          </w:p>
        </w:tc>
      </w:tr>
      <w:tr w:rsidR="005E0C4E" w:rsidRPr="00167070" w:rsidTr="00870A8B">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IF9</w:t>
            </w:r>
          </w:p>
        </w:tc>
        <w:tc>
          <w:tcPr>
            <w:tcW w:w="2449"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Inga ingoides</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0.72</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color w:val="000000"/>
                <w:sz w:val="18"/>
                <w:szCs w:val="18"/>
                <w:lang w:val="es-CO" w:eastAsia="es-CO"/>
              </w:rPr>
            </w:pPr>
            <w:r w:rsidRPr="00167070">
              <w:rPr>
                <w:rFonts w:ascii="Arial" w:hAnsi="Arial" w:cs="Arial"/>
                <w:color w:val="000000"/>
                <w:sz w:val="18"/>
                <w:szCs w:val="18"/>
                <w:lang w:val="es-CO" w:eastAsia="es-CO"/>
              </w:rPr>
              <w:t>0.67</w:t>
            </w:r>
          </w:p>
        </w:tc>
      </w:tr>
      <w:tr w:rsidR="005E0C4E" w:rsidRPr="00167070" w:rsidTr="00870A8B">
        <w:trPr>
          <w:trHeight w:val="315"/>
          <w:jc w:val="center"/>
        </w:trPr>
        <w:tc>
          <w:tcPr>
            <w:tcW w:w="48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TOTAL</w:t>
            </w:r>
          </w:p>
        </w:tc>
        <w:tc>
          <w:tcPr>
            <w:tcW w:w="1153"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5.65</w:t>
            </w:r>
          </w:p>
        </w:tc>
        <w:tc>
          <w:tcPr>
            <w:tcW w:w="1007" w:type="dxa"/>
            <w:tcBorders>
              <w:top w:val="nil"/>
              <w:left w:val="nil"/>
              <w:bottom w:val="single" w:sz="4" w:space="0" w:color="auto"/>
              <w:right w:val="single" w:sz="4" w:space="0" w:color="auto"/>
            </w:tcBorders>
            <w:shd w:val="clear" w:color="auto" w:fill="auto"/>
            <w:noWrap/>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5.25</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Sa siguiente imagen evidencia el traslape de los ZODMES 1, 9 y 10 con las fuentes hídricas sencillas existentes:</w:t>
      </w:r>
    </w:p>
    <w:p w:rsidR="005E0C4E" w:rsidRPr="00167070" w:rsidRDefault="0024582D" w:rsidP="005E0C4E">
      <w:pPr>
        <w:tabs>
          <w:tab w:val="left" w:pos="567"/>
        </w:tabs>
        <w:jc w:val="center"/>
        <w:rPr>
          <w:rFonts w:ascii="Arial" w:hAnsi="Arial" w:cs="Arial"/>
          <w:i/>
          <w:iCs/>
          <w:sz w:val="24"/>
          <w:szCs w:val="24"/>
        </w:rPr>
      </w:pPr>
      <w:r w:rsidRPr="00167070">
        <w:rPr>
          <w:rFonts w:ascii="Arial" w:hAnsi="Arial" w:cs="Arial"/>
          <w:i/>
          <w:noProof/>
          <w:sz w:val="22"/>
          <w:szCs w:val="22"/>
        </w:rPr>
        <w:drawing>
          <wp:inline distT="0" distB="0" distL="0" distR="0">
            <wp:extent cx="2714625" cy="3590925"/>
            <wp:effectExtent l="0" t="0" r="0" b="0"/>
            <wp:docPr id="2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7">
                      <a:extLst>
                        <a:ext uri="{28A0092B-C50C-407E-A947-70E740481C1C}">
                          <a14:useLocalDpi xmlns:a14="http://schemas.microsoft.com/office/drawing/2010/main" val="0"/>
                        </a:ext>
                      </a:extLst>
                    </a:blip>
                    <a:srcRect l="12305" r="19757"/>
                    <a:stretch>
                      <a:fillRect/>
                    </a:stretch>
                  </pic:blipFill>
                  <pic:spPr bwMode="auto">
                    <a:xfrm>
                      <a:off x="0" y="0"/>
                      <a:ext cx="2714625" cy="3590925"/>
                    </a:xfrm>
                    <a:prstGeom prst="rect">
                      <a:avLst/>
                    </a:prstGeom>
                    <a:noFill/>
                    <a:ln>
                      <a:noFill/>
                    </a:ln>
                  </pic:spPr>
                </pic:pic>
              </a:graphicData>
            </a:graphic>
          </wp:inline>
        </w:drawing>
      </w:r>
      <w:r w:rsidR="005E0C4E" w:rsidRPr="00167070">
        <w:rPr>
          <w:noProof/>
        </w:rPr>
        <w:t xml:space="preserve"> </w:t>
      </w:r>
      <w:r w:rsidRPr="00167070">
        <w:rPr>
          <w:rFonts w:ascii="Arial" w:hAnsi="Arial" w:cs="Arial"/>
          <w:i/>
          <w:noProof/>
          <w:sz w:val="24"/>
          <w:szCs w:val="24"/>
        </w:rPr>
        <w:drawing>
          <wp:inline distT="0" distB="0" distL="0" distR="0">
            <wp:extent cx="2657475" cy="3629025"/>
            <wp:effectExtent l="0" t="0" r="0" b="0"/>
            <wp:docPr id="2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657475" cy="3629025"/>
                    </a:xfrm>
                    <a:prstGeom prst="rect">
                      <a:avLst/>
                    </a:prstGeom>
                    <a:noFill/>
                    <a:ln>
                      <a:noFill/>
                    </a:ln>
                  </pic:spPr>
                </pic:pic>
              </a:graphicData>
            </a:graphic>
          </wp:inline>
        </w:drawing>
      </w:r>
    </w:p>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4"/>
          <w:szCs w:val="24"/>
        </w:rPr>
      </w:pPr>
      <w:r w:rsidRPr="00167070">
        <w:rPr>
          <w:rFonts w:ascii="Arial" w:hAnsi="Arial" w:cs="Arial"/>
          <w:sz w:val="22"/>
          <w:szCs w:val="22"/>
        </w:rPr>
        <w:t xml:space="preserve">Es importante advertir que se realiza revisión de la base de datos de individuos arbóreos solicitados en la tabla 62 del capítulo 7.5.2.1 que resumen los datos del censo al 100% respecto a la información de la </w:t>
      </w:r>
      <w:r w:rsidRPr="00167070">
        <w:rPr>
          <w:rFonts w:ascii="Arial" w:hAnsi="Arial" w:cs="Arial"/>
          <w:i/>
          <w:iCs/>
          <w:sz w:val="22"/>
          <w:szCs w:val="22"/>
        </w:rPr>
        <w:t>“GDB AprovechaForestal”</w:t>
      </w:r>
      <w:r w:rsidRPr="00167070">
        <w:rPr>
          <w:rFonts w:ascii="Arial" w:hAnsi="Arial" w:cs="Arial"/>
          <w:sz w:val="22"/>
          <w:szCs w:val="22"/>
        </w:rPr>
        <w:t xml:space="preserve"> encontrando las siguientes inconsistencias, las cuales se recomienda requerir subsanar</w:t>
      </w:r>
      <w:r w:rsidRPr="00167070">
        <w:rPr>
          <w:rFonts w:ascii="Arial" w:hAnsi="Arial" w:cs="Arial"/>
          <w:sz w:val="24"/>
          <w:szCs w:val="24"/>
        </w:rPr>
        <w:t>:</w:t>
      </w:r>
    </w:p>
    <w:p w:rsidR="005E0C4E" w:rsidRPr="00167070" w:rsidRDefault="005E0C4E" w:rsidP="005E0C4E">
      <w:pPr>
        <w:tabs>
          <w:tab w:val="left" w:pos="567"/>
        </w:tabs>
        <w:jc w:val="both"/>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858"/>
        <w:gridCol w:w="3245"/>
        <w:gridCol w:w="1841"/>
      </w:tblGrid>
      <w:tr w:rsidR="005E0C4E" w:rsidRPr="00167070" w:rsidTr="00870A8B">
        <w:tc>
          <w:tcPr>
            <w:tcW w:w="5085" w:type="dxa"/>
            <w:gridSpan w:val="2"/>
            <w:shd w:val="clear" w:color="auto" w:fill="auto"/>
          </w:tcPr>
          <w:p w:rsidR="005E0C4E" w:rsidRPr="00167070" w:rsidRDefault="005E0C4E" w:rsidP="00870A8B">
            <w:pPr>
              <w:tabs>
                <w:tab w:val="left" w:pos="567"/>
              </w:tabs>
              <w:jc w:val="center"/>
              <w:rPr>
                <w:rFonts w:ascii="Arial" w:hAnsi="Arial" w:cs="Arial"/>
                <w:b/>
                <w:bCs/>
                <w:sz w:val="22"/>
                <w:szCs w:val="22"/>
              </w:rPr>
            </w:pPr>
            <w:r w:rsidRPr="00167070">
              <w:rPr>
                <w:rFonts w:ascii="Arial" w:hAnsi="Arial" w:cs="Arial"/>
                <w:b/>
                <w:bCs/>
                <w:sz w:val="22"/>
                <w:szCs w:val="22"/>
              </w:rPr>
              <w:t>Información Solicitud capítulo 7</w:t>
            </w:r>
          </w:p>
        </w:tc>
        <w:tc>
          <w:tcPr>
            <w:tcW w:w="5086" w:type="dxa"/>
            <w:gridSpan w:val="2"/>
            <w:shd w:val="clear" w:color="auto" w:fill="auto"/>
          </w:tcPr>
          <w:p w:rsidR="005E0C4E" w:rsidRPr="00167070" w:rsidRDefault="005E0C4E" w:rsidP="00870A8B">
            <w:pPr>
              <w:tabs>
                <w:tab w:val="left" w:pos="567"/>
              </w:tabs>
              <w:jc w:val="center"/>
              <w:rPr>
                <w:rFonts w:ascii="Arial" w:hAnsi="Arial" w:cs="Arial"/>
                <w:b/>
                <w:bCs/>
                <w:sz w:val="22"/>
                <w:szCs w:val="22"/>
              </w:rPr>
            </w:pPr>
            <w:r w:rsidRPr="00167070">
              <w:rPr>
                <w:rFonts w:ascii="Arial" w:hAnsi="Arial" w:cs="Arial"/>
                <w:b/>
                <w:bCs/>
                <w:sz w:val="22"/>
                <w:szCs w:val="22"/>
              </w:rPr>
              <w:t>Información GDB</w:t>
            </w:r>
          </w:p>
        </w:tc>
      </w:tr>
      <w:tr w:rsidR="005E0C4E" w:rsidRPr="00167070" w:rsidTr="00870A8B">
        <w:tc>
          <w:tcPr>
            <w:tcW w:w="3227" w:type="dxa"/>
            <w:shd w:val="clear" w:color="auto" w:fill="auto"/>
          </w:tcPr>
          <w:p w:rsidR="005E0C4E" w:rsidRPr="00167070" w:rsidRDefault="005E0C4E" w:rsidP="00870A8B">
            <w:pPr>
              <w:tabs>
                <w:tab w:val="left" w:pos="567"/>
              </w:tabs>
              <w:jc w:val="center"/>
              <w:rPr>
                <w:rFonts w:ascii="Arial" w:hAnsi="Arial" w:cs="Arial"/>
                <w:b/>
                <w:bCs/>
                <w:sz w:val="22"/>
                <w:szCs w:val="22"/>
              </w:rPr>
            </w:pPr>
            <w:r w:rsidRPr="00167070">
              <w:rPr>
                <w:rFonts w:ascii="Arial" w:hAnsi="Arial" w:cs="Arial"/>
                <w:b/>
                <w:bCs/>
                <w:sz w:val="22"/>
                <w:szCs w:val="22"/>
              </w:rPr>
              <w:t>Especie</w:t>
            </w:r>
          </w:p>
        </w:tc>
        <w:tc>
          <w:tcPr>
            <w:tcW w:w="1858" w:type="dxa"/>
            <w:shd w:val="clear" w:color="auto" w:fill="auto"/>
          </w:tcPr>
          <w:p w:rsidR="005E0C4E" w:rsidRPr="00167070" w:rsidRDefault="005E0C4E" w:rsidP="00870A8B">
            <w:pPr>
              <w:tabs>
                <w:tab w:val="left" w:pos="567"/>
              </w:tabs>
              <w:jc w:val="center"/>
              <w:rPr>
                <w:rFonts w:ascii="Arial" w:hAnsi="Arial" w:cs="Arial"/>
                <w:b/>
                <w:bCs/>
                <w:sz w:val="22"/>
                <w:szCs w:val="22"/>
              </w:rPr>
            </w:pPr>
            <w:r w:rsidRPr="00167070">
              <w:rPr>
                <w:rFonts w:ascii="Arial" w:hAnsi="Arial" w:cs="Arial"/>
                <w:b/>
                <w:bCs/>
                <w:sz w:val="22"/>
                <w:szCs w:val="22"/>
              </w:rPr>
              <w:t>Individuos</w:t>
            </w:r>
          </w:p>
        </w:tc>
        <w:tc>
          <w:tcPr>
            <w:tcW w:w="3245" w:type="dxa"/>
            <w:shd w:val="clear" w:color="auto" w:fill="auto"/>
          </w:tcPr>
          <w:p w:rsidR="005E0C4E" w:rsidRPr="00167070" w:rsidRDefault="005E0C4E" w:rsidP="00870A8B">
            <w:pPr>
              <w:tabs>
                <w:tab w:val="left" w:pos="567"/>
              </w:tabs>
              <w:jc w:val="center"/>
              <w:rPr>
                <w:rFonts w:ascii="Arial" w:hAnsi="Arial" w:cs="Arial"/>
                <w:b/>
                <w:bCs/>
                <w:sz w:val="22"/>
                <w:szCs w:val="22"/>
              </w:rPr>
            </w:pPr>
            <w:r w:rsidRPr="00167070">
              <w:rPr>
                <w:rFonts w:ascii="Arial" w:hAnsi="Arial" w:cs="Arial"/>
                <w:b/>
                <w:bCs/>
                <w:sz w:val="22"/>
                <w:szCs w:val="22"/>
              </w:rPr>
              <w:t>Especie</w:t>
            </w:r>
          </w:p>
        </w:tc>
        <w:tc>
          <w:tcPr>
            <w:tcW w:w="1841" w:type="dxa"/>
            <w:shd w:val="clear" w:color="auto" w:fill="auto"/>
          </w:tcPr>
          <w:p w:rsidR="005E0C4E" w:rsidRPr="00167070" w:rsidRDefault="005E0C4E" w:rsidP="00870A8B">
            <w:pPr>
              <w:tabs>
                <w:tab w:val="left" w:pos="567"/>
              </w:tabs>
              <w:jc w:val="center"/>
              <w:rPr>
                <w:rFonts w:ascii="Arial" w:hAnsi="Arial" w:cs="Arial"/>
                <w:b/>
                <w:bCs/>
                <w:sz w:val="22"/>
                <w:szCs w:val="22"/>
              </w:rPr>
            </w:pPr>
            <w:r w:rsidRPr="00167070">
              <w:rPr>
                <w:rFonts w:ascii="Arial" w:hAnsi="Arial" w:cs="Arial"/>
                <w:b/>
                <w:bCs/>
                <w:sz w:val="22"/>
                <w:szCs w:val="22"/>
              </w:rPr>
              <w:t>Individuos</w:t>
            </w:r>
          </w:p>
        </w:tc>
      </w:tr>
      <w:tr w:rsidR="005E0C4E" w:rsidRPr="00167070" w:rsidTr="00870A8B">
        <w:tc>
          <w:tcPr>
            <w:tcW w:w="3227"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No reporta</w:t>
            </w:r>
          </w:p>
        </w:tc>
        <w:tc>
          <w:tcPr>
            <w:tcW w:w="1858"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w:t>
            </w:r>
          </w:p>
        </w:tc>
        <w:tc>
          <w:tcPr>
            <w:tcW w:w="3245"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Inga Ingoides</w:t>
            </w:r>
          </w:p>
        </w:tc>
        <w:tc>
          <w:tcPr>
            <w:tcW w:w="1841"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1</w:t>
            </w:r>
          </w:p>
        </w:tc>
      </w:tr>
      <w:tr w:rsidR="005E0C4E" w:rsidRPr="00167070" w:rsidTr="00870A8B">
        <w:tc>
          <w:tcPr>
            <w:tcW w:w="3227"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Inga marginata</w:t>
            </w:r>
          </w:p>
        </w:tc>
        <w:tc>
          <w:tcPr>
            <w:tcW w:w="1858"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1</w:t>
            </w:r>
          </w:p>
        </w:tc>
        <w:tc>
          <w:tcPr>
            <w:tcW w:w="3245"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Inga marginata</w:t>
            </w:r>
          </w:p>
        </w:tc>
        <w:tc>
          <w:tcPr>
            <w:tcW w:w="1841"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13</w:t>
            </w:r>
          </w:p>
        </w:tc>
      </w:tr>
      <w:tr w:rsidR="005E0C4E" w:rsidRPr="00167070" w:rsidTr="00870A8B">
        <w:tc>
          <w:tcPr>
            <w:tcW w:w="3227"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Pseudosamanea guachapele</w:t>
            </w:r>
          </w:p>
        </w:tc>
        <w:tc>
          <w:tcPr>
            <w:tcW w:w="1858"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13</w:t>
            </w:r>
          </w:p>
        </w:tc>
        <w:tc>
          <w:tcPr>
            <w:tcW w:w="3245"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Pseudosamanea guachapele</w:t>
            </w:r>
          </w:p>
        </w:tc>
        <w:tc>
          <w:tcPr>
            <w:tcW w:w="1841"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3</w:t>
            </w:r>
          </w:p>
        </w:tc>
      </w:tr>
      <w:tr w:rsidR="005E0C4E" w:rsidRPr="00167070" w:rsidTr="00870A8B">
        <w:tc>
          <w:tcPr>
            <w:tcW w:w="3227"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Samanea saman</w:t>
            </w:r>
          </w:p>
        </w:tc>
        <w:tc>
          <w:tcPr>
            <w:tcW w:w="1858"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3</w:t>
            </w:r>
          </w:p>
        </w:tc>
        <w:tc>
          <w:tcPr>
            <w:tcW w:w="3245" w:type="dxa"/>
            <w:shd w:val="clear" w:color="auto" w:fill="auto"/>
          </w:tcPr>
          <w:p w:rsidR="005E0C4E" w:rsidRPr="00167070" w:rsidRDefault="005E0C4E" w:rsidP="00870A8B">
            <w:pPr>
              <w:tabs>
                <w:tab w:val="left" w:pos="567"/>
              </w:tabs>
              <w:jc w:val="both"/>
              <w:rPr>
                <w:rFonts w:ascii="Arial" w:hAnsi="Arial" w:cs="Arial"/>
                <w:sz w:val="22"/>
                <w:szCs w:val="22"/>
              </w:rPr>
            </w:pPr>
            <w:r w:rsidRPr="00167070">
              <w:rPr>
                <w:rFonts w:ascii="Arial" w:hAnsi="Arial" w:cs="Arial"/>
                <w:sz w:val="22"/>
                <w:szCs w:val="22"/>
              </w:rPr>
              <w:t>No reporta</w:t>
            </w:r>
          </w:p>
        </w:tc>
        <w:tc>
          <w:tcPr>
            <w:tcW w:w="1841" w:type="dxa"/>
            <w:shd w:val="clear" w:color="auto" w:fill="auto"/>
          </w:tcPr>
          <w:p w:rsidR="005E0C4E" w:rsidRPr="00167070" w:rsidRDefault="005E0C4E" w:rsidP="00870A8B">
            <w:pPr>
              <w:tabs>
                <w:tab w:val="left" w:pos="567"/>
              </w:tabs>
              <w:jc w:val="center"/>
              <w:rPr>
                <w:rFonts w:ascii="Arial" w:hAnsi="Arial" w:cs="Arial"/>
                <w:sz w:val="22"/>
                <w:szCs w:val="22"/>
              </w:rPr>
            </w:pPr>
            <w:r w:rsidRPr="00167070">
              <w:rPr>
                <w:rFonts w:ascii="Arial" w:hAnsi="Arial" w:cs="Arial"/>
                <w:sz w:val="22"/>
                <w:szCs w:val="22"/>
              </w:rPr>
              <w:t>--</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Término del aprovechamiento</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El aprovechamiento forestal único se autoriza por un término de </w:t>
      </w:r>
      <w:r w:rsidRPr="00167070">
        <w:rPr>
          <w:rFonts w:ascii="Arial" w:hAnsi="Arial" w:cs="Arial"/>
          <w:b/>
          <w:bCs/>
          <w:sz w:val="22"/>
          <w:szCs w:val="22"/>
        </w:rPr>
        <w:t>(6) seis meses</w:t>
      </w:r>
      <w:r w:rsidRPr="00167070">
        <w:rPr>
          <w:rFonts w:ascii="Arial" w:hAnsi="Arial" w:cs="Arial"/>
          <w:sz w:val="22"/>
          <w:szCs w:val="22"/>
        </w:rPr>
        <w:t xml:space="preserve"> contados a partir de la notificación del acto administrativo que resuelva la viabilidad de la licencia ambiental en que se enmarca.</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Tasa Compensatoria por Aprovechamiento Forestal</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Se realiza el cálculo de la TCAF de las especies y volúmenes autorizados con base al formato R-AA-151, tal como se presenta a continuación. Se advierte que el cálculo solo contempla especies maderables nativas, excluyendo especies de frutales, palmas e introducidas, esto es, el volumen base objeto de cobro corresponde a </w:t>
      </w:r>
      <w:r w:rsidRPr="00167070">
        <w:rPr>
          <w:rFonts w:ascii="Arial" w:hAnsi="Arial" w:cs="Arial"/>
          <w:b/>
          <w:bCs/>
          <w:sz w:val="22"/>
          <w:szCs w:val="22"/>
        </w:rPr>
        <w:t>329.87 m</w:t>
      </w:r>
      <w:r w:rsidRPr="00167070">
        <w:rPr>
          <w:rFonts w:ascii="Arial" w:hAnsi="Arial" w:cs="Arial"/>
          <w:b/>
          <w:bCs/>
          <w:sz w:val="22"/>
          <w:szCs w:val="22"/>
          <w:vertAlign w:val="superscript"/>
        </w:rPr>
        <w:t>3</w:t>
      </w:r>
      <w:r w:rsidRPr="00167070">
        <w:rPr>
          <w:rFonts w:ascii="Arial" w:hAnsi="Arial" w:cs="Arial"/>
          <w:b/>
          <w:bCs/>
          <w:sz w:val="22"/>
          <w:szCs w:val="22"/>
        </w:rPr>
        <w:t xml:space="preserve"> para un valor de treinta millones doscientos cincuenta y cuatro mil doscientos diecinueve pesos $ 30.254.219, municipio de Frontino.</w:t>
      </w:r>
    </w:p>
    <w:p w:rsidR="005E0C4E" w:rsidRPr="00167070" w:rsidRDefault="005E0C4E" w:rsidP="005E0C4E">
      <w:pPr>
        <w:tabs>
          <w:tab w:val="left" w:pos="567"/>
        </w:tabs>
        <w:jc w:val="both"/>
        <w:rPr>
          <w:rFonts w:ascii="Arial" w:hAnsi="Arial" w:cs="Arial"/>
          <w:sz w:val="22"/>
          <w:szCs w:val="22"/>
        </w:rPr>
      </w:pPr>
    </w:p>
    <w:tbl>
      <w:tblPr>
        <w:tblW w:w="10011" w:type="dxa"/>
        <w:tblInd w:w="70" w:type="dxa"/>
        <w:tblCellMar>
          <w:left w:w="70" w:type="dxa"/>
          <w:right w:w="70" w:type="dxa"/>
        </w:tblCellMar>
        <w:tblLook w:val="04A0" w:firstRow="1" w:lastRow="0" w:firstColumn="1" w:lastColumn="0" w:noHBand="0" w:noVBand="1"/>
      </w:tblPr>
      <w:tblGrid>
        <w:gridCol w:w="2128"/>
        <w:gridCol w:w="3091"/>
        <w:gridCol w:w="146"/>
        <w:gridCol w:w="2118"/>
        <w:gridCol w:w="1336"/>
        <w:gridCol w:w="1241"/>
      </w:tblGrid>
      <w:tr w:rsidR="005E0C4E" w:rsidRPr="00167070" w:rsidTr="00870A8B">
        <w:trPr>
          <w:trHeight w:val="546"/>
        </w:trPr>
        <w:tc>
          <w:tcPr>
            <w:tcW w:w="2103" w:type="dxa"/>
            <w:vMerge w:val="restart"/>
            <w:tcBorders>
              <w:top w:val="nil"/>
              <w:left w:val="nil"/>
              <w:bottom w:val="nil"/>
              <w:right w:val="nil"/>
            </w:tcBorders>
            <w:shd w:val="clear" w:color="auto" w:fill="auto"/>
            <w:noWrap/>
            <w:vAlign w:val="bottom"/>
            <w:hideMark/>
          </w:tcPr>
          <w:p w:rsidR="005E0C4E" w:rsidRPr="00167070" w:rsidRDefault="0024582D" w:rsidP="00870A8B">
            <w:pPr>
              <w:rPr>
                <w:rFonts w:ascii="Calibri" w:hAnsi="Calibri" w:cs="Calibri"/>
                <w:color w:val="000000"/>
                <w:sz w:val="22"/>
                <w:szCs w:val="22"/>
                <w:lang w:val="es-CO" w:eastAsia="es-CO"/>
              </w:rPr>
            </w:pPr>
            <w:r w:rsidRPr="00167070">
              <w:rPr>
                <w:rFonts w:ascii="Calibri" w:hAnsi="Calibri" w:cs="Calibri"/>
                <w:noProof/>
                <w:color w:val="000000"/>
                <w:sz w:val="22"/>
                <w:szCs w:val="22"/>
                <w:lang w:val="es-CO" w:eastAsia="es-CO"/>
              </w:rPr>
              <w:drawing>
                <wp:anchor distT="0" distB="0" distL="114300" distR="114300" simplePos="0" relativeHeight="251653632" behindDoc="0" locked="0" layoutInCell="1" allowOverlap="1">
                  <wp:simplePos x="0" y="0"/>
                  <wp:positionH relativeFrom="column">
                    <wp:posOffset>66675</wp:posOffset>
                  </wp:positionH>
                  <wp:positionV relativeFrom="paragraph">
                    <wp:posOffset>9525</wp:posOffset>
                  </wp:positionV>
                  <wp:extent cx="971550" cy="638175"/>
                  <wp:effectExtent l="0" t="0" r="0" b="0"/>
                  <wp:wrapNone/>
                  <wp:docPr id="244" name="1 Imagen" descr="Logo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Logo PNG.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pic:spPr>
                      </pic:pic>
                    </a:graphicData>
                  </a:graphic>
                  <wp14:sizeRelH relativeFrom="page">
                    <wp14:pctWidth>0</wp14:pctWidth>
                  </wp14:sizeRelH>
                  <wp14:sizeRelV relativeFrom="page">
                    <wp14:pctHeight>0</wp14:pctHeight>
                  </wp14:sizeRelV>
                </wp:anchor>
              </w:drawing>
            </w:r>
          </w:p>
          <w:tbl>
            <w:tblPr>
              <w:tblW w:w="1988" w:type="dxa"/>
              <w:tblCellSpacing w:w="0" w:type="dxa"/>
              <w:tblCellMar>
                <w:left w:w="0" w:type="dxa"/>
                <w:right w:w="0" w:type="dxa"/>
              </w:tblCellMar>
              <w:tblLook w:val="04A0" w:firstRow="1" w:lastRow="0" w:firstColumn="1" w:lastColumn="0" w:noHBand="0" w:noVBand="1"/>
            </w:tblPr>
            <w:tblGrid>
              <w:gridCol w:w="1988"/>
            </w:tblGrid>
            <w:tr w:rsidR="005E0C4E" w:rsidRPr="00167070" w:rsidTr="00870A8B">
              <w:trPr>
                <w:trHeight w:val="269"/>
                <w:tblCellSpacing w:w="0" w:type="dxa"/>
              </w:trPr>
              <w:tc>
                <w:tcPr>
                  <w:tcW w:w="1988" w:type="dxa"/>
                  <w:vMerge w:val="restart"/>
                  <w:tcBorders>
                    <w:top w:val="nil"/>
                    <w:left w:val="nil"/>
                    <w:bottom w:val="nil"/>
                    <w:right w:val="nil"/>
                  </w:tcBorders>
                  <w:shd w:val="clear" w:color="auto" w:fill="auto"/>
                  <w:vAlign w:val="bottom"/>
                  <w:hideMark/>
                </w:tcPr>
                <w:p w:rsidR="005E0C4E" w:rsidRPr="00167070" w:rsidRDefault="005E0C4E" w:rsidP="00870A8B">
                  <w:pPr>
                    <w:rPr>
                      <w:rFonts w:ascii="Calibri" w:hAnsi="Calibri" w:cs="Calibri"/>
                      <w:color w:val="000000"/>
                      <w:sz w:val="22"/>
                      <w:szCs w:val="22"/>
                      <w:lang w:val="es-CO" w:eastAsia="es-CO"/>
                    </w:rPr>
                  </w:pPr>
                </w:p>
              </w:tc>
            </w:tr>
            <w:tr w:rsidR="005E0C4E" w:rsidRPr="00167070" w:rsidTr="00870A8B">
              <w:trPr>
                <w:trHeight w:val="269"/>
                <w:tblCellSpacing w:w="0" w:type="dxa"/>
              </w:trPr>
              <w:tc>
                <w:tcPr>
                  <w:tcW w:w="0" w:type="auto"/>
                  <w:vMerge/>
                  <w:tcBorders>
                    <w:top w:val="nil"/>
                    <w:left w:val="nil"/>
                    <w:bottom w:val="nil"/>
                    <w:right w:val="nil"/>
                  </w:tcBorders>
                  <w:vAlign w:val="center"/>
                  <w:hideMark/>
                </w:tcPr>
                <w:p w:rsidR="005E0C4E" w:rsidRPr="00167070" w:rsidRDefault="005E0C4E" w:rsidP="00870A8B">
                  <w:pPr>
                    <w:rPr>
                      <w:rFonts w:ascii="Calibri" w:hAnsi="Calibri" w:cs="Calibri"/>
                      <w:color w:val="000000"/>
                      <w:sz w:val="22"/>
                      <w:szCs w:val="22"/>
                      <w:lang w:val="es-CO" w:eastAsia="es-CO"/>
                    </w:rPr>
                  </w:pPr>
                </w:p>
              </w:tc>
            </w:tr>
          </w:tbl>
          <w:p w:rsidR="005E0C4E" w:rsidRPr="00167070" w:rsidRDefault="005E0C4E" w:rsidP="00870A8B">
            <w:pPr>
              <w:rPr>
                <w:rFonts w:ascii="Calibri" w:hAnsi="Calibri" w:cs="Calibri"/>
                <w:color w:val="000000"/>
                <w:sz w:val="22"/>
                <w:szCs w:val="22"/>
                <w:lang w:val="es-CO" w:eastAsia="es-CO"/>
              </w:rPr>
            </w:pPr>
          </w:p>
        </w:tc>
        <w:tc>
          <w:tcPr>
            <w:tcW w:w="7908" w:type="dxa"/>
            <w:gridSpan w:val="5"/>
            <w:tcBorders>
              <w:top w:val="nil"/>
              <w:left w:val="nil"/>
              <w:bottom w:val="nil"/>
              <w:right w:val="nil"/>
            </w:tcBorders>
            <w:shd w:val="clear" w:color="auto" w:fill="auto"/>
            <w:vAlign w:val="center"/>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Calculo Tasa Compensatoria Por Aprovechamiento Forestal Maderable En Bosque Natural</w:t>
            </w:r>
          </w:p>
        </w:tc>
      </w:tr>
      <w:tr w:rsidR="005E0C4E" w:rsidRPr="00167070" w:rsidTr="00870A8B">
        <w:trPr>
          <w:trHeight w:val="273"/>
        </w:trPr>
        <w:tc>
          <w:tcPr>
            <w:tcW w:w="2103" w:type="dxa"/>
            <w:vMerge/>
            <w:tcBorders>
              <w:top w:val="nil"/>
              <w:left w:val="nil"/>
              <w:bottom w:val="nil"/>
              <w:right w:val="nil"/>
            </w:tcBorders>
            <w:vAlign w:val="center"/>
            <w:hideMark/>
          </w:tcPr>
          <w:p w:rsidR="005E0C4E" w:rsidRPr="00167070" w:rsidRDefault="005E0C4E" w:rsidP="00870A8B">
            <w:pPr>
              <w:rPr>
                <w:rFonts w:ascii="Calibri" w:hAnsi="Calibri" w:cs="Calibri"/>
                <w:color w:val="000000"/>
                <w:sz w:val="22"/>
                <w:szCs w:val="22"/>
                <w:lang w:val="es-CO" w:eastAsia="es-CO"/>
              </w:rPr>
            </w:pPr>
          </w:p>
        </w:tc>
        <w:tc>
          <w:tcPr>
            <w:tcW w:w="7908" w:type="dxa"/>
            <w:gridSpan w:val="5"/>
            <w:tcBorders>
              <w:top w:val="nil"/>
              <w:left w:val="nil"/>
              <w:bottom w:val="nil"/>
              <w:right w:val="nil"/>
            </w:tcBorders>
            <w:shd w:val="clear" w:color="auto" w:fill="auto"/>
            <w:noWrap/>
            <w:vAlign w:val="center"/>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R-AA-151</w:t>
            </w:r>
          </w:p>
        </w:tc>
      </w:tr>
      <w:tr w:rsidR="005E0C4E" w:rsidRPr="00167070" w:rsidTr="00870A8B">
        <w:trPr>
          <w:trHeight w:val="286"/>
        </w:trPr>
        <w:tc>
          <w:tcPr>
            <w:tcW w:w="2103" w:type="dxa"/>
            <w:vMerge/>
            <w:tcBorders>
              <w:top w:val="nil"/>
              <w:left w:val="nil"/>
              <w:bottom w:val="nil"/>
              <w:right w:val="nil"/>
            </w:tcBorders>
            <w:vAlign w:val="center"/>
            <w:hideMark/>
          </w:tcPr>
          <w:p w:rsidR="005E0C4E" w:rsidRPr="00167070" w:rsidRDefault="005E0C4E" w:rsidP="00870A8B">
            <w:pPr>
              <w:rPr>
                <w:rFonts w:ascii="Calibri" w:hAnsi="Calibri" w:cs="Calibri"/>
                <w:color w:val="000000"/>
                <w:sz w:val="22"/>
                <w:szCs w:val="22"/>
                <w:lang w:val="es-CO" w:eastAsia="es-CO"/>
              </w:rPr>
            </w:pPr>
          </w:p>
        </w:tc>
        <w:tc>
          <w:tcPr>
            <w:tcW w:w="7908" w:type="dxa"/>
            <w:gridSpan w:val="5"/>
            <w:tcBorders>
              <w:top w:val="nil"/>
              <w:left w:val="nil"/>
              <w:bottom w:val="nil"/>
              <w:right w:val="nil"/>
            </w:tcBorders>
            <w:shd w:val="clear" w:color="auto" w:fill="auto"/>
            <w:noWrap/>
            <w:vAlign w:val="center"/>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Versión 05</w:t>
            </w:r>
          </w:p>
        </w:tc>
      </w:tr>
      <w:tr w:rsidR="005E0C4E" w:rsidRPr="00167070" w:rsidTr="00870A8B">
        <w:trPr>
          <w:trHeight w:val="273"/>
        </w:trPr>
        <w:tc>
          <w:tcPr>
            <w:tcW w:w="2103" w:type="dxa"/>
            <w:tcBorders>
              <w:top w:val="nil"/>
              <w:left w:val="nil"/>
              <w:bottom w:val="nil"/>
              <w:right w:val="nil"/>
            </w:tcBorders>
            <w:shd w:val="clear" w:color="auto" w:fill="auto"/>
            <w:noWrap/>
            <w:vAlign w:val="bottom"/>
            <w:hideMark/>
          </w:tcPr>
          <w:p w:rsidR="005E0C4E" w:rsidRPr="00167070" w:rsidRDefault="005E0C4E" w:rsidP="00870A8B">
            <w:pPr>
              <w:rPr>
                <w:rFonts w:ascii="Verdana" w:hAnsi="Verdana" w:cs="Calibri"/>
                <w:b/>
                <w:bCs/>
                <w:color w:val="000000"/>
                <w:sz w:val="18"/>
                <w:szCs w:val="18"/>
                <w:lang w:val="es-CO" w:eastAsia="es-CO"/>
              </w:rPr>
            </w:pPr>
          </w:p>
        </w:tc>
        <w:tc>
          <w:tcPr>
            <w:tcW w:w="309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04"/>
        </w:trPr>
        <w:tc>
          <w:tcPr>
            <w:tcW w:w="2103" w:type="dxa"/>
            <w:tcBorders>
              <w:top w:val="nil"/>
              <w:left w:val="nil"/>
              <w:bottom w:val="nil"/>
              <w:right w:val="nil"/>
            </w:tcBorders>
            <w:shd w:val="clear" w:color="auto" w:fill="auto"/>
            <w:vAlign w:val="bottom"/>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Expediente</w:t>
            </w:r>
          </w:p>
        </w:tc>
        <w:tc>
          <w:tcPr>
            <w:tcW w:w="3091" w:type="dxa"/>
            <w:tcBorders>
              <w:top w:val="nil"/>
              <w:left w:val="nil"/>
              <w:bottom w:val="single" w:sz="4" w:space="0" w:color="auto"/>
              <w:right w:val="nil"/>
            </w:tcBorders>
            <w:shd w:val="clear" w:color="auto" w:fill="auto"/>
            <w:vAlign w:val="bottom"/>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200-16-51-21-0133-2023</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rFonts w:ascii="Verdana" w:hAnsi="Verdana" w:cs="Calibri"/>
                <w:b/>
                <w:bCs/>
                <w:color w:val="000000"/>
                <w:sz w:val="18"/>
                <w:szCs w:val="18"/>
                <w:lang w:val="es-CO" w:eastAsia="es-CO"/>
              </w:rPr>
            </w:pPr>
          </w:p>
        </w:tc>
        <w:tc>
          <w:tcPr>
            <w:tcW w:w="2118" w:type="dxa"/>
            <w:tcBorders>
              <w:top w:val="nil"/>
              <w:left w:val="nil"/>
              <w:bottom w:val="nil"/>
              <w:right w:val="nil"/>
            </w:tcBorders>
            <w:shd w:val="clear" w:color="auto" w:fill="auto"/>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Fecha Cálculo</w:t>
            </w:r>
          </w:p>
        </w:tc>
        <w:tc>
          <w:tcPr>
            <w:tcW w:w="2578" w:type="dxa"/>
            <w:gridSpan w:val="2"/>
            <w:tcBorders>
              <w:top w:val="nil"/>
              <w:left w:val="nil"/>
              <w:bottom w:val="single" w:sz="4" w:space="0" w:color="auto"/>
              <w:right w:val="nil"/>
            </w:tcBorders>
            <w:shd w:val="clear" w:color="auto" w:fill="auto"/>
            <w:vAlign w:val="bottom"/>
            <w:hideMark/>
          </w:tcPr>
          <w:p w:rsidR="005E0C4E" w:rsidRPr="00167070" w:rsidRDefault="005E0C4E" w:rsidP="00870A8B">
            <w:pPr>
              <w:jc w:val="center"/>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14/11/2023</w:t>
            </w:r>
          </w:p>
        </w:tc>
      </w:tr>
      <w:tr w:rsidR="005E0C4E" w:rsidRPr="00167070" w:rsidTr="00870A8B">
        <w:trPr>
          <w:trHeight w:val="204"/>
        </w:trPr>
        <w:tc>
          <w:tcPr>
            <w:tcW w:w="2103" w:type="dxa"/>
            <w:tcBorders>
              <w:top w:val="nil"/>
              <w:left w:val="nil"/>
              <w:bottom w:val="nil"/>
              <w:right w:val="nil"/>
            </w:tcBorders>
            <w:shd w:val="clear" w:color="auto" w:fill="auto"/>
            <w:vAlign w:val="bottom"/>
            <w:hideMark/>
          </w:tcPr>
          <w:p w:rsidR="005E0C4E" w:rsidRPr="00167070" w:rsidRDefault="005E0C4E" w:rsidP="00870A8B">
            <w:pPr>
              <w:jc w:val="center"/>
              <w:rPr>
                <w:rFonts w:ascii="Verdana" w:hAnsi="Verdana" w:cs="Calibri"/>
                <w:color w:val="000000"/>
                <w:sz w:val="18"/>
                <w:szCs w:val="18"/>
                <w:lang w:val="es-CO" w:eastAsia="es-CO"/>
              </w:rPr>
            </w:pPr>
          </w:p>
        </w:tc>
        <w:tc>
          <w:tcPr>
            <w:tcW w:w="3091" w:type="dxa"/>
            <w:tcBorders>
              <w:top w:val="nil"/>
              <w:left w:val="nil"/>
              <w:bottom w:val="nil"/>
              <w:right w:val="nil"/>
            </w:tcBorders>
            <w:shd w:val="clear" w:color="auto" w:fill="auto"/>
            <w:vAlign w:val="bottom"/>
            <w:hideMark/>
          </w:tcPr>
          <w:p w:rsidR="005E0C4E" w:rsidRPr="00167070" w:rsidRDefault="005E0C4E" w:rsidP="00870A8B">
            <w:pPr>
              <w:rPr>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118" w:type="dxa"/>
            <w:tcBorders>
              <w:top w:val="nil"/>
              <w:left w:val="nil"/>
              <w:bottom w:val="nil"/>
              <w:right w:val="nil"/>
            </w:tcBorders>
            <w:shd w:val="clear" w:color="auto" w:fill="auto"/>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vAlign w:val="bottom"/>
            <w:hideMark/>
          </w:tcPr>
          <w:p w:rsidR="005E0C4E" w:rsidRPr="00167070" w:rsidRDefault="005E0C4E" w:rsidP="00870A8B">
            <w:pPr>
              <w:jc w:val="center"/>
              <w:rPr>
                <w:lang w:val="es-CO" w:eastAsia="es-CO"/>
              </w:rPr>
            </w:pPr>
          </w:p>
        </w:tc>
        <w:tc>
          <w:tcPr>
            <w:tcW w:w="1241" w:type="dxa"/>
            <w:tcBorders>
              <w:top w:val="nil"/>
              <w:left w:val="nil"/>
              <w:bottom w:val="nil"/>
              <w:right w:val="nil"/>
            </w:tcBorders>
            <w:shd w:val="clear" w:color="auto" w:fill="auto"/>
            <w:vAlign w:val="bottom"/>
            <w:hideMark/>
          </w:tcPr>
          <w:p w:rsidR="005E0C4E" w:rsidRPr="00167070" w:rsidRDefault="005E0C4E" w:rsidP="00870A8B">
            <w:pPr>
              <w:jc w:val="center"/>
              <w:rPr>
                <w:lang w:val="es-CO" w:eastAsia="es-CO"/>
              </w:rPr>
            </w:pPr>
          </w:p>
        </w:tc>
      </w:tr>
      <w:tr w:rsidR="005E0C4E" w:rsidRPr="00167070" w:rsidTr="00870A8B">
        <w:trPr>
          <w:trHeight w:val="409"/>
        </w:trPr>
        <w:tc>
          <w:tcPr>
            <w:tcW w:w="2103" w:type="dxa"/>
            <w:tcBorders>
              <w:top w:val="nil"/>
              <w:left w:val="nil"/>
              <w:bottom w:val="nil"/>
              <w:right w:val="nil"/>
            </w:tcBorders>
            <w:shd w:val="clear" w:color="auto" w:fill="auto"/>
            <w:vAlign w:val="bottom"/>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Usuario</w:t>
            </w:r>
          </w:p>
        </w:tc>
        <w:tc>
          <w:tcPr>
            <w:tcW w:w="3091" w:type="dxa"/>
            <w:tcBorders>
              <w:top w:val="nil"/>
              <w:left w:val="nil"/>
              <w:bottom w:val="single" w:sz="4" w:space="0" w:color="auto"/>
              <w:right w:val="nil"/>
            </w:tcBorders>
            <w:shd w:val="clear" w:color="auto" w:fill="auto"/>
            <w:vAlign w:val="bottom"/>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NAVITAS VERDES S.A.S. E.P. ZOMAC</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rFonts w:ascii="Verdana" w:hAnsi="Verdana" w:cs="Calibri"/>
                <w:b/>
                <w:bCs/>
                <w:color w:val="000000"/>
                <w:sz w:val="18"/>
                <w:szCs w:val="18"/>
                <w:lang w:val="es-CO" w:eastAsia="es-CO"/>
              </w:rPr>
            </w:pPr>
          </w:p>
        </w:tc>
        <w:tc>
          <w:tcPr>
            <w:tcW w:w="2118" w:type="dxa"/>
            <w:tcBorders>
              <w:top w:val="nil"/>
              <w:left w:val="nil"/>
              <w:bottom w:val="nil"/>
              <w:right w:val="nil"/>
            </w:tcBorders>
            <w:shd w:val="clear" w:color="auto" w:fill="auto"/>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Municipio</w:t>
            </w:r>
          </w:p>
        </w:tc>
        <w:tc>
          <w:tcPr>
            <w:tcW w:w="2578" w:type="dxa"/>
            <w:gridSpan w:val="2"/>
            <w:tcBorders>
              <w:top w:val="nil"/>
              <w:left w:val="nil"/>
              <w:bottom w:val="single" w:sz="4" w:space="0" w:color="auto"/>
              <w:right w:val="nil"/>
            </w:tcBorders>
            <w:shd w:val="clear" w:color="auto" w:fill="auto"/>
            <w:vAlign w:val="bottom"/>
            <w:hideMark/>
          </w:tcPr>
          <w:p w:rsidR="005E0C4E" w:rsidRPr="00167070" w:rsidRDefault="005E0C4E" w:rsidP="00870A8B">
            <w:pPr>
              <w:jc w:val="center"/>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Frontino</w:t>
            </w:r>
          </w:p>
        </w:tc>
      </w:tr>
      <w:tr w:rsidR="005E0C4E" w:rsidRPr="00167070" w:rsidTr="00870A8B">
        <w:trPr>
          <w:trHeight w:val="273"/>
        </w:trPr>
        <w:tc>
          <w:tcPr>
            <w:tcW w:w="2103" w:type="dxa"/>
            <w:tcBorders>
              <w:top w:val="nil"/>
              <w:left w:val="nil"/>
              <w:bottom w:val="nil"/>
              <w:right w:val="nil"/>
            </w:tcBorders>
            <w:shd w:val="clear" w:color="auto" w:fill="auto"/>
            <w:noWrap/>
            <w:vAlign w:val="bottom"/>
            <w:hideMark/>
          </w:tcPr>
          <w:p w:rsidR="005E0C4E" w:rsidRPr="00167070" w:rsidRDefault="005E0C4E" w:rsidP="00870A8B">
            <w:pPr>
              <w:jc w:val="center"/>
              <w:rPr>
                <w:rFonts w:ascii="Verdana" w:hAnsi="Verdana" w:cs="Calibri"/>
                <w:color w:val="000000"/>
                <w:sz w:val="18"/>
                <w:szCs w:val="18"/>
                <w:lang w:val="es-CO" w:eastAsia="es-CO"/>
              </w:rPr>
            </w:pPr>
          </w:p>
        </w:tc>
        <w:tc>
          <w:tcPr>
            <w:tcW w:w="309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73"/>
        </w:trPr>
        <w:tc>
          <w:tcPr>
            <w:tcW w:w="5195" w:type="dxa"/>
            <w:gridSpan w:val="2"/>
            <w:tcBorders>
              <w:top w:val="nil"/>
              <w:left w:val="nil"/>
              <w:bottom w:val="nil"/>
              <w:right w:val="nil"/>
            </w:tcBorders>
            <w:shd w:val="clear" w:color="auto" w:fill="auto"/>
            <w:noWrap/>
            <w:vAlign w:val="bottom"/>
            <w:hideMark/>
          </w:tcPr>
          <w:p w:rsidR="005E0C4E" w:rsidRPr="00167070" w:rsidRDefault="0024582D" w:rsidP="00870A8B">
            <w:pPr>
              <w:rPr>
                <w:rFonts w:ascii="Calibri" w:hAnsi="Calibri" w:cs="Calibri"/>
                <w:color w:val="000000"/>
                <w:sz w:val="22"/>
                <w:szCs w:val="22"/>
                <w:lang w:val="es-CO" w:eastAsia="es-CO"/>
              </w:rPr>
            </w:pPr>
            <w:r w:rsidRPr="00167070">
              <w:rPr>
                <w:rFonts w:ascii="Calibri" w:hAnsi="Calibri" w:cs="Calibri"/>
                <w:noProof/>
                <w:color w:val="000000"/>
                <w:sz w:val="22"/>
                <w:szCs w:val="22"/>
                <w:lang w:val="es-CO" w:eastAsia="es-CO"/>
              </w:rPr>
              <w:drawing>
                <wp:anchor distT="0" distB="0" distL="114300" distR="114300" simplePos="0" relativeHeight="251654656" behindDoc="0" locked="0" layoutInCell="1" allowOverlap="1">
                  <wp:simplePos x="0" y="0"/>
                  <wp:positionH relativeFrom="column">
                    <wp:posOffset>76200</wp:posOffset>
                  </wp:positionH>
                  <wp:positionV relativeFrom="paragraph">
                    <wp:posOffset>28575</wp:posOffset>
                  </wp:positionV>
                  <wp:extent cx="1857375" cy="161925"/>
                  <wp:effectExtent l="0" t="0" r="0" b="0"/>
                  <wp:wrapNone/>
                  <wp:docPr id="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857375" cy="161925"/>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4905"/>
            </w:tblGrid>
            <w:tr w:rsidR="005E0C4E" w:rsidRPr="00167070" w:rsidTr="00870A8B">
              <w:trPr>
                <w:trHeight w:val="273"/>
                <w:tblCellSpacing w:w="0" w:type="dxa"/>
              </w:trPr>
              <w:tc>
                <w:tcPr>
                  <w:tcW w:w="4905" w:type="dxa"/>
                  <w:tcBorders>
                    <w:top w:val="nil"/>
                    <w:left w:val="nil"/>
                    <w:bottom w:val="nil"/>
                    <w:right w:val="nil"/>
                  </w:tcBorders>
                  <w:shd w:val="clear" w:color="auto" w:fill="auto"/>
                  <w:noWrap/>
                  <w:vAlign w:val="bottom"/>
                  <w:hideMark/>
                </w:tcPr>
                <w:p w:rsidR="005E0C4E" w:rsidRPr="00167070" w:rsidRDefault="005E0C4E" w:rsidP="00870A8B">
                  <w:pPr>
                    <w:rPr>
                      <w:rFonts w:ascii="Calibri" w:hAnsi="Calibri" w:cs="Calibri"/>
                      <w:color w:val="000000"/>
                      <w:sz w:val="22"/>
                      <w:szCs w:val="22"/>
                      <w:lang w:val="es-CO" w:eastAsia="es-CO"/>
                    </w:rPr>
                  </w:pPr>
                </w:p>
              </w:tc>
            </w:tr>
          </w:tbl>
          <w:p w:rsidR="005E0C4E" w:rsidRPr="00167070" w:rsidRDefault="005E0C4E" w:rsidP="00870A8B">
            <w:pPr>
              <w:rPr>
                <w:rFonts w:ascii="Calibri" w:hAnsi="Calibri" w:cs="Calibri"/>
                <w:color w:val="000000"/>
                <w:sz w:val="22"/>
                <w:szCs w:val="22"/>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477"/>
        </w:trPr>
        <w:tc>
          <w:tcPr>
            <w:tcW w:w="5195" w:type="dxa"/>
            <w:gridSpan w:val="2"/>
            <w:tcBorders>
              <w:top w:val="nil"/>
              <w:left w:val="nil"/>
              <w:bottom w:val="nil"/>
              <w:right w:val="nil"/>
            </w:tcBorders>
            <w:shd w:val="clear" w:color="auto" w:fill="auto"/>
            <w:noWrap/>
            <w:vAlign w:val="bottom"/>
            <w:hideMark/>
          </w:tcPr>
          <w:p w:rsidR="005E0C4E" w:rsidRPr="00167070" w:rsidRDefault="0024582D" w:rsidP="00870A8B">
            <w:pPr>
              <w:rPr>
                <w:rFonts w:ascii="Calibri" w:hAnsi="Calibri" w:cs="Calibri"/>
                <w:color w:val="000000"/>
                <w:sz w:val="22"/>
                <w:szCs w:val="22"/>
                <w:lang w:val="es-CO" w:eastAsia="es-CO"/>
              </w:rPr>
            </w:pPr>
            <w:r w:rsidRPr="00167070">
              <w:rPr>
                <w:rFonts w:ascii="Calibri" w:hAnsi="Calibri" w:cs="Calibri"/>
                <w:noProof/>
                <w:color w:val="000000"/>
                <w:sz w:val="22"/>
                <w:szCs w:val="22"/>
                <w:lang w:val="es-CO" w:eastAsia="es-CO"/>
              </w:rPr>
              <w:drawing>
                <wp:anchor distT="0" distB="0" distL="114300" distR="114300" simplePos="0" relativeHeight="251655680" behindDoc="0" locked="0" layoutInCell="1" allowOverlap="1">
                  <wp:simplePos x="0" y="0"/>
                  <wp:positionH relativeFrom="column">
                    <wp:posOffset>57150</wp:posOffset>
                  </wp:positionH>
                  <wp:positionV relativeFrom="paragraph">
                    <wp:posOffset>19050</wp:posOffset>
                  </wp:positionV>
                  <wp:extent cx="2486025" cy="342900"/>
                  <wp:effectExtent l="0" t="0" r="0" b="0"/>
                  <wp:wrapNone/>
                  <wp:docPr id="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486025" cy="342900"/>
                          </a:xfrm>
                          <a:prstGeom prst="rect">
                            <a:avLst/>
                          </a:prstGeom>
                          <a:noFill/>
                        </pic:spPr>
                      </pic:pic>
                    </a:graphicData>
                  </a:graphic>
                  <wp14:sizeRelH relativeFrom="page">
                    <wp14:pctWidth>0</wp14:pctWidth>
                  </wp14:sizeRelH>
                  <wp14:sizeRelV relativeFrom="page">
                    <wp14:pctHeight>0</wp14:pctHeight>
                  </wp14:sizeRelV>
                </wp:anchor>
              </w:drawing>
            </w:r>
            <w:r w:rsidRPr="00167070">
              <w:rPr>
                <w:rFonts w:ascii="Calibri" w:hAnsi="Calibri" w:cs="Calibri"/>
                <w:noProof/>
                <w:color w:val="000000"/>
                <w:sz w:val="22"/>
                <w:szCs w:val="22"/>
                <w:lang w:val="es-CO" w:eastAsia="es-CO"/>
              </w:rPr>
              <w:drawing>
                <wp:anchor distT="0" distB="0" distL="114300" distR="114300" simplePos="0" relativeHeight="251657728" behindDoc="0" locked="0" layoutInCell="1" allowOverlap="1">
                  <wp:simplePos x="0" y="0"/>
                  <wp:positionH relativeFrom="column">
                    <wp:posOffset>57150</wp:posOffset>
                  </wp:positionH>
                  <wp:positionV relativeFrom="paragraph">
                    <wp:posOffset>352425</wp:posOffset>
                  </wp:positionV>
                  <wp:extent cx="1571625" cy="171450"/>
                  <wp:effectExtent l="0" t="0" r="0" b="0"/>
                  <wp:wrapNone/>
                  <wp:docPr id="2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571625" cy="17145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4905"/>
            </w:tblGrid>
            <w:tr w:rsidR="005E0C4E" w:rsidRPr="00167070" w:rsidTr="00870A8B">
              <w:trPr>
                <w:trHeight w:val="477"/>
                <w:tblCellSpacing w:w="0" w:type="dxa"/>
              </w:trPr>
              <w:tc>
                <w:tcPr>
                  <w:tcW w:w="4905" w:type="dxa"/>
                  <w:tcBorders>
                    <w:top w:val="nil"/>
                    <w:left w:val="nil"/>
                    <w:bottom w:val="nil"/>
                    <w:right w:val="nil"/>
                  </w:tcBorders>
                  <w:shd w:val="clear" w:color="auto" w:fill="auto"/>
                  <w:noWrap/>
                  <w:vAlign w:val="bottom"/>
                  <w:hideMark/>
                </w:tcPr>
                <w:p w:rsidR="005E0C4E" w:rsidRPr="00167070" w:rsidRDefault="005E0C4E" w:rsidP="00870A8B">
                  <w:pPr>
                    <w:rPr>
                      <w:rFonts w:ascii="Calibri" w:hAnsi="Calibri" w:cs="Calibri"/>
                      <w:color w:val="000000"/>
                      <w:sz w:val="22"/>
                      <w:szCs w:val="22"/>
                      <w:lang w:val="es-CO" w:eastAsia="es-CO"/>
                    </w:rPr>
                  </w:pPr>
                </w:p>
              </w:tc>
            </w:tr>
          </w:tbl>
          <w:p w:rsidR="005E0C4E" w:rsidRPr="00167070" w:rsidRDefault="005E0C4E" w:rsidP="00870A8B">
            <w:pPr>
              <w:rPr>
                <w:rFonts w:ascii="Calibri" w:hAnsi="Calibri" w:cs="Calibri"/>
                <w:color w:val="000000"/>
                <w:sz w:val="22"/>
                <w:szCs w:val="22"/>
                <w:lang w:val="es-CO" w:eastAsia="es-CO"/>
              </w:rPr>
            </w:pPr>
          </w:p>
        </w:tc>
        <w:tc>
          <w:tcPr>
            <w:tcW w:w="2238" w:type="dxa"/>
            <w:gridSpan w:val="2"/>
            <w:tcBorders>
              <w:top w:val="nil"/>
              <w:left w:val="nil"/>
              <w:bottom w:val="nil"/>
              <w:right w:val="nil"/>
            </w:tcBorders>
            <w:shd w:val="clear" w:color="auto" w:fill="auto"/>
            <w:noWrap/>
            <w:vAlign w:val="bottom"/>
            <w:hideMark/>
          </w:tcPr>
          <w:p w:rsidR="005E0C4E" w:rsidRPr="00167070" w:rsidRDefault="0024582D" w:rsidP="00870A8B">
            <w:pPr>
              <w:rPr>
                <w:rFonts w:ascii="Calibri" w:hAnsi="Calibri" w:cs="Calibri"/>
                <w:color w:val="000000"/>
                <w:sz w:val="22"/>
                <w:szCs w:val="22"/>
                <w:lang w:val="es-CO" w:eastAsia="es-CO"/>
              </w:rPr>
            </w:pPr>
            <w:r w:rsidRPr="00167070">
              <w:rPr>
                <w:rFonts w:ascii="Calibri" w:hAnsi="Calibri" w:cs="Calibri"/>
                <w:noProof/>
                <w:color w:val="000000"/>
                <w:sz w:val="22"/>
                <w:szCs w:val="22"/>
                <w:lang w:val="es-CO" w:eastAsia="es-CO"/>
              </w:rPr>
              <w:drawing>
                <wp:anchor distT="0" distB="0" distL="114300" distR="114300" simplePos="0" relativeHeight="251656704" behindDoc="0" locked="0" layoutInCell="1" allowOverlap="1">
                  <wp:simplePos x="0" y="0"/>
                  <wp:positionH relativeFrom="column">
                    <wp:posOffset>295275</wp:posOffset>
                  </wp:positionH>
                  <wp:positionV relativeFrom="paragraph">
                    <wp:posOffset>19050</wp:posOffset>
                  </wp:positionV>
                  <wp:extent cx="990600" cy="333375"/>
                  <wp:effectExtent l="0" t="0" r="0" b="0"/>
                  <wp:wrapNone/>
                  <wp:docPr id="2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990600" cy="333375"/>
                          </a:xfrm>
                          <a:prstGeom prst="rect">
                            <a:avLst/>
                          </a:prstGeom>
                          <a:noFill/>
                        </pic:spPr>
                      </pic:pic>
                    </a:graphicData>
                  </a:graphic>
                  <wp14:sizeRelH relativeFrom="page">
                    <wp14:pctWidth>0</wp14:pctWidth>
                  </wp14:sizeRelH>
                  <wp14:sizeRelV relativeFrom="page">
                    <wp14:pctHeight>0</wp14:pctHeight>
                  </wp14:sizeRelV>
                </wp:anchor>
              </w:drawing>
            </w:r>
          </w:p>
          <w:tbl>
            <w:tblPr>
              <w:tblW w:w="2123" w:type="dxa"/>
              <w:tblCellSpacing w:w="0" w:type="dxa"/>
              <w:tblCellMar>
                <w:left w:w="0" w:type="dxa"/>
                <w:right w:w="0" w:type="dxa"/>
              </w:tblCellMar>
              <w:tblLook w:val="04A0" w:firstRow="1" w:lastRow="0" w:firstColumn="1" w:lastColumn="0" w:noHBand="0" w:noVBand="1"/>
            </w:tblPr>
            <w:tblGrid>
              <w:gridCol w:w="2123"/>
            </w:tblGrid>
            <w:tr w:rsidR="005E0C4E" w:rsidRPr="00167070" w:rsidTr="00870A8B">
              <w:trPr>
                <w:trHeight w:val="477"/>
                <w:tblCellSpacing w:w="0" w:type="dxa"/>
              </w:trPr>
              <w:tc>
                <w:tcPr>
                  <w:tcW w:w="2123" w:type="dxa"/>
                  <w:tcBorders>
                    <w:top w:val="nil"/>
                    <w:left w:val="nil"/>
                    <w:bottom w:val="nil"/>
                    <w:right w:val="nil"/>
                  </w:tcBorders>
                  <w:shd w:val="clear" w:color="auto" w:fill="auto"/>
                  <w:noWrap/>
                  <w:vAlign w:val="bottom"/>
                  <w:hideMark/>
                </w:tcPr>
                <w:p w:rsidR="005E0C4E" w:rsidRPr="00167070" w:rsidRDefault="005E0C4E" w:rsidP="00870A8B">
                  <w:pPr>
                    <w:rPr>
                      <w:rFonts w:ascii="Calibri" w:hAnsi="Calibri" w:cs="Calibri"/>
                      <w:color w:val="000000"/>
                      <w:sz w:val="22"/>
                      <w:szCs w:val="22"/>
                      <w:lang w:val="es-CO" w:eastAsia="es-CO"/>
                    </w:rPr>
                  </w:pPr>
                </w:p>
              </w:tc>
            </w:tr>
          </w:tbl>
          <w:p w:rsidR="005E0C4E" w:rsidRPr="00167070" w:rsidRDefault="005E0C4E" w:rsidP="00870A8B">
            <w:pPr>
              <w:rPr>
                <w:rFonts w:ascii="Calibri" w:hAnsi="Calibri" w:cs="Calibri"/>
                <w:color w:val="000000"/>
                <w:sz w:val="22"/>
                <w:szCs w:val="22"/>
                <w:lang w:val="es-CO" w:eastAsia="es-CO"/>
              </w:rPr>
            </w:pPr>
          </w:p>
        </w:tc>
        <w:tc>
          <w:tcPr>
            <w:tcW w:w="2578" w:type="dxa"/>
            <w:gridSpan w:val="2"/>
            <w:vMerge w:val="restart"/>
            <w:tcBorders>
              <w:top w:val="nil"/>
              <w:left w:val="nil"/>
              <w:bottom w:val="nil"/>
              <w:right w:val="nil"/>
            </w:tcBorders>
            <w:shd w:val="clear" w:color="auto" w:fill="auto"/>
            <w:vAlign w:val="center"/>
            <w:hideMark/>
          </w:tcPr>
          <w:p w:rsidR="005E0C4E" w:rsidRPr="00167070" w:rsidRDefault="005E0C4E" w:rsidP="00870A8B">
            <w:pPr>
              <w:jc w:val="center"/>
              <w:rPr>
                <w:rFonts w:ascii="Calibri" w:hAnsi="Calibri" w:cs="Calibri"/>
                <w:color w:val="000000"/>
                <w:sz w:val="22"/>
                <w:szCs w:val="22"/>
                <w:lang w:val="es-CO" w:eastAsia="es-CO"/>
              </w:rPr>
            </w:pPr>
          </w:p>
        </w:tc>
      </w:tr>
      <w:tr w:rsidR="005E0C4E" w:rsidRPr="00167070" w:rsidTr="00870A8B">
        <w:trPr>
          <w:trHeight w:val="286"/>
        </w:trPr>
        <w:tc>
          <w:tcPr>
            <w:tcW w:w="5195" w:type="dxa"/>
            <w:gridSpan w:val="2"/>
            <w:tcBorders>
              <w:top w:val="nil"/>
              <w:left w:val="nil"/>
              <w:bottom w:val="nil"/>
              <w:right w:val="nil"/>
            </w:tcBorders>
            <w:shd w:val="clear" w:color="auto" w:fill="auto"/>
            <w:noWrap/>
            <w:vAlign w:val="bottom"/>
            <w:hideMark/>
          </w:tcPr>
          <w:p w:rsidR="005E0C4E" w:rsidRPr="00167070" w:rsidRDefault="005E0C4E" w:rsidP="00870A8B">
            <w:pPr>
              <w:jc w:val="center"/>
              <w:rPr>
                <w:rFonts w:ascii="Calibri" w:hAnsi="Calibri" w:cs="Calibri"/>
                <w:color w:val="000000"/>
                <w:sz w:val="22"/>
                <w:szCs w:val="22"/>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578" w:type="dxa"/>
            <w:gridSpan w:val="2"/>
            <w:vMerge/>
            <w:tcBorders>
              <w:top w:val="nil"/>
              <w:left w:val="nil"/>
              <w:bottom w:val="nil"/>
              <w:right w:val="nil"/>
            </w:tcBorders>
            <w:vAlign w:val="center"/>
            <w:hideMark/>
          </w:tcPr>
          <w:p w:rsidR="005E0C4E" w:rsidRPr="00167070" w:rsidRDefault="005E0C4E" w:rsidP="00870A8B">
            <w:pPr>
              <w:rPr>
                <w:rFonts w:ascii="Calibri" w:hAnsi="Calibri" w:cs="Calibri"/>
                <w:color w:val="000000"/>
                <w:sz w:val="22"/>
                <w:szCs w:val="22"/>
                <w:lang w:val="es-CO" w:eastAsia="es-CO"/>
              </w:rPr>
            </w:pPr>
          </w:p>
        </w:tc>
      </w:tr>
      <w:tr w:rsidR="005E0C4E" w:rsidRPr="00167070" w:rsidTr="00870A8B">
        <w:trPr>
          <w:trHeight w:val="273"/>
        </w:trPr>
        <w:tc>
          <w:tcPr>
            <w:tcW w:w="2103"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309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2578" w:type="dxa"/>
            <w:gridSpan w:val="2"/>
            <w:vMerge/>
            <w:tcBorders>
              <w:top w:val="nil"/>
              <w:left w:val="nil"/>
              <w:bottom w:val="nil"/>
              <w:right w:val="nil"/>
            </w:tcBorders>
            <w:vAlign w:val="center"/>
            <w:hideMark/>
          </w:tcPr>
          <w:p w:rsidR="005E0C4E" w:rsidRPr="00167070" w:rsidRDefault="005E0C4E" w:rsidP="00870A8B">
            <w:pPr>
              <w:rPr>
                <w:rFonts w:ascii="Calibri" w:hAnsi="Calibri" w:cs="Calibri"/>
                <w:color w:val="000000"/>
                <w:sz w:val="22"/>
                <w:szCs w:val="22"/>
                <w:lang w:val="es-CO" w:eastAsia="es-CO"/>
              </w:rPr>
            </w:pPr>
          </w:p>
        </w:tc>
      </w:tr>
      <w:tr w:rsidR="005E0C4E" w:rsidRPr="00167070" w:rsidTr="00870A8B">
        <w:trPr>
          <w:trHeight w:val="273"/>
        </w:trPr>
        <w:tc>
          <w:tcPr>
            <w:tcW w:w="2103" w:type="dxa"/>
            <w:tcBorders>
              <w:top w:val="single" w:sz="4" w:space="0" w:color="auto"/>
              <w:left w:val="single" w:sz="4" w:space="0" w:color="auto"/>
              <w:bottom w:val="single" w:sz="4" w:space="0" w:color="auto"/>
              <w:right w:val="single" w:sz="4" w:space="0" w:color="auto"/>
            </w:tcBorders>
            <w:shd w:val="clear" w:color="auto" w:fill="C5E0B3"/>
            <w:noWrap/>
            <w:vAlign w:val="bottom"/>
            <w:hideMark/>
          </w:tcPr>
          <w:p w:rsidR="005E0C4E" w:rsidRPr="00167070" w:rsidRDefault="005E0C4E" w:rsidP="00870A8B">
            <w:pP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Tarifa Mínima ™</w:t>
            </w:r>
          </w:p>
        </w:tc>
        <w:tc>
          <w:tcPr>
            <w:tcW w:w="3091" w:type="dxa"/>
            <w:tcBorders>
              <w:top w:val="single" w:sz="4" w:space="0" w:color="auto"/>
              <w:left w:val="nil"/>
              <w:bottom w:val="single" w:sz="4" w:space="0" w:color="auto"/>
              <w:right w:val="single" w:sz="4" w:space="0" w:color="auto"/>
            </w:tcBorders>
            <w:shd w:val="clear" w:color="auto" w:fill="auto"/>
            <w:noWrap/>
            <w:vAlign w:val="center"/>
            <w:hideMark/>
          </w:tcPr>
          <w:p w:rsidR="005E0C4E" w:rsidRPr="00167070" w:rsidRDefault="005E0C4E" w:rsidP="00870A8B">
            <w:pPr>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 xml:space="preserve"> $                                 38,300 </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rPr>
                <w:rFonts w:ascii="Verdana" w:hAnsi="Verdana" w:cs="Calibri"/>
                <w:color w:val="000000"/>
                <w:sz w:val="18"/>
                <w:szCs w:val="18"/>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73"/>
        </w:trPr>
        <w:tc>
          <w:tcPr>
            <w:tcW w:w="2103" w:type="dxa"/>
            <w:tcBorders>
              <w:top w:val="nil"/>
              <w:left w:val="single" w:sz="4" w:space="0" w:color="auto"/>
              <w:bottom w:val="single" w:sz="4" w:space="0" w:color="auto"/>
              <w:right w:val="single" w:sz="4" w:space="0" w:color="auto"/>
            </w:tcBorders>
            <w:shd w:val="clear" w:color="auto" w:fill="C5E0B3"/>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CUM</w:t>
            </w:r>
          </w:p>
        </w:tc>
        <w:tc>
          <w:tcPr>
            <w:tcW w:w="309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1.25</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73"/>
        </w:trPr>
        <w:tc>
          <w:tcPr>
            <w:tcW w:w="2103" w:type="dxa"/>
            <w:tcBorders>
              <w:top w:val="nil"/>
              <w:left w:val="single" w:sz="4" w:space="0" w:color="auto"/>
              <w:bottom w:val="single" w:sz="4" w:space="0" w:color="auto"/>
              <w:right w:val="single" w:sz="4" w:space="0" w:color="auto"/>
            </w:tcBorders>
            <w:shd w:val="clear" w:color="auto" w:fill="C5E0B3"/>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N</w:t>
            </w:r>
          </w:p>
        </w:tc>
        <w:tc>
          <w:tcPr>
            <w:tcW w:w="309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0</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73"/>
        </w:trPr>
        <w:tc>
          <w:tcPr>
            <w:tcW w:w="2103" w:type="dxa"/>
            <w:tcBorders>
              <w:top w:val="nil"/>
              <w:left w:val="single" w:sz="4" w:space="0" w:color="auto"/>
              <w:bottom w:val="single" w:sz="4" w:space="0" w:color="auto"/>
              <w:right w:val="single" w:sz="4" w:space="0" w:color="auto"/>
            </w:tcBorders>
            <w:shd w:val="clear" w:color="auto" w:fill="C5E0B3"/>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CEB</w:t>
            </w:r>
          </w:p>
        </w:tc>
        <w:tc>
          <w:tcPr>
            <w:tcW w:w="309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0.345727853</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73"/>
        </w:trPr>
        <w:tc>
          <w:tcPr>
            <w:tcW w:w="2103" w:type="dxa"/>
            <w:tcBorders>
              <w:top w:val="nil"/>
              <w:left w:val="single" w:sz="4" w:space="0" w:color="auto"/>
              <w:bottom w:val="single" w:sz="4" w:space="0" w:color="auto"/>
              <w:right w:val="single" w:sz="4" w:space="0" w:color="auto"/>
            </w:tcBorders>
            <w:shd w:val="clear" w:color="auto" w:fill="C5E0B3"/>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CDRB</w:t>
            </w:r>
          </w:p>
        </w:tc>
        <w:tc>
          <w:tcPr>
            <w:tcW w:w="309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1.654272147</w:t>
            </w:r>
          </w:p>
        </w:tc>
        <w:tc>
          <w:tcPr>
            <w:tcW w:w="120" w:type="dxa"/>
            <w:tcBorders>
              <w:top w:val="nil"/>
              <w:left w:val="nil"/>
              <w:bottom w:val="nil"/>
              <w:right w:val="nil"/>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r w:rsidR="005E0C4E" w:rsidRPr="00167070" w:rsidTr="00870A8B">
        <w:trPr>
          <w:trHeight w:val="273"/>
        </w:trPr>
        <w:tc>
          <w:tcPr>
            <w:tcW w:w="2103" w:type="dxa"/>
            <w:tcBorders>
              <w:top w:val="nil"/>
              <w:left w:val="single" w:sz="4" w:space="0" w:color="auto"/>
              <w:bottom w:val="single" w:sz="4" w:space="0" w:color="auto"/>
              <w:right w:val="single" w:sz="4" w:space="0" w:color="auto"/>
            </w:tcBorders>
            <w:shd w:val="clear" w:color="auto" w:fill="C5E0B3"/>
            <w:vAlign w:val="bottom"/>
            <w:hideMark/>
          </w:tcPr>
          <w:p w:rsidR="005E0C4E" w:rsidRPr="00167070" w:rsidRDefault="005E0C4E" w:rsidP="00870A8B">
            <w:pPr>
              <w:jc w:val="center"/>
              <w:rPr>
                <w:rFonts w:ascii="Verdana" w:hAnsi="Verdana" w:cs="Calibri"/>
                <w:b/>
                <w:bCs/>
                <w:color w:val="000000"/>
                <w:sz w:val="18"/>
                <w:szCs w:val="18"/>
                <w:lang w:val="es-CO" w:eastAsia="es-CO"/>
              </w:rPr>
            </w:pPr>
            <w:r w:rsidRPr="00167070">
              <w:rPr>
                <w:rFonts w:ascii="Verdana" w:hAnsi="Verdana" w:cs="Calibri"/>
                <w:b/>
                <w:bCs/>
                <w:color w:val="000000"/>
                <w:sz w:val="18"/>
                <w:szCs w:val="18"/>
                <w:lang w:val="es-CO" w:eastAsia="es-CO"/>
              </w:rPr>
              <w:t>CAA</w:t>
            </w:r>
          </w:p>
        </w:tc>
        <w:tc>
          <w:tcPr>
            <w:tcW w:w="309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r w:rsidRPr="00167070">
              <w:rPr>
                <w:rFonts w:ascii="Verdana" w:hAnsi="Verdana" w:cs="Calibri"/>
                <w:color w:val="000000"/>
                <w:sz w:val="18"/>
                <w:szCs w:val="18"/>
                <w:lang w:val="es-CO" w:eastAsia="es-CO"/>
              </w:rPr>
              <w:t>2.6</w:t>
            </w:r>
          </w:p>
          <w:p w:rsidR="005E0C4E" w:rsidRPr="00167070" w:rsidRDefault="005E0C4E" w:rsidP="00870A8B">
            <w:pPr>
              <w:jc w:val="right"/>
              <w:rPr>
                <w:rFonts w:ascii="Verdana" w:hAnsi="Verdana" w:cs="Calibri"/>
                <w:color w:val="000000"/>
                <w:sz w:val="18"/>
                <w:szCs w:val="18"/>
                <w:lang w:val="es-CO" w:eastAsia="es-CO"/>
              </w:rPr>
            </w:pPr>
          </w:p>
        </w:tc>
        <w:tc>
          <w:tcPr>
            <w:tcW w:w="120" w:type="dxa"/>
            <w:tcBorders>
              <w:top w:val="nil"/>
              <w:left w:val="nil"/>
              <w:bottom w:val="nil"/>
              <w:right w:val="nil"/>
            </w:tcBorders>
            <w:shd w:val="clear" w:color="auto" w:fill="auto"/>
            <w:noWrap/>
            <w:vAlign w:val="bottom"/>
            <w:hideMark/>
          </w:tcPr>
          <w:p w:rsidR="005E0C4E" w:rsidRPr="00167070" w:rsidRDefault="005E0C4E" w:rsidP="00870A8B">
            <w:pPr>
              <w:jc w:val="right"/>
              <w:rPr>
                <w:rFonts w:ascii="Verdana" w:hAnsi="Verdana" w:cs="Calibri"/>
                <w:color w:val="000000"/>
                <w:sz w:val="18"/>
                <w:szCs w:val="18"/>
                <w:lang w:val="es-CO" w:eastAsia="es-CO"/>
              </w:rPr>
            </w:pPr>
          </w:p>
        </w:tc>
        <w:tc>
          <w:tcPr>
            <w:tcW w:w="2118"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336"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c>
          <w:tcPr>
            <w:tcW w:w="1241" w:type="dxa"/>
            <w:tcBorders>
              <w:top w:val="nil"/>
              <w:left w:val="nil"/>
              <w:bottom w:val="nil"/>
              <w:right w:val="nil"/>
            </w:tcBorders>
            <w:shd w:val="clear" w:color="auto" w:fill="auto"/>
            <w:noWrap/>
            <w:vAlign w:val="bottom"/>
            <w:hideMark/>
          </w:tcPr>
          <w:p w:rsidR="005E0C4E" w:rsidRPr="00167070" w:rsidRDefault="005E0C4E" w:rsidP="00870A8B">
            <w:pPr>
              <w:rPr>
                <w:lang w:val="es-CO" w:eastAsia="es-CO"/>
              </w:rPr>
            </w:pPr>
          </w:p>
        </w:tc>
      </w:tr>
    </w:tbl>
    <w:p w:rsidR="005E0C4E" w:rsidRPr="00167070" w:rsidRDefault="005E0C4E" w:rsidP="005E0C4E">
      <w:pPr>
        <w:tabs>
          <w:tab w:val="left" w:pos="567"/>
        </w:tabs>
        <w:jc w:val="both"/>
        <w:rPr>
          <w:rFonts w:ascii="Arial" w:hAnsi="Arial" w:cs="Arial"/>
          <w:i/>
          <w:iCs/>
          <w:sz w:val="24"/>
          <w:szCs w:val="24"/>
          <w:u w:val="single"/>
        </w:rPr>
      </w:pPr>
    </w:p>
    <w:tbl>
      <w:tblPr>
        <w:tblW w:w="8745" w:type="dxa"/>
        <w:jc w:val="center"/>
        <w:tblCellMar>
          <w:left w:w="70" w:type="dxa"/>
          <w:right w:w="70" w:type="dxa"/>
        </w:tblCellMar>
        <w:tblLook w:val="04A0" w:firstRow="1" w:lastRow="0" w:firstColumn="1" w:lastColumn="0" w:noHBand="0" w:noVBand="1"/>
      </w:tblPr>
      <w:tblGrid>
        <w:gridCol w:w="4106"/>
        <w:gridCol w:w="1418"/>
        <w:gridCol w:w="1600"/>
        <w:gridCol w:w="1621"/>
      </w:tblGrid>
      <w:tr w:rsidR="005E0C4E" w:rsidRPr="00167070" w:rsidTr="00870A8B">
        <w:trPr>
          <w:trHeight w:val="721"/>
          <w:jc w:val="center"/>
        </w:trPr>
        <w:tc>
          <w:tcPr>
            <w:tcW w:w="4106" w:type="dxa"/>
            <w:tcBorders>
              <w:top w:val="single" w:sz="4" w:space="0" w:color="auto"/>
              <w:left w:val="single" w:sz="4" w:space="0" w:color="auto"/>
              <w:bottom w:val="single" w:sz="4" w:space="0" w:color="auto"/>
              <w:right w:val="single" w:sz="4" w:space="0" w:color="auto"/>
            </w:tcBorders>
            <w:shd w:val="clear" w:color="000000" w:fill="C6E0B4"/>
            <w:vAlign w:val="center"/>
            <w:hideMark/>
          </w:tcPr>
          <w:p w:rsidR="005E0C4E" w:rsidRPr="00167070" w:rsidRDefault="005E0C4E" w:rsidP="00870A8B">
            <w:pPr>
              <w:jc w:val="center"/>
              <w:rPr>
                <w:rFonts w:ascii="Arial" w:hAnsi="Arial" w:cs="Arial"/>
                <w:b/>
                <w:bCs/>
                <w:color w:val="000000"/>
                <w:sz w:val="18"/>
                <w:szCs w:val="18"/>
                <w:lang w:val="es-CO" w:eastAsia="es-CO"/>
              </w:rPr>
            </w:pPr>
            <w:bookmarkStart w:id="83" w:name="_Hlk151971243"/>
            <w:r w:rsidRPr="00167070">
              <w:rPr>
                <w:rFonts w:ascii="Arial" w:hAnsi="Arial" w:cs="Arial"/>
                <w:b/>
                <w:bCs/>
                <w:color w:val="000000"/>
                <w:sz w:val="18"/>
                <w:szCs w:val="18"/>
                <w:lang w:val="es-CO" w:eastAsia="es-CO"/>
              </w:rPr>
              <w:t>Nombre científico</w:t>
            </w:r>
          </w:p>
        </w:tc>
        <w:tc>
          <w:tcPr>
            <w:tcW w:w="1418" w:type="dxa"/>
            <w:tcBorders>
              <w:top w:val="single" w:sz="4" w:space="0" w:color="auto"/>
              <w:left w:val="nil"/>
              <w:bottom w:val="single" w:sz="4" w:space="0" w:color="auto"/>
              <w:right w:val="single" w:sz="4" w:space="0" w:color="auto"/>
            </w:tcBorders>
            <w:shd w:val="clear" w:color="000000" w:fill="C6E0B4"/>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V m</w:t>
            </w:r>
            <w:r w:rsidRPr="00167070">
              <w:rPr>
                <w:rFonts w:ascii="Arial" w:hAnsi="Arial" w:cs="Arial"/>
                <w:b/>
                <w:bCs/>
                <w:color w:val="000000"/>
                <w:sz w:val="18"/>
                <w:szCs w:val="18"/>
                <w:vertAlign w:val="superscript"/>
                <w:lang w:val="es-CO" w:eastAsia="es-CO"/>
              </w:rPr>
              <w:t>3</w:t>
            </w:r>
            <w:r w:rsidRPr="00167070">
              <w:rPr>
                <w:rFonts w:ascii="Arial" w:hAnsi="Arial" w:cs="Arial"/>
                <w:b/>
                <w:bCs/>
                <w:color w:val="000000"/>
                <w:sz w:val="18"/>
                <w:szCs w:val="18"/>
                <w:lang w:val="es-CO" w:eastAsia="es-CO"/>
              </w:rPr>
              <w:t xml:space="preserve"> Bruto a otorgar</w:t>
            </w:r>
          </w:p>
        </w:tc>
        <w:tc>
          <w:tcPr>
            <w:tcW w:w="1600" w:type="dxa"/>
            <w:tcBorders>
              <w:top w:val="single" w:sz="4" w:space="0" w:color="auto"/>
              <w:left w:val="nil"/>
              <w:bottom w:val="single" w:sz="4" w:space="0" w:color="auto"/>
              <w:right w:val="single" w:sz="4" w:space="0" w:color="auto"/>
            </w:tcBorders>
            <w:shd w:val="clear" w:color="000000" w:fill="C6E0B4"/>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Tasa por especie ($/m</w:t>
            </w:r>
            <w:r w:rsidRPr="00167070">
              <w:rPr>
                <w:rFonts w:ascii="Arial" w:hAnsi="Arial" w:cs="Arial"/>
                <w:b/>
                <w:bCs/>
                <w:color w:val="000000"/>
                <w:sz w:val="18"/>
                <w:szCs w:val="18"/>
                <w:vertAlign w:val="superscript"/>
                <w:lang w:val="es-CO" w:eastAsia="es-CO"/>
              </w:rPr>
              <w:t>3</w:t>
            </w:r>
            <w:r w:rsidRPr="00167070">
              <w:rPr>
                <w:rFonts w:ascii="Arial" w:hAnsi="Arial" w:cs="Arial"/>
                <w:b/>
                <w:bCs/>
                <w:color w:val="000000"/>
                <w:sz w:val="18"/>
                <w:szCs w:val="18"/>
                <w:lang w:val="es-CO" w:eastAsia="es-CO"/>
              </w:rPr>
              <w:t xml:space="preserve"> en bruto)</w:t>
            </w:r>
          </w:p>
        </w:tc>
        <w:tc>
          <w:tcPr>
            <w:tcW w:w="1621" w:type="dxa"/>
            <w:tcBorders>
              <w:top w:val="single" w:sz="4" w:space="0" w:color="auto"/>
              <w:left w:val="nil"/>
              <w:bottom w:val="single" w:sz="4" w:space="0" w:color="auto"/>
              <w:right w:val="single" w:sz="4" w:space="0" w:color="auto"/>
            </w:tcBorders>
            <w:shd w:val="clear" w:color="000000" w:fill="C6E0B4"/>
            <w:vAlign w:val="center"/>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Monto a pagar</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Acrocomia aculeata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0.05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4,192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Albizia guachapele</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0.37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31,024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Anacardium excelsum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76.4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7,259,548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Annona muricata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Bactris gasipaes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sz w:val="18"/>
                <w:szCs w:val="18"/>
                <w:lang w:val="es-CO" w:eastAsia="es-CO"/>
              </w:rPr>
            </w:pPr>
            <w:r w:rsidRPr="00167070">
              <w:rPr>
                <w:rFonts w:ascii="Arial" w:hAnsi="Arial" w:cs="Arial"/>
                <w:i/>
                <w:iCs/>
                <w:sz w:val="18"/>
                <w:szCs w:val="18"/>
                <w:lang w:val="es-CO" w:eastAsia="es-CO"/>
              </w:rPr>
              <w:t>Bauhinia purpurea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2.24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187,823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Brosimum guianense</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0.07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5,869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Calliandra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13.4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1,123,582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Carica papaya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sz w:val="18"/>
                <w:szCs w:val="18"/>
                <w:lang w:val="es-CO" w:eastAsia="es-CO"/>
              </w:rPr>
            </w:pPr>
            <w:r w:rsidRPr="00167070">
              <w:rPr>
                <w:rFonts w:ascii="Arial" w:hAnsi="Arial" w:cs="Arial"/>
                <w:i/>
                <w:iCs/>
                <w:sz w:val="18"/>
                <w:szCs w:val="18"/>
                <w:lang w:val="es-CO" w:eastAsia="es-CO"/>
              </w:rPr>
              <w:t>Cecropia peltata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6.95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582,754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Cedrela odorata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44.12</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110,979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4,896,376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Cestrum racemosum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1.38</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115,712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Chrysophyllum argenteum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0.08</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6,708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Citrus aurantium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Citrus limon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Citrus reticulata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sz w:val="18"/>
                <w:szCs w:val="18"/>
                <w:lang w:val="es-CO" w:eastAsia="es-CO"/>
              </w:rPr>
            </w:pPr>
            <w:r w:rsidRPr="00167070">
              <w:rPr>
                <w:rFonts w:ascii="Arial" w:hAnsi="Arial" w:cs="Arial"/>
                <w:i/>
                <w:iCs/>
                <w:sz w:val="18"/>
                <w:szCs w:val="18"/>
                <w:lang w:val="es-CO" w:eastAsia="es-CO"/>
              </w:rPr>
              <w:t>Clethra lanata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0.13</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10,900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Clusia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0.27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22,639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Crescentia cujete</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0.37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35,157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Cupania americana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0.29</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24,316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Enterolobium cyclocarpum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3.23</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306,915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Erythrina poeppigiana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7.95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666,603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Ficus americana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0.44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36,894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Ficus donnell-smithii</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2.55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213,816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Ficus hartwegii</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0.11</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9,223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Ficus obtusifolia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36.23</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3,037,865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Ficus pallida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125,774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Ficus pertusa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4.28</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358,876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Gliricidia sepium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18.08</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1,515,998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Guapira costaricana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0.17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14,254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Guettarda crispiflora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0.48</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40,248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Gustavia superba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0.34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28,509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Hymenaea courbaril</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2.68</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110,979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297,423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Inga edulis</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7.53</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715,503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Inga marginata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2.04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171,053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Laurus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6.7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561,791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Maclura tinctoria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3.87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110,979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429,487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Mangifera indica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sz w:val="18"/>
                <w:szCs w:val="18"/>
                <w:lang w:val="es-CO" w:eastAsia="es-CO"/>
              </w:rPr>
            </w:pPr>
            <w:r w:rsidRPr="00167070">
              <w:rPr>
                <w:rFonts w:ascii="Arial" w:hAnsi="Arial" w:cs="Arial"/>
                <w:i/>
                <w:iCs/>
                <w:sz w:val="18"/>
                <w:szCs w:val="18"/>
                <w:lang w:val="es-CO" w:eastAsia="es-CO"/>
              </w:rPr>
              <w:t>Miconia dolichorrhyncha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0.1</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Myriocarpa stipitata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1.79</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150,090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Myrsine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1.05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88,042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Nectandra membranacea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0.96</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80,495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Nectandra reticulata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15.91</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1,511,772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Ochroma pyramidale</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1.75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166,285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Ocotea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2.15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180,276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Oreopanax capitatus</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3.42</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286,765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Persea americana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3.34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317,368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Persea caerulea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4.95</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470,350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Piper aduncum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0.16</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13,416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Psidium guajava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1.22</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95,020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115,925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Ricinus communis</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0.04</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3,354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Sapindus saponaria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4.99</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418,409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Sapium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3.37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282,573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Syzygium jambos</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0.21</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17,608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Tetrorchidium rubrivenium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6.92</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580,238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FF0000"/>
                <w:sz w:val="18"/>
                <w:szCs w:val="18"/>
                <w:lang w:val="es-CO" w:eastAsia="es-CO"/>
              </w:rPr>
            </w:pPr>
            <w:r w:rsidRPr="00167070">
              <w:rPr>
                <w:rFonts w:ascii="Arial" w:hAnsi="Arial" w:cs="Arial"/>
                <w:i/>
                <w:iCs/>
                <w:color w:val="FF0000"/>
                <w:sz w:val="18"/>
                <w:szCs w:val="18"/>
                <w:lang w:val="es-CO" w:eastAsia="es-CO"/>
              </w:rPr>
              <w:t>Theobroma cacao NO USAR PARA TCF</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Toxicodendron striatum</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0.03</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2,515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Trema micrantha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1.31</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109,843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sz w:val="18"/>
                <w:szCs w:val="18"/>
                <w:lang w:val="es-CO" w:eastAsia="es-CO"/>
              </w:rPr>
            </w:pPr>
            <w:r w:rsidRPr="00167070">
              <w:rPr>
                <w:rFonts w:ascii="Arial" w:hAnsi="Arial" w:cs="Arial"/>
                <w:i/>
                <w:iCs/>
                <w:sz w:val="18"/>
                <w:szCs w:val="18"/>
                <w:lang w:val="es-CO" w:eastAsia="es-CO"/>
              </w:rPr>
              <w:t>Trichanthera gigantea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15.06</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1,262,772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Trichilia havanensis</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9.56</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801,601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Trichilia sp</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0.57</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47,794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 xml:space="preserve">Triumfetta grandiflora </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3.83</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67,891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260,023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Urera caracasana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2.82</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236,455 </w:t>
            </w:r>
          </w:p>
        </w:tc>
      </w:tr>
      <w:tr w:rsidR="005E0C4E" w:rsidRPr="00167070" w:rsidTr="00870A8B">
        <w:trPr>
          <w:trHeight w:val="300"/>
          <w:jc w:val="center"/>
        </w:trPr>
        <w:tc>
          <w:tcPr>
            <w:tcW w:w="4106" w:type="dxa"/>
            <w:tcBorders>
              <w:top w:val="nil"/>
              <w:left w:val="single" w:sz="4" w:space="0" w:color="auto"/>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i/>
                <w:iCs/>
                <w:color w:val="000000"/>
                <w:sz w:val="18"/>
                <w:szCs w:val="18"/>
                <w:lang w:val="es-CO" w:eastAsia="es-CO"/>
              </w:rPr>
            </w:pPr>
            <w:r w:rsidRPr="00167070">
              <w:rPr>
                <w:rFonts w:ascii="Arial" w:hAnsi="Arial" w:cs="Arial"/>
                <w:i/>
                <w:iCs/>
                <w:color w:val="000000"/>
                <w:sz w:val="18"/>
                <w:szCs w:val="18"/>
                <w:lang w:val="es-CO" w:eastAsia="es-CO"/>
              </w:rPr>
              <w:t>Vismia baccifera</w:t>
            </w:r>
          </w:p>
        </w:tc>
        <w:tc>
          <w:tcPr>
            <w:tcW w:w="1418" w:type="dxa"/>
            <w:tcBorders>
              <w:top w:val="nil"/>
              <w:left w:val="nil"/>
              <w:bottom w:val="single" w:sz="4" w:space="0" w:color="auto"/>
              <w:right w:val="single" w:sz="4" w:space="0" w:color="auto"/>
            </w:tcBorders>
            <w:shd w:val="clear" w:color="auto" w:fill="auto"/>
            <w:vAlign w:val="center"/>
            <w:hideMark/>
          </w:tcPr>
          <w:p w:rsidR="005E0C4E" w:rsidRPr="00167070" w:rsidRDefault="005E0C4E" w:rsidP="00870A8B">
            <w:pPr>
              <w:jc w:val="right"/>
              <w:rPr>
                <w:rFonts w:ascii="Arial" w:hAnsi="Arial" w:cs="Arial"/>
                <w:color w:val="000000"/>
                <w:sz w:val="18"/>
                <w:szCs w:val="18"/>
                <w:lang w:val="es-CO" w:eastAsia="es-CO"/>
              </w:rPr>
            </w:pPr>
            <w:r w:rsidRPr="00167070">
              <w:rPr>
                <w:rFonts w:ascii="Arial" w:hAnsi="Arial" w:cs="Arial"/>
                <w:color w:val="000000"/>
                <w:sz w:val="18"/>
                <w:szCs w:val="18"/>
                <w:lang w:val="es-CO" w:eastAsia="es-CO"/>
              </w:rPr>
              <w:t>0.06</w:t>
            </w:r>
          </w:p>
        </w:tc>
        <w:tc>
          <w:tcPr>
            <w:tcW w:w="1600"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83,849 </w:t>
            </w:r>
          </w:p>
        </w:tc>
        <w:tc>
          <w:tcPr>
            <w:tcW w:w="1621" w:type="dxa"/>
            <w:tcBorders>
              <w:top w:val="nil"/>
              <w:left w:val="nil"/>
              <w:bottom w:val="single" w:sz="4" w:space="0" w:color="auto"/>
              <w:right w:val="single" w:sz="4" w:space="0" w:color="auto"/>
            </w:tcBorders>
            <w:shd w:val="clear" w:color="auto" w:fill="auto"/>
            <w:noWrap/>
            <w:vAlign w:val="bottom"/>
            <w:hideMark/>
          </w:tcPr>
          <w:p w:rsidR="005E0C4E" w:rsidRPr="00167070" w:rsidRDefault="005E0C4E" w:rsidP="00870A8B">
            <w:pPr>
              <w:rPr>
                <w:rFonts w:ascii="Arial" w:hAnsi="Arial" w:cs="Arial"/>
                <w:color w:val="000000"/>
                <w:sz w:val="18"/>
                <w:szCs w:val="18"/>
                <w:lang w:val="es-CO" w:eastAsia="es-CO"/>
              </w:rPr>
            </w:pPr>
            <w:r w:rsidRPr="00167070">
              <w:rPr>
                <w:rFonts w:ascii="Arial" w:hAnsi="Arial" w:cs="Arial"/>
                <w:color w:val="000000"/>
                <w:sz w:val="18"/>
                <w:szCs w:val="18"/>
                <w:lang w:val="es-CO" w:eastAsia="es-CO"/>
              </w:rPr>
              <w:t xml:space="preserve"> $           5,031 </w:t>
            </w:r>
          </w:p>
        </w:tc>
      </w:tr>
      <w:tr w:rsidR="005E0C4E" w:rsidRPr="00167070" w:rsidTr="00870A8B">
        <w:trPr>
          <w:trHeight w:val="300"/>
          <w:jc w:val="center"/>
        </w:trPr>
        <w:tc>
          <w:tcPr>
            <w:tcW w:w="4106" w:type="dxa"/>
            <w:tcBorders>
              <w:top w:val="nil"/>
              <w:left w:val="single" w:sz="4" w:space="0" w:color="auto"/>
              <w:bottom w:val="single" w:sz="4" w:space="0" w:color="auto"/>
              <w:right w:val="nil"/>
            </w:tcBorders>
            <w:shd w:val="clear" w:color="000000" w:fill="C6E0B4"/>
            <w:noWrap/>
            <w:vAlign w:val="bottom"/>
            <w:hideMark/>
          </w:tcPr>
          <w:p w:rsidR="005E0C4E" w:rsidRPr="00167070" w:rsidRDefault="005E0C4E" w:rsidP="00870A8B">
            <w:pPr>
              <w:jc w:val="cente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Total</w:t>
            </w:r>
          </w:p>
        </w:tc>
        <w:tc>
          <w:tcPr>
            <w:tcW w:w="1418" w:type="dxa"/>
            <w:tcBorders>
              <w:top w:val="nil"/>
              <w:left w:val="single" w:sz="4" w:space="0" w:color="auto"/>
              <w:bottom w:val="single" w:sz="4" w:space="0" w:color="auto"/>
              <w:right w:val="single" w:sz="4" w:space="0" w:color="auto"/>
            </w:tcBorders>
            <w:shd w:val="clear" w:color="000000" w:fill="C6E0B4"/>
            <w:noWrap/>
            <w:vAlign w:val="bottom"/>
            <w:hideMark/>
          </w:tcPr>
          <w:p w:rsidR="005E0C4E" w:rsidRPr="00167070" w:rsidRDefault="005E0C4E" w:rsidP="00870A8B">
            <w:pPr>
              <w:jc w:val="right"/>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329.87</w:t>
            </w:r>
          </w:p>
        </w:tc>
        <w:tc>
          <w:tcPr>
            <w:tcW w:w="1600" w:type="dxa"/>
            <w:tcBorders>
              <w:top w:val="nil"/>
              <w:left w:val="nil"/>
              <w:bottom w:val="single" w:sz="4" w:space="0" w:color="auto"/>
              <w:right w:val="single" w:sz="4" w:space="0" w:color="auto"/>
            </w:tcBorders>
            <w:shd w:val="clear" w:color="000000" w:fill="C6E0B4"/>
            <w:noWrap/>
            <w:vAlign w:val="bottom"/>
            <w:hideMark/>
          </w:tcPr>
          <w:p w:rsidR="005E0C4E" w:rsidRPr="00167070" w:rsidRDefault="005E0C4E" w:rsidP="00870A8B">
            <w:pP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 </w:t>
            </w:r>
          </w:p>
        </w:tc>
        <w:tc>
          <w:tcPr>
            <w:tcW w:w="1621" w:type="dxa"/>
            <w:tcBorders>
              <w:top w:val="nil"/>
              <w:left w:val="nil"/>
              <w:bottom w:val="single" w:sz="4" w:space="0" w:color="auto"/>
              <w:right w:val="single" w:sz="4" w:space="0" w:color="auto"/>
            </w:tcBorders>
            <w:shd w:val="clear" w:color="000000" w:fill="C6E0B4"/>
            <w:noWrap/>
            <w:vAlign w:val="bottom"/>
            <w:hideMark/>
          </w:tcPr>
          <w:p w:rsidR="005E0C4E" w:rsidRPr="00167070" w:rsidRDefault="005E0C4E" w:rsidP="00870A8B">
            <w:pPr>
              <w:rPr>
                <w:rFonts w:ascii="Arial" w:hAnsi="Arial" w:cs="Arial"/>
                <w:b/>
                <w:bCs/>
                <w:color w:val="000000"/>
                <w:sz w:val="18"/>
                <w:szCs w:val="18"/>
                <w:lang w:val="es-CO" w:eastAsia="es-CO"/>
              </w:rPr>
            </w:pPr>
            <w:r w:rsidRPr="00167070">
              <w:rPr>
                <w:rFonts w:ascii="Arial" w:hAnsi="Arial" w:cs="Arial"/>
                <w:b/>
                <w:bCs/>
                <w:color w:val="000000"/>
                <w:sz w:val="18"/>
                <w:szCs w:val="18"/>
                <w:lang w:val="es-CO" w:eastAsia="es-CO"/>
              </w:rPr>
              <w:t xml:space="preserve"> $     30,254,219 </w:t>
            </w:r>
          </w:p>
        </w:tc>
      </w:tr>
      <w:bookmarkEnd w:id="83"/>
    </w:tbl>
    <w:p w:rsidR="005E0C4E" w:rsidRPr="00167070" w:rsidRDefault="005E0C4E" w:rsidP="005E0C4E">
      <w:pPr>
        <w:tabs>
          <w:tab w:val="left" w:pos="567"/>
        </w:tabs>
        <w:jc w:val="both"/>
        <w:rPr>
          <w:rFonts w:ascii="Arial" w:hAnsi="Arial" w:cs="Arial"/>
          <w:i/>
          <w:iCs/>
          <w:sz w:val="24"/>
          <w:szCs w:val="24"/>
          <w:u w:val="single"/>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Imposición de medidas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De acuerdo a lo dispuesto mediante el artículo 125 del Decreto 2106 de 2019 que versa: […]</w:t>
      </w:r>
      <w:r w:rsidRPr="00167070">
        <w:rPr>
          <w:rFonts w:ascii="Arial" w:hAnsi="Arial" w:cs="Arial"/>
          <w:i/>
          <w:iCs/>
          <w:sz w:val="22"/>
          <w:szCs w:val="22"/>
        </w:rPr>
        <w:t>Para el desarrollo o ejecución de proyectos, obras o actividades que requieran licencia,permiso, concesión o autorización ambiental y demás instrumentos de manejo y controlambiental que impliquen intervención de especies de la flora silvestre con veda nacional oregional, la autoridad ambiental competente, impondrá dentro del trámite de la licencia,permiso, concesión o autorización ambiental y demás instrumentos de manejo y controlambiental, las medidas a que haya lugar para garantizar la conservación de las especiesvedadas, por lo anterior,no se requerirá adelantar el trámite de levantamiento parcialde veda que actualmente es solicitado</w:t>
      </w:r>
      <w:r w:rsidRPr="00167070">
        <w:rPr>
          <w:rFonts w:ascii="Arial" w:hAnsi="Arial" w:cs="Arial"/>
          <w:sz w:val="22"/>
          <w:szCs w:val="22"/>
        </w:rPr>
        <w:t>[…], el usuario realiza la respectiva caracterización y entrega documento técnico con las medidas de manejo a implementar por la afectación de especies de flora epifita en veda nacional.</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Metodología</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La metodología empleada para la caracterización de flora epífita en veda se desarrolló atendiendo los lineamientos descritos en la circular No. 016 del 31/12/2019 del ANLA “</w:t>
      </w:r>
      <w:r w:rsidRPr="00167070">
        <w:rPr>
          <w:rFonts w:ascii="Arial" w:hAnsi="Arial" w:cs="Arial"/>
          <w:i/>
          <w:iCs/>
          <w:sz w:val="22"/>
          <w:szCs w:val="22"/>
        </w:rPr>
        <w:t xml:space="preserve">APLICACIÓN DE LOS ARTÍCULOS 125 Y 126 DECRETO-LEY 2106 DE 2019.SUPRESIÓN TRÁMITE LEVANTAMIENTO PARCIAL DE VEDAS” </w:t>
      </w:r>
      <w:r w:rsidRPr="00167070">
        <w:rPr>
          <w:rFonts w:ascii="Arial" w:hAnsi="Arial" w:cs="Arial"/>
          <w:sz w:val="22"/>
          <w:szCs w:val="22"/>
        </w:rPr>
        <w:t xml:space="preserve">consistió en la aplicación de la metodología propuesta por Gradstein et al (2003) para la determinación de intensidad de muestreo de acuerdo a cada cobertura.  </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Cálculo del número de forófitos a muestrear para </w:t>
      </w:r>
      <w:r w:rsidRPr="00167070">
        <w:rPr>
          <w:rFonts w:ascii="Arial" w:hAnsi="Arial" w:cs="Arial"/>
          <w:b/>
          <w:bCs/>
          <w:sz w:val="22"/>
          <w:szCs w:val="22"/>
        </w:rPr>
        <w:t>Epífitas Vasculares</w:t>
      </w:r>
      <w:r w:rsidRPr="00167070">
        <w:rPr>
          <w:rFonts w:ascii="Arial" w:hAnsi="Arial" w:cs="Arial"/>
          <w:sz w:val="22"/>
          <w:szCs w:val="22"/>
        </w:rPr>
        <w:t>:</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center"/>
        <w:rPr>
          <w:rFonts w:ascii="Arial" w:hAnsi="Arial" w:cs="Arial"/>
          <w:i/>
          <w:iCs/>
          <w:sz w:val="22"/>
          <w:szCs w:val="22"/>
          <w:lang w:val="es-CO"/>
        </w:rPr>
      </w:pPr>
      <w:r w:rsidRPr="00167070">
        <w:rPr>
          <w:rFonts w:ascii="Arial" w:hAnsi="Arial" w:cs="Arial"/>
          <w:i/>
          <w:iCs/>
          <w:sz w:val="22"/>
          <w:szCs w:val="22"/>
          <w:lang w:val="es-CO"/>
        </w:rPr>
        <w:t>N = A  * Factor Corine * 8 árboles / ha</w:t>
      </w: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 xml:space="preserve">Donde, </w:t>
      </w:r>
    </w:p>
    <w:p w:rsidR="005E0C4E" w:rsidRPr="00167070" w:rsidRDefault="005E0C4E" w:rsidP="005E0C4E">
      <w:pPr>
        <w:tabs>
          <w:tab w:val="left" w:pos="567"/>
        </w:tabs>
        <w:jc w:val="both"/>
        <w:rPr>
          <w:rFonts w:ascii="Arial" w:hAnsi="Arial" w:cs="Arial"/>
          <w:i/>
          <w:iCs/>
          <w:sz w:val="22"/>
          <w:szCs w:val="22"/>
          <w:lang w:val="es-CO"/>
        </w:rPr>
      </w:pPr>
    </w:p>
    <w:p w:rsidR="005E0C4E" w:rsidRPr="00167070" w:rsidRDefault="005E0C4E" w:rsidP="005E0C4E">
      <w:pPr>
        <w:tabs>
          <w:tab w:val="left" w:pos="567"/>
        </w:tabs>
        <w:jc w:val="both"/>
        <w:rPr>
          <w:rFonts w:ascii="Arial" w:hAnsi="Arial" w:cs="Arial"/>
          <w:i/>
          <w:iCs/>
          <w:sz w:val="22"/>
          <w:szCs w:val="22"/>
          <w:lang w:val="es-CO"/>
        </w:rPr>
      </w:pPr>
      <w:r w:rsidRPr="00167070">
        <w:rPr>
          <w:rFonts w:ascii="Arial" w:hAnsi="Arial" w:cs="Arial"/>
          <w:i/>
          <w:iCs/>
          <w:sz w:val="22"/>
          <w:szCs w:val="22"/>
          <w:lang w:val="es-CO"/>
        </w:rPr>
        <w:t>N: número de unidades de muestreo (forófitos) por unidad de cobertura.</w:t>
      </w:r>
    </w:p>
    <w:p w:rsidR="005E0C4E" w:rsidRPr="00167070" w:rsidRDefault="005E0C4E" w:rsidP="005E0C4E">
      <w:pPr>
        <w:tabs>
          <w:tab w:val="left" w:pos="567"/>
        </w:tabs>
        <w:jc w:val="both"/>
        <w:rPr>
          <w:rFonts w:ascii="Arial" w:hAnsi="Arial" w:cs="Arial"/>
          <w:i/>
          <w:iCs/>
          <w:sz w:val="22"/>
          <w:szCs w:val="22"/>
          <w:lang w:val="es-CO"/>
        </w:rPr>
      </w:pPr>
      <w:r w:rsidRPr="00167070">
        <w:rPr>
          <w:rFonts w:ascii="Arial" w:hAnsi="Arial" w:cs="Arial"/>
          <w:i/>
          <w:iCs/>
          <w:sz w:val="22"/>
          <w:szCs w:val="22"/>
          <w:lang w:val="es-CO"/>
        </w:rPr>
        <w:t xml:space="preserve">A: área (ha) de la unidad de cobertura vegetal al interior del área de intervención. </w:t>
      </w:r>
    </w:p>
    <w:p w:rsidR="005E0C4E" w:rsidRPr="00167070" w:rsidRDefault="005E0C4E" w:rsidP="005E0C4E">
      <w:pPr>
        <w:tabs>
          <w:tab w:val="left" w:pos="567"/>
        </w:tabs>
        <w:jc w:val="both"/>
        <w:rPr>
          <w:rFonts w:ascii="Arial" w:hAnsi="Arial" w:cs="Arial"/>
          <w:i/>
          <w:iCs/>
          <w:sz w:val="22"/>
          <w:szCs w:val="22"/>
          <w:lang w:val="es-CO"/>
        </w:rPr>
      </w:pPr>
      <w:r w:rsidRPr="00167070">
        <w:rPr>
          <w:rFonts w:ascii="Arial" w:hAnsi="Arial" w:cs="Arial"/>
          <w:i/>
          <w:iCs/>
          <w:sz w:val="22"/>
          <w:szCs w:val="22"/>
          <w:lang w:val="es-CO"/>
        </w:rPr>
        <w:t>Factor Corine: porcentaje de árboles de la unidad de cobertura vegetal.</w:t>
      </w:r>
    </w:p>
    <w:p w:rsidR="005E0C4E" w:rsidRPr="00167070" w:rsidRDefault="005E0C4E" w:rsidP="005E0C4E">
      <w:pPr>
        <w:tabs>
          <w:tab w:val="left" w:pos="567"/>
        </w:tabs>
        <w:jc w:val="both"/>
        <w:rPr>
          <w:rFonts w:ascii="Arial" w:hAnsi="Arial" w:cs="Arial"/>
          <w:sz w:val="22"/>
          <w:szCs w:val="22"/>
          <w:lang w:val="es-CO"/>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Posteriormente la caracterización de forófito se realiza haciendo uso de la metodología de Johansson (1974) que consiste en la estratificación (3 estratos: tronco, dosel interno y dosel externo) del individuo para la toma de datos de epífitas asociadas a los diferentes hábitos de crecimiento. Se relaciona que para la identificación se emplearon binoculares y tomas de una muestra por morfoespecie para su posterior identificación.</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 xml:space="preserve">Para las </w:t>
      </w:r>
      <w:r w:rsidRPr="00167070">
        <w:rPr>
          <w:rFonts w:ascii="Arial" w:hAnsi="Arial" w:cs="Arial"/>
          <w:b/>
          <w:bCs/>
          <w:sz w:val="22"/>
          <w:szCs w:val="22"/>
          <w:lang w:val="es-CO"/>
        </w:rPr>
        <w:t>Epífitas No Vasculares</w:t>
      </w:r>
      <w:r w:rsidRPr="00167070">
        <w:rPr>
          <w:rFonts w:ascii="Arial" w:hAnsi="Arial" w:cs="Arial"/>
          <w:sz w:val="22"/>
          <w:szCs w:val="22"/>
          <w:lang w:val="es-CO"/>
        </w:rPr>
        <w:t xml:space="preserve"> se muestrearon dos estratos de cada individuo y mediante el uso de dos cuadrículas de 20cm x 20cm donde se registraron las abundancias de especies </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rPr>
        <w:t xml:space="preserve">Para epífitas de otros sustratos (facultativas) como </w:t>
      </w:r>
      <w:r w:rsidRPr="00167070">
        <w:rPr>
          <w:rFonts w:ascii="Arial" w:hAnsi="Arial" w:cs="Arial"/>
          <w:sz w:val="22"/>
          <w:szCs w:val="22"/>
          <w:lang w:val="es-CO"/>
        </w:rPr>
        <w:t>corteza en descomposición, roca y suelo</w:t>
      </w:r>
      <w:r w:rsidRPr="00167070">
        <w:rPr>
          <w:rFonts w:ascii="Arial" w:hAnsi="Arial" w:cs="Arial"/>
          <w:sz w:val="22"/>
          <w:szCs w:val="22"/>
        </w:rPr>
        <w:t xml:space="preserve"> </w:t>
      </w:r>
      <w:r w:rsidRPr="00167070">
        <w:rPr>
          <w:rFonts w:ascii="Arial" w:hAnsi="Arial" w:cs="Arial"/>
          <w:sz w:val="22"/>
          <w:szCs w:val="22"/>
          <w:lang w:val="es-CO"/>
        </w:rPr>
        <w:t>se establecieron como mínimo 6 parcelas de 1 x 1 m por cobertura vegetal, se cuantificó el número de plantas vasculares en veda nacional y se estimó la cobertura de la flora no vascular mediante la cuadricula de 20 cm x 20 cm. Se tomó nota del tipo de sustrato (corteza en descomposición, roca y suelo) y se tomaron las coordenadas de cada sitio de muestreo</w:t>
      </w:r>
    </w:p>
    <w:p w:rsidR="005E0C4E" w:rsidRPr="00167070" w:rsidRDefault="005E0C4E" w:rsidP="005E0C4E">
      <w:pPr>
        <w:tabs>
          <w:tab w:val="left" w:pos="567"/>
        </w:tabs>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6"/>
        <w:gridCol w:w="992"/>
        <w:gridCol w:w="1752"/>
        <w:gridCol w:w="1083"/>
        <w:gridCol w:w="1513"/>
        <w:gridCol w:w="1039"/>
        <w:gridCol w:w="1350"/>
      </w:tblGrid>
      <w:tr w:rsidR="005E0C4E" w:rsidRPr="00167070" w:rsidTr="00870A8B">
        <w:trPr>
          <w:trHeight w:val="793"/>
          <w:tblHeader/>
        </w:trPr>
        <w:tc>
          <w:tcPr>
            <w:tcW w:w="2518"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Cobertura</w:t>
            </w:r>
          </w:p>
        </w:tc>
        <w:tc>
          <w:tcPr>
            <w:tcW w:w="992"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Área (ha)</w:t>
            </w:r>
          </w:p>
        </w:tc>
        <w:tc>
          <w:tcPr>
            <w:tcW w:w="1752"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Porcentaje de árboles en la cobertura</w:t>
            </w:r>
          </w:p>
        </w:tc>
        <w:tc>
          <w:tcPr>
            <w:tcW w:w="1083"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Forófitos mínimos</w:t>
            </w:r>
          </w:p>
        </w:tc>
        <w:tc>
          <w:tcPr>
            <w:tcW w:w="1513"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Forófitos muestreados</w:t>
            </w:r>
          </w:p>
        </w:tc>
        <w:tc>
          <w:tcPr>
            <w:tcW w:w="1039"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Parcelas mínimas</w:t>
            </w:r>
          </w:p>
        </w:tc>
        <w:tc>
          <w:tcPr>
            <w:tcW w:w="1350" w:type="dxa"/>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Parcelas levantadas</w:t>
            </w:r>
          </w:p>
        </w:tc>
      </w:tr>
      <w:tr w:rsidR="005E0C4E" w:rsidRPr="00167070" w:rsidTr="00870A8B">
        <w:trPr>
          <w:trHeight w:val="316"/>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Bosque de galería y ripario</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0,77</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100</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9</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12</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8</w:t>
            </w:r>
          </w:p>
        </w:tc>
      </w:tr>
      <w:tr w:rsidR="005E0C4E" w:rsidRPr="00167070" w:rsidTr="00870A8B">
        <w:trPr>
          <w:trHeight w:val="316"/>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Pastos arbolados</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0,54</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40</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4</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r>
      <w:tr w:rsidR="005E0C4E" w:rsidRPr="00167070" w:rsidTr="00870A8B">
        <w:trPr>
          <w:trHeight w:val="319"/>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Pastos enmalezados</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0,53</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40</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4</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r>
      <w:tr w:rsidR="005E0C4E" w:rsidRPr="00167070" w:rsidTr="00870A8B">
        <w:trPr>
          <w:trHeight w:val="316"/>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Pastos limpios</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7,79</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30</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19</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w:t>
            </w:r>
          </w:p>
        </w:tc>
      </w:tr>
      <w:tr w:rsidR="005E0C4E" w:rsidRPr="00167070" w:rsidTr="00870A8B">
        <w:trPr>
          <w:trHeight w:val="314"/>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Territorios agrícolas</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3,08</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50</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10</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9</w:t>
            </w:r>
          </w:p>
        </w:tc>
      </w:tr>
      <w:tr w:rsidR="005E0C4E" w:rsidRPr="00167070" w:rsidTr="00870A8B">
        <w:trPr>
          <w:trHeight w:val="314"/>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Vegetación secundaria baja</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0,18</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100</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8</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w:t>
            </w:r>
          </w:p>
        </w:tc>
      </w:tr>
      <w:tr w:rsidR="005E0C4E" w:rsidRPr="00167070" w:rsidTr="00870A8B">
        <w:trPr>
          <w:trHeight w:val="316"/>
        </w:trPr>
        <w:tc>
          <w:tcPr>
            <w:tcW w:w="2518"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Total</w:t>
            </w:r>
          </w:p>
        </w:tc>
        <w:tc>
          <w:tcPr>
            <w:tcW w:w="99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w:t>
            </w:r>
          </w:p>
        </w:tc>
        <w:tc>
          <w:tcPr>
            <w:tcW w:w="1752"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w:t>
            </w:r>
          </w:p>
        </w:tc>
        <w:tc>
          <w:tcPr>
            <w:tcW w:w="108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39</w:t>
            </w:r>
          </w:p>
        </w:tc>
        <w:tc>
          <w:tcPr>
            <w:tcW w:w="1513"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55</w:t>
            </w:r>
          </w:p>
        </w:tc>
        <w:tc>
          <w:tcPr>
            <w:tcW w:w="1039"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36</w:t>
            </w:r>
          </w:p>
        </w:tc>
        <w:tc>
          <w:tcPr>
            <w:tcW w:w="1350" w:type="dxa"/>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43</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 xml:space="preserve">Para la identificación </w:t>
      </w:r>
      <w:r w:rsidRPr="00167070">
        <w:rPr>
          <w:rFonts w:ascii="Arial" w:hAnsi="Arial" w:cs="Arial"/>
          <w:sz w:val="22"/>
          <w:szCs w:val="22"/>
          <w:lang w:val="es-CO"/>
        </w:rPr>
        <w:t>taxonómica de las especies se colectó al menos una muestra botánica por morfoespecie, las cuales fueron identificadas en el Herbario del Jardín Botánico Joaquín Antonio Uribe de Medellín (JAUM). Se recuerda que el EIA cuenta con Permiso de Recolección otorgado por CORPOURABA mediante Auto N° 200-03-20-02-0656 de junio de 2020.</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rPr>
        <w:t>Se concluye que las metodologías para la obtención de datos de campo, asi como las empleadas para el procesamiento y análisis de datos corresponde con lo dispuesto en los lineamientos de los TdR-014 y la metodología para la elaboración de EIA. Se</w:t>
      </w:r>
      <w:r w:rsidRPr="00167070">
        <w:rPr>
          <w:rFonts w:ascii="Arial" w:hAnsi="Arial" w:cs="Arial"/>
          <w:sz w:val="22"/>
          <w:szCs w:val="22"/>
          <w:lang w:val="es-CO"/>
        </w:rPr>
        <w:t xml:space="preserve"> presenta caracterización de las epífitas vasculares y no vasculares registradas en el área de intervención. Se presenta un listado de la composición de especies y por cada unidad de cobertura se realiza un análisis de: estructura horizontal, estructura vertical y ocupación por hospederos. La base de datos y las memorias de cálculos de la presente caracterización se presentan en el Anexo 10 del EIA.</w:t>
      </w:r>
    </w:p>
    <w:p w:rsidR="005E0C4E" w:rsidRPr="00167070" w:rsidRDefault="005E0C4E" w:rsidP="005E0C4E">
      <w:pPr>
        <w:tabs>
          <w:tab w:val="left" w:pos="567"/>
        </w:tabs>
        <w:jc w:val="both"/>
        <w:rPr>
          <w:rFonts w:ascii="Arial" w:hAnsi="Arial" w:cs="Arial"/>
          <w:sz w:val="22"/>
          <w:szCs w:val="22"/>
          <w:lang w:val="es-CO"/>
        </w:rPr>
      </w:pPr>
    </w:p>
    <w:p w:rsidR="005E0C4E" w:rsidRPr="00167070" w:rsidRDefault="005E0C4E" w:rsidP="005E0C4E">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Resultados</w:t>
      </w:r>
    </w:p>
    <w:p w:rsidR="005E0C4E" w:rsidRPr="00167070" w:rsidRDefault="005E0C4E" w:rsidP="005E0C4E">
      <w:pPr>
        <w:tabs>
          <w:tab w:val="left" w:pos="567"/>
        </w:tabs>
        <w:jc w:val="both"/>
        <w:rPr>
          <w:rFonts w:ascii="Arial" w:hAnsi="Arial" w:cs="Arial"/>
          <w:i/>
          <w:iCs/>
          <w:sz w:val="22"/>
          <w:szCs w:val="22"/>
          <w:u w:val="single"/>
          <w:lang w:val="es-CO"/>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 xml:space="preserve">Como resultado del muestreo para </w:t>
      </w:r>
      <w:r w:rsidRPr="00167070">
        <w:rPr>
          <w:rFonts w:ascii="Arial" w:hAnsi="Arial" w:cs="Arial"/>
          <w:b/>
          <w:bCs/>
          <w:sz w:val="22"/>
          <w:szCs w:val="22"/>
          <w:lang w:val="es-CO"/>
        </w:rPr>
        <w:t>Epífitas Vasculares</w:t>
      </w:r>
      <w:r w:rsidRPr="00167070">
        <w:rPr>
          <w:rFonts w:ascii="Arial" w:hAnsi="Arial" w:cs="Arial"/>
          <w:sz w:val="22"/>
          <w:szCs w:val="22"/>
          <w:lang w:val="es-CO"/>
        </w:rPr>
        <w:t xml:space="preserve"> se hallaron 737 individuos distribuidos en 17 especies pertenecientes a las dos familias en veda nacional (Bromeliaceae y Orchidaceae). La colonización de epífitas vasculares fue de 53% en árboles en pie, es decir 29 de los 55 árboles hospederos muestreados tuvieron presencia de EV, resaltando que en los pastos limpios se presentó la mayor abundancia, con el 64% de los individuos registrados (471) y la mayor riqueza con el 34% de las especies (10), seguido de los territorios agrícolas con 218 individuos (30%) y nueve 9 especies (31%). </w:t>
      </w:r>
    </w:p>
    <w:p w:rsidR="005E0C4E" w:rsidRPr="00167070" w:rsidRDefault="005E0C4E" w:rsidP="005E0C4E">
      <w:pPr>
        <w:tabs>
          <w:tab w:val="left" w:pos="567"/>
        </w:tabs>
        <w:jc w:val="both"/>
        <w:rPr>
          <w:rFonts w:ascii="Arial" w:hAnsi="Arial" w:cs="Arial"/>
          <w:sz w:val="24"/>
          <w:szCs w:val="24"/>
          <w:lang w:val="es-CO"/>
        </w:rPr>
      </w:pP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29"/>
        <w:gridCol w:w="4092"/>
        <w:gridCol w:w="1541"/>
        <w:gridCol w:w="1465"/>
        <w:gridCol w:w="1518"/>
      </w:tblGrid>
      <w:tr w:rsidR="005E0C4E" w:rsidRPr="00167070" w:rsidTr="00870A8B">
        <w:trPr>
          <w:trHeight w:val="539"/>
        </w:trPr>
        <w:tc>
          <w:tcPr>
            <w:tcW w:w="795"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Familia</w:t>
            </w:r>
          </w:p>
        </w:tc>
        <w:tc>
          <w:tcPr>
            <w:tcW w:w="1997"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Especie</w:t>
            </w:r>
          </w:p>
        </w:tc>
        <w:tc>
          <w:tcPr>
            <w:tcW w:w="752"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Abundancia</w:t>
            </w:r>
          </w:p>
        </w:tc>
        <w:tc>
          <w:tcPr>
            <w:tcW w:w="715"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Frecuencia</w:t>
            </w:r>
          </w:p>
        </w:tc>
        <w:tc>
          <w:tcPr>
            <w:tcW w:w="742"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Coberturas</w:t>
            </w:r>
          </w:p>
        </w:tc>
      </w:tr>
      <w:tr w:rsidR="005E0C4E" w:rsidRPr="00167070" w:rsidTr="00870A8B">
        <w:trPr>
          <w:trHeight w:val="301"/>
        </w:trPr>
        <w:tc>
          <w:tcPr>
            <w:tcW w:w="795" w:type="pct"/>
            <w:vMerge w:val="restar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Bromeliaceae</w:t>
            </w: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Aechmea mexicana Baker</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Ta</w:t>
            </w:r>
          </w:p>
        </w:tc>
      </w:tr>
      <w:tr w:rsidR="005E0C4E" w:rsidRPr="00167070" w:rsidTr="00870A8B">
        <w:trPr>
          <w:trHeight w:val="299"/>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Catopsis nutans (Sw.) Griseb.</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168</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15</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 Ta</w:t>
            </w:r>
          </w:p>
        </w:tc>
      </w:tr>
      <w:tr w:rsidR="005E0C4E" w:rsidRPr="00167070" w:rsidTr="00870A8B">
        <w:trPr>
          <w:trHeight w:val="412"/>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Guzmania monostachia (L.) Rusby ex Mez</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136</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8</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Pe Pl Ta</w:t>
            </w:r>
          </w:p>
        </w:tc>
      </w:tr>
      <w:tr w:rsidR="005E0C4E" w:rsidRPr="00167070" w:rsidTr="00870A8B">
        <w:trPr>
          <w:trHeight w:val="415"/>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Racinaea tenuispica (André) M.A. Spencer &amp; L.B. Sm.</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82</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4</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 Ta</w:t>
            </w:r>
          </w:p>
        </w:tc>
      </w:tr>
      <w:tr w:rsidR="005E0C4E" w:rsidRPr="00167070" w:rsidTr="00870A8B">
        <w:trPr>
          <w:trHeight w:val="298"/>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lang w:val="en-US"/>
              </w:rPr>
            </w:pPr>
            <w:r w:rsidRPr="00167070">
              <w:rPr>
                <w:rFonts w:ascii="Arial" w:eastAsia="Calibri" w:hAnsi="Arial" w:cs="Arial"/>
                <w:lang w:val="en-US"/>
              </w:rPr>
              <w:t>Tillandsia archeri L.B. Sm.</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127</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w:t>
            </w:r>
          </w:p>
        </w:tc>
      </w:tr>
      <w:tr w:rsidR="005E0C4E" w:rsidRPr="00167070" w:rsidTr="00870A8B">
        <w:trPr>
          <w:trHeight w:val="299"/>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balbisiana Schult. f.</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71</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12</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Br Pe Pl Ta</w:t>
            </w:r>
          </w:p>
        </w:tc>
      </w:tr>
      <w:tr w:rsidR="005E0C4E" w:rsidRPr="00167070" w:rsidTr="00870A8B">
        <w:trPr>
          <w:trHeight w:val="299"/>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fasciculata Sw.</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21</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6</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Pe Pl Vsb</w:t>
            </w:r>
          </w:p>
        </w:tc>
      </w:tr>
      <w:tr w:rsidR="005E0C4E" w:rsidRPr="00167070" w:rsidTr="00870A8B">
        <w:trPr>
          <w:trHeight w:val="299"/>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juncea (Ruiz &amp; Pav.) Poir.</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72</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w:t>
            </w:r>
          </w:p>
        </w:tc>
      </w:tr>
      <w:tr w:rsidR="005E0C4E" w:rsidRPr="00167070" w:rsidTr="00870A8B">
        <w:trPr>
          <w:trHeight w:val="299"/>
        </w:trPr>
        <w:tc>
          <w:tcPr>
            <w:tcW w:w="795" w:type="pct"/>
            <w:vMerge/>
            <w:shd w:val="clear" w:color="auto" w:fill="auto"/>
            <w:vAlign w:val="center"/>
          </w:tcPr>
          <w:p w:rsidR="005E0C4E" w:rsidRPr="00167070" w:rsidRDefault="005E0C4E" w:rsidP="00870A8B">
            <w:pPr>
              <w:jc w:val="center"/>
              <w:rPr>
                <w:rFonts w:ascii="Arial" w:eastAsia="Calibri" w:hAnsi="Arial" w:cs="Arial"/>
                <w:b/>
                <w:bCs/>
              </w:rPr>
            </w:pPr>
          </w:p>
        </w:tc>
        <w:tc>
          <w:tcPr>
            <w:tcW w:w="1997"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recurvata (L.) L.</w:t>
            </w:r>
          </w:p>
        </w:tc>
        <w:tc>
          <w:tcPr>
            <w:tcW w:w="752"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4</w:t>
            </w:r>
          </w:p>
        </w:tc>
        <w:tc>
          <w:tcPr>
            <w:tcW w:w="71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w:t>
            </w:r>
          </w:p>
        </w:tc>
      </w:tr>
      <w:tr w:rsidR="005E0C4E" w:rsidRPr="00167070" w:rsidTr="00870A8B">
        <w:trPr>
          <w:trHeight w:val="302"/>
        </w:trPr>
        <w:tc>
          <w:tcPr>
            <w:tcW w:w="795" w:type="pct"/>
            <w:vMerge/>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subulifera Mez</w:t>
            </w:r>
          </w:p>
        </w:tc>
        <w:tc>
          <w:tcPr>
            <w:tcW w:w="752"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715"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Br</w:t>
            </w:r>
          </w:p>
        </w:tc>
      </w:tr>
      <w:tr w:rsidR="005E0C4E" w:rsidRPr="00167070" w:rsidTr="00870A8B">
        <w:trPr>
          <w:trHeight w:val="299"/>
        </w:trPr>
        <w:tc>
          <w:tcPr>
            <w:tcW w:w="795" w:type="pct"/>
            <w:vMerge w:val="restar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Orchidaceae</w:t>
            </w: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Catasetum cf. tabulare Lindl.</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Ta Vsb</w:t>
            </w:r>
          </w:p>
        </w:tc>
      </w:tr>
      <w:tr w:rsidR="005E0C4E" w:rsidRPr="00167070" w:rsidTr="00870A8B">
        <w:trPr>
          <w:trHeight w:val="299"/>
        </w:trPr>
        <w:tc>
          <w:tcPr>
            <w:tcW w:w="795"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Epidendrum cf. chlorocorymbos Schltr.</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Ta</w:t>
            </w:r>
          </w:p>
        </w:tc>
      </w:tr>
      <w:tr w:rsidR="005E0C4E" w:rsidRPr="00167070" w:rsidTr="00870A8B">
        <w:trPr>
          <w:trHeight w:val="412"/>
        </w:trPr>
        <w:tc>
          <w:tcPr>
            <w:tcW w:w="795"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lang w:val="en-US"/>
              </w:rPr>
            </w:pPr>
            <w:r w:rsidRPr="00167070">
              <w:rPr>
                <w:rFonts w:ascii="Arial" w:eastAsia="Calibri" w:hAnsi="Arial" w:cs="Arial"/>
                <w:lang w:val="en-US"/>
              </w:rPr>
              <w:t>Epidendrum cf. littorale Hágsater &amp; Dodson</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Ta</w:t>
            </w:r>
          </w:p>
        </w:tc>
      </w:tr>
      <w:tr w:rsidR="005E0C4E" w:rsidRPr="00167070" w:rsidTr="00870A8B">
        <w:trPr>
          <w:trHeight w:val="299"/>
        </w:trPr>
        <w:tc>
          <w:tcPr>
            <w:tcW w:w="795"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Epidendrum rigidum Jacq.</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4</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Pl</w:t>
            </w:r>
          </w:p>
        </w:tc>
      </w:tr>
      <w:tr w:rsidR="005E0C4E" w:rsidRPr="00167070" w:rsidTr="00870A8B">
        <w:trPr>
          <w:trHeight w:val="299"/>
        </w:trPr>
        <w:tc>
          <w:tcPr>
            <w:tcW w:w="795"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Oeceoclades maculata (Lindl.) Lindl.</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Br</w:t>
            </w:r>
          </w:p>
        </w:tc>
      </w:tr>
      <w:tr w:rsidR="005E0C4E" w:rsidRPr="00167070" w:rsidTr="00870A8B">
        <w:trPr>
          <w:trHeight w:val="302"/>
        </w:trPr>
        <w:tc>
          <w:tcPr>
            <w:tcW w:w="795"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Rodriguezia lanceolata Ruiz &amp; Pav.</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38</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10</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Pe Pl Ta</w:t>
            </w:r>
          </w:p>
        </w:tc>
      </w:tr>
      <w:tr w:rsidR="005E0C4E" w:rsidRPr="00167070" w:rsidTr="00870A8B">
        <w:trPr>
          <w:trHeight w:val="412"/>
        </w:trPr>
        <w:tc>
          <w:tcPr>
            <w:tcW w:w="795"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199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lang w:val="en-US"/>
              </w:rPr>
            </w:pPr>
            <w:r w:rsidRPr="00167070">
              <w:rPr>
                <w:rFonts w:ascii="Arial" w:eastAsia="Calibri" w:hAnsi="Arial" w:cs="Arial"/>
                <w:lang w:val="en-US"/>
              </w:rPr>
              <w:t>Trichocentrum carthagenense (Jacq.) M.W. Chase &amp; N.H. Williams</w:t>
            </w:r>
          </w:p>
        </w:tc>
        <w:tc>
          <w:tcPr>
            <w:tcW w:w="7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1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74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Br</w:t>
            </w:r>
          </w:p>
        </w:tc>
      </w:tr>
      <w:tr w:rsidR="005E0C4E" w:rsidRPr="00167070" w:rsidTr="00870A8B">
        <w:trPr>
          <w:trHeight w:val="415"/>
        </w:trPr>
        <w:tc>
          <w:tcPr>
            <w:tcW w:w="5000" w:type="pct"/>
            <w:gridSpan w:val="5"/>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Convenciones: Br: Bosque de galería y ripario; Pe: Pastos enmalezados; Pl: Pastos limpios; Ta: Territorios agrícolas; Vsb: Vegetación secundaria baja.</w:t>
            </w:r>
          </w:p>
        </w:tc>
      </w:tr>
    </w:tbl>
    <w:p w:rsidR="005E0C4E" w:rsidRPr="00167070" w:rsidRDefault="005E0C4E" w:rsidP="005E0C4E">
      <w:pPr>
        <w:tabs>
          <w:tab w:val="left" w:pos="567"/>
        </w:tabs>
        <w:jc w:val="both"/>
        <w:rPr>
          <w:rFonts w:ascii="Arial" w:hAnsi="Arial" w:cs="Arial"/>
          <w:sz w:val="24"/>
          <w:szCs w:val="24"/>
          <w:lang w:val="es-CO"/>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 xml:space="preserve">Como forófitos destaca que </w:t>
      </w:r>
      <w:r w:rsidRPr="00167070">
        <w:rPr>
          <w:rFonts w:ascii="Arial" w:hAnsi="Arial" w:cs="Arial"/>
          <w:i/>
          <w:iCs/>
          <w:sz w:val="22"/>
          <w:szCs w:val="22"/>
          <w:lang w:val="es-CO"/>
        </w:rPr>
        <w:t>Theobroma cacao</w:t>
      </w:r>
      <w:r w:rsidRPr="00167070">
        <w:rPr>
          <w:rFonts w:ascii="Arial" w:hAnsi="Arial" w:cs="Arial"/>
          <w:sz w:val="22"/>
          <w:szCs w:val="22"/>
          <w:lang w:val="es-CO"/>
        </w:rPr>
        <w:t xml:space="preserve"> fue la especie de forófito más frecuente, por lo tanto, fue uno de los hospederos que albergó la mayor de abundancia de plantas epífitas, sin embargo, la especie </w:t>
      </w:r>
      <w:r w:rsidRPr="00167070">
        <w:rPr>
          <w:rFonts w:ascii="Arial" w:hAnsi="Arial" w:cs="Arial"/>
          <w:i/>
          <w:iCs/>
          <w:sz w:val="22"/>
          <w:szCs w:val="22"/>
          <w:lang w:val="es-CO"/>
        </w:rPr>
        <w:t>Annonna muricata</w:t>
      </w:r>
      <w:r w:rsidRPr="00167070">
        <w:rPr>
          <w:rFonts w:ascii="Arial" w:hAnsi="Arial" w:cs="Arial"/>
          <w:sz w:val="22"/>
          <w:szCs w:val="22"/>
          <w:lang w:val="es-CO"/>
        </w:rPr>
        <w:t xml:space="preserve"> fue la que capturó mayor abundancia y riqueza de epífitas vasculares.</w:t>
      </w:r>
    </w:p>
    <w:p w:rsidR="005E0C4E" w:rsidRPr="00167070" w:rsidRDefault="005E0C4E" w:rsidP="005E0C4E">
      <w:pPr>
        <w:tabs>
          <w:tab w:val="left" w:pos="567"/>
        </w:tabs>
        <w:jc w:val="both"/>
        <w:rPr>
          <w:rFonts w:ascii="Arial" w:hAnsi="Arial" w:cs="Arial"/>
          <w:sz w:val="24"/>
          <w:szCs w:val="24"/>
          <w:lang w:val="es-C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9"/>
        <w:gridCol w:w="1361"/>
        <w:gridCol w:w="2117"/>
        <w:gridCol w:w="1739"/>
      </w:tblGrid>
      <w:tr w:rsidR="005E0C4E" w:rsidRPr="00167070" w:rsidTr="00870A8B">
        <w:trPr>
          <w:trHeight w:val="486"/>
          <w:jc w:val="center"/>
        </w:trPr>
        <w:tc>
          <w:tcPr>
            <w:tcW w:w="0" w:type="auto"/>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Especie forófito</w:t>
            </w:r>
          </w:p>
        </w:tc>
        <w:tc>
          <w:tcPr>
            <w:tcW w:w="0" w:type="auto"/>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Abundancia</w:t>
            </w:r>
          </w:p>
        </w:tc>
        <w:tc>
          <w:tcPr>
            <w:tcW w:w="0" w:type="auto"/>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Abundancia epífitas</w:t>
            </w:r>
          </w:p>
        </w:tc>
        <w:tc>
          <w:tcPr>
            <w:tcW w:w="0" w:type="auto"/>
            <w:shd w:val="clear" w:color="auto" w:fill="C5E0B3"/>
            <w:vAlign w:val="center"/>
          </w:tcPr>
          <w:p w:rsidR="005E0C4E" w:rsidRPr="00167070" w:rsidRDefault="005E0C4E" w:rsidP="00870A8B">
            <w:pPr>
              <w:tabs>
                <w:tab w:val="left" w:pos="567"/>
              </w:tabs>
              <w:jc w:val="center"/>
              <w:rPr>
                <w:rFonts w:ascii="Arial" w:hAnsi="Arial" w:cs="Arial"/>
                <w:b/>
                <w:bCs/>
                <w:lang w:val="es-CO"/>
              </w:rPr>
            </w:pPr>
            <w:r w:rsidRPr="00167070">
              <w:rPr>
                <w:rFonts w:ascii="Arial" w:hAnsi="Arial" w:cs="Arial"/>
                <w:b/>
                <w:bCs/>
                <w:lang w:val="es-CO"/>
              </w:rPr>
              <w:t>Riqueza epífitas</w:t>
            </w:r>
          </w:p>
        </w:tc>
      </w:tr>
      <w:tr w:rsidR="005E0C4E" w:rsidRPr="00167070" w:rsidTr="00870A8B">
        <w:trPr>
          <w:trHeight w:val="289"/>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Anacardium excelsum</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Annona muricata</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12</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176</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9</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Gliricidia sepium</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15</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117</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8</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Mangifera indica</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5</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4</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Myrsine sp</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11</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101</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6</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Oreopanax cf. capitatus</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2</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2</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2</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Persea americana</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w:t>
            </w:r>
          </w:p>
        </w:tc>
      </w:tr>
      <w:tr w:rsidR="005E0C4E" w:rsidRPr="00167070" w:rsidTr="00870A8B">
        <w:trPr>
          <w:trHeight w:val="287"/>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Theobroma cacao</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16</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136</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7</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Trichanthera gigantea</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12</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177</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9</w:t>
            </w:r>
          </w:p>
        </w:tc>
      </w:tr>
      <w:tr w:rsidR="005E0C4E" w:rsidRPr="00167070" w:rsidTr="00870A8B">
        <w:trPr>
          <w:trHeight w:val="290"/>
          <w:jc w:val="center"/>
        </w:trPr>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Trichillia montana</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2</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17</w:t>
            </w:r>
          </w:p>
        </w:tc>
        <w:tc>
          <w:tcPr>
            <w:tcW w:w="0" w:type="auto"/>
            <w:vAlign w:val="center"/>
          </w:tcPr>
          <w:p w:rsidR="005E0C4E" w:rsidRPr="00167070" w:rsidRDefault="005E0C4E" w:rsidP="00870A8B">
            <w:pPr>
              <w:tabs>
                <w:tab w:val="left" w:pos="567"/>
              </w:tabs>
              <w:jc w:val="center"/>
              <w:rPr>
                <w:rFonts w:ascii="Arial" w:hAnsi="Arial" w:cs="Arial"/>
                <w:lang w:val="es-CO"/>
              </w:rPr>
            </w:pPr>
            <w:r w:rsidRPr="00167070">
              <w:rPr>
                <w:rFonts w:ascii="Arial" w:hAnsi="Arial" w:cs="Arial"/>
                <w:lang w:val="es-CO"/>
              </w:rPr>
              <w:t>2</w:t>
            </w:r>
          </w:p>
        </w:tc>
      </w:tr>
    </w:tbl>
    <w:p w:rsidR="005E0C4E" w:rsidRPr="00167070" w:rsidRDefault="005E0C4E" w:rsidP="005E0C4E">
      <w:pPr>
        <w:tabs>
          <w:tab w:val="left" w:pos="567"/>
        </w:tabs>
        <w:jc w:val="both"/>
        <w:rPr>
          <w:rFonts w:ascii="Arial" w:hAnsi="Arial" w:cs="Arial"/>
          <w:sz w:val="24"/>
          <w:szCs w:val="24"/>
          <w:lang w:val="es-CO"/>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 xml:space="preserve">Con ocasión a las </w:t>
      </w:r>
      <w:r w:rsidRPr="00167070">
        <w:rPr>
          <w:rFonts w:ascii="Arial" w:hAnsi="Arial" w:cs="Arial"/>
          <w:b/>
          <w:bCs/>
          <w:sz w:val="22"/>
          <w:szCs w:val="22"/>
          <w:lang w:val="es-CO"/>
        </w:rPr>
        <w:t>Epífitas No Vasculares</w:t>
      </w:r>
      <w:r w:rsidRPr="00167070">
        <w:rPr>
          <w:rFonts w:ascii="Arial" w:hAnsi="Arial" w:cs="Arial"/>
          <w:sz w:val="22"/>
          <w:szCs w:val="22"/>
          <w:lang w:val="es-CO"/>
        </w:rPr>
        <w:t xml:space="preserve"> se registraron un total de 82 especies</w:t>
      </w:r>
      <w:r w:rsidRPr="00167070">
        <w:rPr>
          <w:rFonts w:ascii="Arial" w:eastAsia="Calibri" w:hAnsi="Arial" w:cs="Arial"/>
          <w:sz w:val="22"/>
          <w:szCs w:val="22"/>
          <w:lang w:val="es-CO" w:eastAsia="en-US"/>
        </w:rPr>
        <w:t xml:space="preserve"> </w:t>
      </w:r>
      <w:r w:rsidRPr="00167070">
        <w:rPr>
          <w:rFonts w:ascii="Arial" w:hAnsi="Arial" w:cs="Arial"/>
          <w:sz w:val="22"/>
          <w:szCs w:val="22"/>
          <w:lang w:val="es-CO"/>
        </w:rPr>
        <w:t>distribuidas en los siguientes grupos: 55 especies de líquenes (Ascomycota), 12 especies de musgos (Bryophyta) y 15 especies de hepáticas (Marchantiophyta). Presentaron una ocupación en 54 de los 55 individuos muestreados, y presencia en las 43 parcelas terrestres levantadas.</w:t>
      </w:r>
    </w:p>
    <w:p w:rsidR="005E0C4E" w:rsidRPr="00167070" w:rsidRDefault="005E0C4E" w:rsidP="005E0C4E">
      <w:pPr>
        <w:tabs>
          <w:tab w:val="left" w:pos="567"/>
        </w:tabs>
        <w:jc w:val="both"/>
        <w:rPr>
          <w:rFonts w:ascii="Arial" w:hAnsi="Arial" w:cs="Arial"/>
          <w:sz w:val="22"/>
          <w:szCs w:val="22"/>
          <w:lang w:val="es-CO"/>
        </w:rPr>
      </w:pPr>
    </w:p>
    <w:p w:rsidR="005E0C4E" w:rsidRPr="00167070" w:rsidRDefault="005E0C4E" w:rsidP="005E0C4E">
      <w:pPr>
        <w:tabs>
          <w:tab w:val="left" w:pos="567"/>
        </w:tabs>
        <w:jc w:val="both"/>
        <w:rPr>
          <w:rFonts w:ascii="Arial" w:hAnsi="Arial" w:cs="Arial"/>
          <w:sz w:val="22"/>
          <w:szCs w:val="22"/>
          <w:lang w:val="es-CO"/>
        </w:rPr>
      </w:pPr>
      <w:r w:rsidRPr="00167070">
        <w:rPr>
          <w:rFonts w:ascii="Arial" w:hAnsi="Arial" w:cs="Arial"/>
          <w:sz w:val="22"/>
          <w:szCs w:val="22"/>
          <w:lang w:val="es-CO"/>
        </w:rPr>
        <w:t>La familia Graphidaceae (Ascomycota) fue la familia más representativa, con 11 especies. Los líquenes costrosos Phyllopsora confusa y Herpothallon sp., con un área de ocupación de 15.546 cm</w:t>
      </w:r>
      <w:r w:rsidRPr="00167070">
        <w:rPr>
          <w:rFonts w:ascii="Arial" w:hAnsi="Arial" w:cs="Arial"/>
          <w:sz w:val="22"/>
          <w:szCs w:val="22"/>
          <w:vertAlign w:val="superscript"/>
          <w:lang w:val="es-CO"/>
        </w:rPr>
        <w:t>2</w:t>
      </w:r>
      <w:r w:rsidRPr="00167070">
        <w:rPr>
          <w:rFonts w:ascii="Arial" w:hAnsi="Arial" w:cs="Arial"/>
          <w:sz w:val="22"/>
          <w:szCs w:val="22"/>
          <w:lang w:val="es-CO"/>
        </w:rPr>
        <w:t xml:space="preserve"> y 6.054 cm</w:t>
      </w:r>
      <w:r w:rsidRPr="00167070">
        <w:rPr>
          <w:rFonts w:ascii="Arial" w:hAnsi="Arial" w:cs="Arial"/>
          <w:sz w:val="22"/>
          <w:szCs w:val="22"/>
          <w:vertAlign w:val="superscript"/>
          <w:lang w:val="es-CO"/>
        </w:rPr>
        <w:t>2</w:t>
      </w:r>
      <w:r w:rsidRPr="00167070">
        <w:rPr>
          <w:rFonts w:ascii="Arial" w:hAnsi="Arial" w:cs="Arial"/>
          <w:sz w:val="22"/>
          <w:szCs w:val="22"/>
          <w:lang w:val="es-CO"/>
        </w:rPr>
        <w:t>, respectivamente, fueron las especies con la mayor cobertura de ocupación, seguidas por el musgo Meteorium nigrescens (2.359 cm</w:t>
      </w:r>
      <w:r w:rsidRPr="00167070">
        <w:rPr>
          <w:rFonts w:ascii="Arial" w:hAnsi="Arial" w:cs="Arial"/>
          <w:sz w:val="22"/>
          <w:szCs w:val="22"/>
          <w:vertAlign w:val="superscript"/>
          <w:lang w:val="es-CO"/>
        </w:rPr>
        <w:t>2</w:t>
      </w:r>
      <w:r w:rsidRPr="00167070">
        <w:rPr>
          <w:rFonts w:ascii="Arial" w:hAnsi="Arial" w:cs="Arial"/>
          <w:sz w:val="22"/>
          <w:szCs w:val="22"/>
          <w:lang w:val="es-CO"/>
        </w:rPr>
        <w:t>).</w:t>
      </w:r>
    </w:p>
    <w:p w:rsidR="005E0C4E" w:rsidRPr="00167070" w:rsidRDefault="005E0C4E" w:rsidP="005E0C4E">
      <w:pPr>
        <w:tabs>
          <w:tab w:val="left" w:pos="567"/>
        </w:tabs>
        <w:jc w:val="both"/>
        <w:rPr>
          <w:rFonts w:ascii="Arial" w:hAnsi="Arial" w:cs="Arial"/>
          <w:sz w:val="24"/>
          <w:szCs w:val="24"/>
          <w:lang w:val="es-CO"/>
        </w:rPr>
      </w:pP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2412"/>
        <w:gridCol w:w="2430"/>
        <w:gridCol w:w="1328"/>
        <w:gridCol w:w="1254"/>
        <w:gridCol w:w="1690"/>
        <w:gridCol w:w="1131"/>
      </w:tblGrid>
      <w:tr w:rsidR="005E0C4E" w:rsidRPr="00167070" w:rsidTr="00870A8B">
        <w:trPr>
          <w:trHeight w:val="296"/>
          <w:tblHeader/>
        </w:trPr>
        <w:tc>
          <w:tcPr>
            <w:tcW w:w="1177"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Familia</w:t>
            </w:r>
          </w:p>
        </w:tc>
        <w:tc>
          <w:tcPr>
            <w:tcW w:w="1186"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Especie</w:t>
            </w:r>
          </w:p>
        </w:tc>
        <w:tc>
          <w:tcPr>
            <w:tcW w:w="648"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Abundancia</w:t>
            </w:r>
          </w:p>
        </w:tc>
        <w:tc>
          <w:tcPr>
            <w:tcW w:w="612"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Frecuencia</w:t>
            </w:r>
          </w:p>
        </w:tc>
        <w:tc>
          <w:tcPr>
            <w:tcW w:w="825"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Cobertura</w:t>
            </w:r>
          </w:p>
        </w:tc>
        <w:tc>
          <w:tcPr>
            <w:tcW w:w="552"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b/>
                <w:bCs/>
                <w:sz w:val="18"/>
                <w:szCs w:val="18"/>
              </w:rPr>
              <w:t>Sustrato</w:t>
            </w:r>
          </w:p>
        </w:tc>
      </w:tr>
      <w:tr w:rsidR="005E0C4E" w:rsidRPr="00167070" w:rsidTr="00870A8B">
        <w:trPr>
          <w:trHeight w:val="301"/>
        </w:trPr>
        <w:tc>
          <w:tcPr>
            <w:tcW w:w="5000" w:type="pct"/>
            <w:gridSpan w:val="6"/>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Ascomycota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Arthoniaceae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Arthonia cinnabarina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954.8</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Arthonia radiata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324.8</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10</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6"/>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Arthonia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1204.4</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19</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Arthonia sp.2</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844.0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2"/>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Coniocarpon cinnabarinum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11.0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7"/>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Herpothallon rubroechinatum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42.0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7"/>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Herpothallon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15546.0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50</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 R</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Brigantiaeaceae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Letrouitia domingensis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33.3</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2"/>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Caliciaceae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Buellia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316.7</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Pe 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Calicium glaucellum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47.6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Dirinaria applanata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377.0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Pyxine cocoes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179.0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Coccocarpiaceae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Coccocarpia pellita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Coenogoniaceae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Coenogonium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71.0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Collemataceae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Leptogium cyanescens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261.9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w:t>
            </w:r>
          </w:p>
        </w:tc>
      </w:tr>
      <w:tr w:rsidR="005E0C4E" w:rsidRPr="00167070" w:rsidTr="00870A8B">
        <w:trPr>
          <w:trHeight w:val="366"/>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Leptogium marginellum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593.6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20</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302"/>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Coniocybaceae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Chaenotheca furfuracea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21.4</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Crocyniaceae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Crocynia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61.9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7"/>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Graphidaceae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Diploschistes cinereocaesius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46.0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Glyphis cicatricosa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12.0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Graphis scripta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128.6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Graphis sp.1</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33.3</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Graphis sp.2</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Graphis subchrysocarpa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16.7</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2"/>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Ocellularia cavata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659.9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Phaeographis platycarpa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38.0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42"/>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Platygramme caesiopruinosa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70.0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Sarcographa labyrinthica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Stegobolus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90.5</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Haematommataceae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Haematomma africanum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2"/>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Lecanographaceae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Alyxoria varia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Malmideaceae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Malmidea granifera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88.1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Pe Pl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Parmeliaceae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Hypotrachyna imbricatula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70.0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Parmotrema cf. perlatum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53.0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w:t>
            </w:r>
          </w:p>
        </w:tc>
      </w:tr>
      <w:tr w:rsidR="005E0C4E" w:rsidRPr="00167070" w:rsidTr="00870A8B">
        <w:trPr>
          <w:trHeight w:val="300"/>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Parmotrema perlatum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716.7</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Pa Pe 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Peltigeraceae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Crocodia aurata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27.0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Lobariella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38.1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Sticta weigelii</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206.6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Pertusariaceae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Pertusaria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95.2</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Physciaceae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Heterodermia speciosa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549.9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Pe 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Hyperphyscia adglutinata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77.0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Physcia atrostriata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147.6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302"/>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Physcia crispa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74.0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Pyrenulaceae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Pyrenula anomala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129.0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7"/>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Pyrenula bahiana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326.2</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16</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w:t>
            </w:r>
          </w:p>
        </w:tc>
      </w:tr>
      <w:tr w:rsidR="005E0C4E" w:rsidRPr="00167070" w:rsidTr="00870A8B">
        <w:trPr>
          <w:trHeight w:val="300"/>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Pyrenula cf. laii</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103.0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Pyrenula laii</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11.0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Pyrenula nitida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114.3</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Ramalinaceae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Lopezaria versicolor</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292.9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10</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Pe Pl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Phyllopsora confusa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6054.4</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48</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Ramalina farinacea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Stereocaulaceae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Lepraria incana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293.5</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Teloschistaceae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Caloplaca cf. cinnabarina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40.0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Teloschistes flavicans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11.0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Trypetheliaceae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Nigrovothelium tropicum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0"/>
        </w:trPr>
        <w:tc>
          <w:tcPr>
            <w:tcW w:w="5000" w:type="pct"/>
            <w:gridSpan w:val="6"/>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Bryophyta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Brachytheciaceae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Helicodontium capillare</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406.9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7</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Rhynchostegium serrulatum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47.6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Fabroniaceae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Fabronia ciliaris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62.0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Fissidentaceae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Fissidens flaccidus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38.1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S</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Fissidens zollingeri</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9.5</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S</w:t>
            </w:r>
          </w:p>
        </w:tc>
      </w:tr>
      <w:tr w:rsidR="005E0C4E" w:rsidRPr="00167070" w:rsidTr="00870A8B">
        <w:trPr>
          <w:trHeight w:val="367"/>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Hypnaceae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Chryso-hypnum diminutivum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214.3</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w:t>
            </w:r>
          </w:p>
        </w:tc>
      </w:tr>
      <w:tr w:rsidR="005E0C4E" w:rsidRPr="00167070" w:rsidTr="00870A8B">
        <w:trPr>
          <w:trHeight w:val="302"/>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Meteoriaceae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Meteorium nigrescens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2358.7</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15</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Pl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 R</w:t>
            </w:r>
          </w:p>
        </w:tc>
      </w:tr>
      <w:tr w:rsidR="005E0C4E" w:rsidRPr="00167070" w:rsidTr="00870A8B">
        <w:trPr>
          <w:trHeight w:val="275"/>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Pottiaceae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Barbula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223.8</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Syntrichia amphidiacea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Trichostomum tenuirostre</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28.6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w:t>
            </w:r>
          </w:p>
        </w:tc>
      </w:tr>
      <w:tr w:rsidR="005E0C4E" w:rsidRPr="00167070" w:rsidTr="00870A8B">
        <w:trPr>
          <w:trHeight w:val="366"/>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Sematophyllaceae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Sematophyllum subpinnatum</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357.1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Pe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2"/>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Stereophyllaceae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Entodontopsis leucostega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142.9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w:t>
            </w:r>
          </w:p>
        </w:tc>
      </w:tr>
      <w:tr w:rsidR="005E0C4E" w:rsidRPr="00167070" w:rsidTr="00870A8B">
        <w:trPr>
          <w:trHeight w:val="299"/>
        </w:trPr>
        <w:tc>
          <w:tcPr>
            <w:tcW w:w="5000" w:type="pct"/>
            <w:gridSpan w:val="6"/>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Marchantiophyta</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Frullaniaceae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Frullania brasiliensis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6"/>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Frullania ericoides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1220.0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28</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300"/>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Frullania gibbosa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169.0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Frullania riojaneirensis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1157.1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17</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 R</w:t>
            </w:r>
          </w:p>
        </w:tc>
      </w:tr>
      <w:tr w:rsidR="005E0C4E" w:rsidRPr="00167070" w:rsidTr="00870A8B">
        <w:trPr>
          <w:trHeight w:val="299"/>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Lejeuneaceae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Bryopteris diffusa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107.1</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6"/>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Frullanoides densifolia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333.3</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Pa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Lejeunea laeta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378.6</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3</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R</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Lejeunea laetevirens</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2169.0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25</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Pe Pl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Lejeunea phyllobola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9.0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vMerge/>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Lopholejeunea subfusca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81.0</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2"/>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Lophocoleaceae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Lophocolea bidentata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261.9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1</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S</w:t>
            </w:r>
          </w:p>
        </w:tc>
      </w:tr>
      <w:tr w:rsidR="005E0C4E" w:rsidRPr="00167070" w:rsidTr="00870A8B">
        <w:trPr>
          <w:trHeight w:val="299"/>
        </w:trPr>
        <w:tc>
          <w:tcPr>
            <w:tcW w:w="1177"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Metzgeriaceae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Metzgeria sp.</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592.9</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Ta</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00"/>
        </w:trPr>
        <w:tc>
          <w:tcPr>
            <w:tcW w:w="1177" w:type="pct"/>
            <w:vMerge w:val="restar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Plagiochilaceae</w:t>
            </w:r>
          </w:p>
        </w:tc>
        <w:tc>
          <w:tcPr>
            <w:tcW w:w="1186"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Plagiochila patula</w:t>
            </w:r>
          </w:p>
        </w:tc>
        <w:tc>
          <w:tcPr>
            <w:tcW w:w="648"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240.5</w:t>
            </w:r>
          </w:p>
        </w:tc>
        <w:tc>
          <w:tcPr>
            <w:tcW w:w="612"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Ta Vsb</w:t>
            </w:r>
          </w:p>
        </w:tc>
        <w:tc>
          <w:tcPr>
            <w:tcW w:w="552" w:type="pct"/>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 C</w:t>
            </w:r>
          </w:p>
        </w:tc>
      </w:tr>
      <w:tr w:rsidR="005E0C4E" w:rsidRPr="00167070" w:rsidTr="00870A8B">
        <w:trPr>
          <w:trHeight w:val="299"/>
        </w:trPr>
        <w:tc>
          <w:tcPr>
            <w:tcW w:w="1177" w:type="pct"/>
            <w:vMerge/>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p>
        </w:tc>
        <w:tc>
          <w:tcPr>
            <w:tcW w:w="1186"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Plagiochila sp.</w:t>
            </w:r>
          </w:p>
        </w:tc>
        <w:tc>
          <w:tcPr>
            <w:tcW w:w="648"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869.0</w:t>
            </w:r>
          </w:p>
        </w:tc>
        <w:tc>
          <w:tcPr>
            <w:tcW w:w="612"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5</w:t>
            </w:r>
          </w:p>
        </w:tc>
        <w:tc>
          <w:tcPr>
            <w:tcW w:w="825"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Vsb</w:t>
            </w:r>
          </w:p>
        </w:tc>
        <w:tc>
          <w:tcPr>
            <w:tcW w:w="552"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299"/>
        </w:trPr>
        <w:tc>
          <w:tcPr>
            <w:tcW w:w="1177"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Radulaceae</w:t>
            </w:r>
          </w:p>
        </w:tc>
        <w:tc>
          <w:tcPr>
            <w:tcW w:w="1186"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Radula quadrata</w:t>
            </w:r>
          </w:p>
        </w:tc>
        <w:tc>
          <w:tcPr>
            <w:tcW w:w="64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214.3</w:t>
            </w:r>
          </w:p>
        </w:tc>
        <w:tc>
          <w:tcPr>
            <w:tcW w:w="61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4</w:t>
            </w:r>
          </w:p>
        </w:tc>
        <w:tc>
          <w:tcPr>
            <w:tcW w:w="82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sz w:val="18"/>
                <w:szCs w:val="18"/>
              </w:rPr>
            </w:pPr>
            <w:r w:rsidRPr="00167070">
              <w:rPr>
                <w:rFonts w:ascii="Arial" w:eastAsia="Calibri" w:hAnsi="Arial" w:cs="Arial"/>
                <w:sz w:val="18"/>
                <w:szCs w:val="18"/>
              </w:rPr>
              <w:t>Br Pl Ta</w:t>
            </w:r>
          </w:p>
        </w:tc>
        <w:tc>
          <w:tcPr>
            <w:tcW w:w="552"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A</w:t>
            </w:r>
          </w:p>
        </w:tc>
      </w:tr>
      <w:tr w:rsidR="005E0C4E" w:rsidRPr="00167070" w:rsidTr="00870A8B">
        <w:trPr>
          <w:trHeight w:val="366"/>
        </w:trPr>
        <w:tc>
          <w:tcPr>
            <w:tcW w:w="5000" w:type="pct"/>
            <w:gridSpan w:val="6"/>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sz w:val="18"/>
                <w:szCs w:val="18"/>
              </w:rPr>
            </w:pPr>
            <w:r w:rsidRPr="00167070">
              <w:rPr>
                <w:rFonts w:ascii="Arial" w:eastAsia="Calibri" w:hAnsi="Arial" w:cs="Arial"/>
                <w:sz w:val="18"/>
                <w:szCs w:val="18"/>
              </w:rPr>
              <w:t>Convenciones: Br: Bosque de galería y ripario; Pa: Pastos arbolados; Pe: Pastos enmalezados; Pl: Pastos limpios; Ta: Territorios agrícolas; Vsb: Vegetación secuandaria baja. A: Árbol en pie; C: Corteza en descomposición; R: Roca; S: Suelo</w:t>
            </w:r>
          </w:p>
        </w:tc>
      </w:tr>
    </w:tbl>
    <w:p w:rsidR="005E0C4E" w:rsidRPr="00167070" w:rsidRDefault="005E0C4E" w:rsidP="005E0C4E">
      <w:pPr>
        <w:tabs>
          <w:tab w:val="left" w:pos="567"/>
        </w:tabs>
        <w:jc w:val="both"/>
        <w:rPr>
          <w:rFonts w:ascii="Arial" w:hAnsi="Arial" w:cs="Arial"/>
          <w:sz w:val="24"/>
          <w:szCs w:val="24"/>
          <w:lang w:val="es-CO"/>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lang w:val="es-CO"/>
        </w:rPr>
        <w:t>Respecto a las Epífitas Facultativas, tan solo se encontró una especie de hábito terrestre en una de las 43 parcelas de 1 m</w:t>
      </w:r>
      <w:r w:rsidRPr="00167070">
        <w:rPr>
          <w:rFonts w:ascii="Arial" w:hAnsi="Arial" w:cs="Arial"/>
          <w:sz w:val="22"/>
          <w:szCs w:val="22"/>
          <w:vertAlign w:val="superscript"/>
          <w:lang w:val="es-CO"/>
        </w:rPr>
        <w:t>2</w:t>
      </w:r>
      <w:r w:rsidRPr="00167070">
        <w:rPr>
          <w:rFonts w:ascii="Arial" w:hAnsi="Arial" w:cs="Arial"/>
          <w:sz w:val="22"/>
          <w:szCs w:val="22"/>
          <w:lang w:val="es-CO"/>
        </w:rPr>
        <w:t xml:space="preserve"> que se levantaron en el área de intervención.</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lang w:val="es-CO"/>
        </w:rPr>
        <w:t xml:space="preserve">Se registró una especie endémica de acuerdo con el Catálogo de Plantas y Líquenes de Colombia </w:t>
      </w:r>
      <w:r w:rsidRPr="00167070">
        <w:rPr>
          <w:rFonts w:ascii="Arial" w:hAnsi="Arial" w:cs="Arial"/>
          <w:sz w:val="22"/>
          <w:szCs w:val="22"/>
        </w:rPr>
        <w:t>(Bernal, 2019)</w:t>
      </w:r>
      <w:r w:rsidRPr="00167070">
        <w:rPr>
          <w:rFonts w:ascii="Arial" w:hAnsi="Arial" w:cs="Arial"/>
          <w:sz w:val="22"/>
          <w:szCs w:val="22"/>
          <w:lang w:val="es-CO"/>
        </w:rPr>
        <w:t xml:space="preserve">: Catasetum cf. tabulare. Todas las especies pertenecientes a la familia Orchidaceae se encuentran catalogadas en el apéndice II de la CITES (Convención sobre el Comercio Internacional de Especies Amenazadas de Fauna y Flora Silvestres). Ninguna de las especies de briófitos y hongos liquenizados se encuentra evaluada bajo alguna categoría de amenaza ni posee una distribución restringida, de acuerdo con la serie de Libros Rojos de Especies Amenazadas de Colombia </w:t>
      </w:r>
      <w:r w:rsidRPr="00167070">
        <w:rPr>
          <w:rFonts w:ascii="Arial" w:hAnsi="Arial" w:cs="Arial"/>
          <w:sz w:val="22"/>
          <w:szCs w:val="22"/>
        </w:rPr>
        <w:t xml:space="preserve">(Linares, 2002) y </w:t>
      </w:r>
      <w:r w:rsidRPr="00167070">
        <w:rPr>
          <w:rFonts w:ascii="Arial" w:hAnsi="Arial" w:cs="Arial"/>
          <w:sz w:val="22"/>
          <w:szCs w:val="22"/>
          <w:lang w:val="es-CO"/>
        </w:rPr>
        <w:t>la Resolución 1912 de 2017 del Ministerio de Ambiente y Desarrollo Sostenible.</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 xml:space="preserve">Medidas de Manejo </w:t>
      </w:r>
    </w:p>
    <w:p w:rsidR="005E0C4E" w:rsidRPr="00167070" w:rsidRDefault="005E0C4E" w:rsidP="005E0C4E">
      <w:pPr>
        <w:tabs>
          <w:tab w:val="left" w:pos="567"/>
        </w:tabs>
        <w:jc w:val="both"/>
        <w:rPr>
          <w:rFonts w:ascii="Arial" w:hAnsi="Arial" w:cs="Arial"/>
          <w:i/>
          <w:iCs/>
          <w:sz w:val="22"/>
          <w:szCs w:val="22"/>
          <w:u w:val="single"/>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Se advierte que el usuario presenta esta información dentro de los Planes de Manejo del EIA contenidos en el Anexo 13_PMA_PMS, por tanto, su evaluación considera lo allí dispuesto, en consideración de los lineamientos de la circular 016/2019 del ANLA para la imposición de las medidas de manejo.</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ab/>
      </w:r>
      <w:r w:rsidRPr="00167070">
        <w:rPr>
          <w:rFonts w:ascii="Arial" w:hAnsi="Arial" w:cs="Arial"/>
          <w:b/>
          <w:bCs/>
          <w:sz w:val="22"/>
          <w:szCs w:val="22"/>
        </w:rPr>
        <w:t>Epífitas Vasculares</w:t>
      </w:r>
      <w:r w:rsidRPr="00167070">
        <w:rPr>
          <w:rFonts w:ascii="Arial" w:hAnsi="Arial" w:cs="Arial"/>
          <w:sz w:val="22"/>
          <w:szCs w:val="22"/>
        </w:rPr>
        <w:t xml:space="preserve"> – PMA_BIO_01_01</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Como medida de conservación asociada a las especies vedadas de acuerdo a su hábito de crecimiento (epifito, rupícola y terrestre), localizadas en las áreas de intervención del proyecto PCH Río Verde, la sociedad NAVITAS VERDES S.A.S. E.P. ZOMAC deberá implementar las siguientes actividades: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2"/>
          <w:szCs w:val="22"/>
        </w:rPr>
        <w:t>Realizar el rescate, traslado y reubicación de los individuos de las especies de bromelias y orquídeas de acuerdo a su hábito de crecimiento (epifito, rupícola y</w:t>
      </w:r>
      <w:r w:rsidRPr="00167070">
        <w:rPr>
          <w:sz w:val="22"/>
          <w:szCs w:val="22"/>
        </w:rPr>
        <w:t xml:space="preserve"> </w:t>
      </w:r>
      <w:r w:rsidRPr="00167070">
        <w:rPr>
          <w:rFonts w:ascii="Arial" w:hAnsi="Arial" w:cs="Arial"/>
          <w:sz w:val="22"/>
          <w:szCs w:val="22"/>
        </w:rPr>
        <w:t>terrestre), teniendo en cuenta los criterios de diversidad, estado fitosanitario, estado reproductivo y senescencia de acuerdo a su ciclo de vida, en los siguientes porcentajes:</w:t>
      </w:r>
    </w:p>
    <w:p w:rsidR="005E0C4E" w:rsidRPr="00167070" w:rsidRDefault="005E0C4E" w:rsidP="005E0C4E">
      <w:pPr>
        <w:tabs>
          <w:tab w:val="left" w:pos="567"/>
        </w:tabs>
        <w:jc w:val="both"/>
        <w:rPr>
          <w:rFonts w:ascii="Arial" w:hAnsi="Arial" w:cs="Arial"/>
          <w:sz w:val="24"/>
          <w:szCs w:val="24"/>
        </w:rPr>
      </w:pPr>
    </w:p>
    <w:tbl>
      <w:tblPr>
        <w:tblW w:w="4259"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29"/>
        <w:gridCol w:w="4093"/>
        <w:gridCol w:w="1541"/>
        <w:gridCol w:w="1464"/>
      </w:tblGrid>
      <w:tr w:rsidR="005E0C4E" w:rsidRPr="00167070" w:rsidTr="00870A8B">
        <w:trPr>
          <w:trHeight w:val="539"/>
          <w:jc w:val="center"/>
        </w:trPr>
        <w:tc>
          <w:tcPr>
            <w:tcW w:w="933"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ab/>
              <w:t>Familia</w:t>
            </w:r>
          </w:p>
        </w:tc>
        <w:tc>
          <w:tcPr>
            <w:tcW w:w="2345"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Especie</w:t>
            </w:r>
          </w:p>
        </w:tc>
        <w:tc>
          <w:tcPr>
            <w:tcW w:w="883"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Abundancia</w:t>
            </w:r>
          </w:p>
        </w:tc>
        <w:tc>
          <w:tcPr>
            <w:tcW w:w="839" w:type="pct"/>
            <w:tcBorders>
              <w:bottom w:val="single" w:sz="12" w:space="0" w:color="666666"/>
            </w:tcBorders>
            <w:shd w:val="clear" w:color="auto" w:fill="C5E0B3"/>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Porcentaje</w:t>
            </w:r>
          </w:p>
        </w:tc>
      </w:tr>
      <w:tr w:rsidR="005E0C4E" w:rsidRPr="00167070" w:rsidTr="00870A8B">
        <w:trPr>
          <w:trHeight w:val="301"/>
          <w:jc w:val="center"/>
        </w:trPr>
        <w:tc>
          <w:tcPr>
            <w:tcW w:w="933" w:type="pct"/>
            <w:vMerge w:val="restar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Bromeliaceae</w:t>
            </w: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Aechmea mexicana Baker</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Catopsis nutans (Sw.) Griseb.</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168</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80</w:t>
            </w:r>
          </w:p>
        </w:tc>
      </w:tr>
      <w:tr w:rsidR="005E0C4E" w:rsidRPr="00167070" w:rsidTr="00870A8B">
        <w:trPr>
          <w:trHeight w:val="412"/>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Guzmania monostachia (L.) Rusby ex Mez</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136</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80</w:t>
            </w:r>
          </w:p>
        </w:tc>
      </w:tr>
      <w:tr w:rsidR="005E0C4E" w:rsidRPr="00167070" w:rsidTr="00870A8B">
        <w:trPr>
          <w:trHeight w:val="415"/>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Racinaea tenuispica (André) M.A. Spencer &amp; L.B. Sm.</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82</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w:t>
            </w:r>
          </w:p>
        </w:tc>
      </w:tr>
      <w:tr w:rsidR="005E0C4E" w:rsidRPr="00167070" w:rsidTr="00870A8B">
        <w:trPr>
          <w:trHeight w:val="298"/>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lang w:val="en-US"/>
              </w:rPr>
            </w:pPr>
            <w:r w:rsidRPr="00167070">
              <w:rPr>
                <w:rFonts w:ascii="Arial" w:eastAsia="Calibri" w:hAnsi="Arial" w:cs="Arial"/>
                <w:lang w:val="en-US"/>
              </w:rPr>
              <w:t>Tillandsia archeri L.B. Sm.</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127</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80</w:t>
            </w:r>
          </w:p>
        </w:tc>
      </w:tr>
      <w:tr w:rsidR="005E0C4E" w:rsidRPr="00167070" w:rsidTr="00870A8B">
        <w:trPr>
          <w:trHeight w:val="299"/>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balbisiana Schult. f.</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71</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fasciculata Sw.</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21</w:t>
            </w:r>
          </w:p>
        </w:tc>
        <w:tc>
          <w:tcPr>
            <w:tcW w:w="839" w:type="pct"/>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juncea (Ruiz &amp; Pav.) Poir.</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72</w:t>
            </w:r>
          </w:p>
        </w:tc>
        <w:tc>
          <w:tcPr>
            <w:tcW w:w="839" w:type="pct"/>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shd w:val="clear" w:color="auto" w:fill="auto"/>
            <w:vAlign w:val="center"/>
          </w:tcPr>
          <w:p w:rsidR="005E0C4E" w:rsidRPr="00167070" w:rsidRDefault="005E0C4E" w:rsidP="00870A8B">
            <w:pPr>
              <w:jc w:val="center"/>
              <w:rPr>
                <w:rFonts w:ascii="Arial" w:eastAsia="Calibri" w:hAnsi="Arial" w:cs="Arial"/>
                <w:b/>
                <w:bCs/>
              </w:rPr>
            </w:pPr>
          </w:p>
        </w:tc>
        <w:tc>
          <w:tcPr>
            <w:tcW w:w="2345"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recurvata (L.) L.</w:t>
            </w:r>
          </w:p>
        </w:tc>
        <w:tc>
          <w:tcPr>
            <w:tcW w:w="883" w:type="pct"/>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4</w:t>
            </w:r>
          </w:p>
        </w:tc>
        <w:tc>
          <w:tcPr>
            <w:tcW w:w="839" w:type="pct"/>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302"/>
          <w:jc w:val="center"/>
        </w:trPr>
        <w:tc>
          <w:tcPr>
            <w:tcW w:w="933" w:type="pct"/>
            <w:vMerge/>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Tillandsia subulifera Mez</w:t>
            </w:r>
          </w:p>
        </w:tc>
        <w:tc>
          <w:tcPr>
            <w:tcW w:w="883" w:type="pct"/>
            <w:tcBorders>
              <w:bottom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839" w:type="pct"/>
            <w:tcBorders>
              <w:bottom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val="restar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rPr>
              <w:t>Orchidaceae</w:t>
            </w: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Catasetum cf. tabulare Lindl.</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Epidendrum cf. chlorocorymbos Schltr.</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412"/>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lang w:val="en-US"/>
              </w:rPr>
            </w:pPr>
            <w:r w:rsidRPr="00167070">
              <w:rPr>
                <w:rFonts w:ascii="Arial" w:eastAsia="Calibri" w:hAnsi="Arial" w:cs="Arial"/>
                <w:lang w:val="en-US"/>
              </w:rPr>
              <w:t>Epidendrum cf. littorale Hágsater &amp; Dodson</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1</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Epidendrum rigidum Jacq.</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4</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299"/>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Oeceoclades maculata (Lindl.) Lindl.</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302"/>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Rodriguezia lanceolata Ruiz &amp; Pav.</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rPr>
            </w:pPr>
            <w:r w:rsidRPr="00167070">
              <w:rPr>
                <w:rFonts w:ascii="Arial" w:eastAsia="Calibri" w:hAnsi="Arial" w:cs="Arial"/>
              </w:rPr>
              <w:t>38</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r w:rsidR="005E0C4E" w:rsidRPr="00167070" w:rsidTr="00870A8B">
        <w:trPr>
          <w:trHeight w:val="412"/>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lang w:val="en-US"/>
              </w:rPr>
            </w:pPr>
            <w:r w:rsidRPr="00167070">
              <w:rPr>
                <w:rFonts w:ascii="Arial" w:eastAsia="Calibri" w:hAnsi="Arial" w:cs="Arial"/>
                <w:b/>
                <w:bCs/>
                <w:lang w:val="en-US"/>
              </w:rPr>
              <w:t>Trichocentrum carthagenense (Jacq.) M.W. Chase &amp; N.H. Williams</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w:t>
            </w:r>
          </w:p>
        </w:tc>
        <w:tc>
          <w:tcPr>
            <w:tcW w:w="8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5E0C4E" w:rsidRPr="00167070" w:rsidRDefault="005E0C4E" w:rsidP="00870A8B">
            <w:pPr>
              <w:jc w:val="center"/>
              <w:rPr>
                <w:rFonts w:ascii="Arial" w:eastAsia="Calibri" w:hAnsi="Arial" w:cs="Arial"/>
                <w:b/>
                <w:bCs/>
              </w:rPr>
            </w:pPr>
            <w:r w:rsidRPr="00167070">
              <w:rPr>
                <w:rFonts w:ascii="Arial" w:eastAsia="Calibri" w:hAnsi="Arial" w:cs="Arial"/>
                <w:b/>
                <w:bCs/>
              </w:rPr>
              <w:t>100</w:t>
            </w:r>
          </w:p>
        </w:tc>
      </w:tr>
    </w:tbl>
    <w:p w:rsidR="005E0C4E" w:rsidRPr="00167070" w:rsidRDefault="005E0C4E" w:rsidP="005E0C4E">
      <w:pPr>
        <w:tabs>
          <w:tab w:val="left" w:pos="567"/>
        </w:tabs>
        <w:jc w:val="both"/>
        <w:rPr>
          <w:rFonts w:ascii="Arial" w:hAnsi="Arial" w:cs="Arial"/>
          <w:sz w:val="24"/>
          <w:szCs w:val="24"/>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4"/>
          <w:szCs w:val="24"/>
        </w:rPr>
        <w:t xml:space="preserve"> </w:t>
      </w:r>
      <w:r w:rsidRPr="00167070">
        <w:rPr>
          <w:rFonts w:ascii="Arial" w:hAnsi="Arial" w:cs="Arial"/>
          <w:sz w:val="22"/>
          <w:szCs w:val="22"/>
        </w:rPr>
        <w:t>Rescate al 100% para agregados poblacionales de especies de bromelias y orquídeas nuevas que sean encontradas durante las actividades del proyecto.</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2"/>
          <w:szCs w:val="22"/>
        </w:rPr>
        <w:t xml:space="preserve"> Se presenta propuesta de área para llevar a cabo la reubicación un predio de 35 ha (PK </w:t>
      </w:r>
      <w:r w:rsidRPr="00167070">
        <w:rPr>
          <w:rFonts w:ascii="Arial" w:hAnsi="Arial" w:cs="Arial"/>
          <w:sz w:val="22"/>
          <w:szCs w:val="22"/>
          <w:lang w:val="es-CO"/>
        </w:rPr>
        <w:t xml:space="preserve">2842001000002800028) ubicado en la vereda Chontaduro, contiguo al área donde se proyecta el sitio de obra de casa de máquinas. De este modo </w:t>
      </w:r>
      <w:r w:rsidRPr="00167070">
        <w:rPr>
          <w:rFonts w:ascii="Arial" w:hAnsi="Arial" w:cs="Arial"/>
          <w:b/>
          <w:bCs/>
          <w:sz w:val="22"/>
          <w:szCs w:val="22"/>
          <w:lang w:val="es-CO"/>
        </w:rPr>
        <w:t>se cumple a los criterios</w:t>
      </w:r>
      <w:r w:rsidRPr="00167070">
        <w:rPr>
          <w:rFonts w:ascii="Arial" w:hAnsi="Arial" w:cs="Arial"/>
          <w:sz w:val="22"/>
          <w:szCs w:val="22"/>
          <w:lang w:val="es-CO"/>
        </w:rPr>
        <w:t xml:space="preserve"> de selección del área al estar dentro de la AI. Sin embargo, </w:t>
      </w:r>
      <w:r w:rsidRPr="00167070">
        <w:rPr>
          <w:rFonts w:ascii="Arial" w:hAnsi="Arial" w:cs="Arial"/>
          <w:b/>
          <w:bCs/>
          <w:sz w:val="22"/>
          <w:szCs w:val="22"/>
          <w:lang w:val="es-CO"/>
        </w:rPr>
        <w:t>se recomienda requerir el shape</w:t>
      </w:r>
      <w:r w:rsidRPr="00167070">
        <w:rPr>
          <w:rFonts w:ascii="Arial" w:hAnsi="Arial" w:cs="Arial"/>
          <w:sz w:val="22"/>
          <w:szCs w:val="22"/>
          <w:lang w:val="es-CO"/>
        </w:rPr>
        <w:t xml:space="preserve"> del área propuesta con su respectiva </w:t>
      </w:r>
      <w:r w:rsidRPr="00167070">
        <w:rPr>
          <w:rFonts w:ascii="Arial" w:hAnsi="Arial" w:cs="Arial"/>
          <w:b/>
          <w:bCs/>
          <w:sz w:val="22"/>
          <w:szCs w:val="22"/>
          <w:lang w:val="es-CO"/>
        </w:rPr>
        <w:t>caracterización física y florística</w:t>
      </w:r>
      <w:r w:rsidRPr="00167070">
        <w:rPr>
          <w:rFonts w:ascii="Arial" w:hAnsi="Arial" w:cs="Arial"/>
          <w:sz w:val="22"/>
          <w:szCs w:val="22"/>
          <w:lang w:val="es-CO"/>
        </w:rPr>
        <w:t xml:space="preserve">. </w:t>
      </w:r>
    </w:p>
    <w:p w:rsidR="005E0C4E" w:rsidRPr="00167070" w:rsidRDefault="005E0C4E" w:rsidP="005E0C4E">
      <w:pPr>
        <w:pStyle w:val="Prrafodelista"/>
        <w:rPr>
          <w:rFonts w:ascii="Arial" w:hAnsi="Arial" w:cs="Arial"/>
          <w:sz w:val="22"/>
          <w:szCs w:val="22"/>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2"/>
          <w:szCs w:val="22"/>
        </w:rPr>
        <w:t xml:space="preserve"> Debe identificarse taxonómicamente y cartografiarse el forófito u hospedero de reubicación final, incluyendo una valoración previa de especies de bromelias y epífitas que se encuentren establecidas con anterioridad al traslado.</w:t>
      </w:r>
    </w:p>
    <w:p w:rsidR="005E0C4E" w:rsidRPr="00167070" w:rsidRDefault="005E0C4E" w:rsidP="005E0C4E">
      <w:pPr>
        <w:pStyle w:val="Prrafodelista"/>
        <w:rPr>
          <w:rFonts w:ascii="Arial" w:hAnsi="Arial" w:cs="Arial"/>
          <w:sz w:val="22"/>
          <w:szCs w:val="22"/>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2"/>
          <w:szCs w:val="22"/>
        </w:rPr>
        <w:t xml:space="preserve">  Se acogen los criterios de rescate, así como los protocolos de rescate y reubicación propuestos.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2"/>
          <w:szCs w:val="22"/>
        </w:rPr>
        <w:t xml:space="preserve"> Realizar la reubicación del material vegetal rescatado, en la medida de lo posible, el mismo día del rescate, de no ser posible se deberán indicar las estrategias de manejo y acopio del material vegetal rescatado en viveros temporales u otros mecanismos que aseguren su óptimo estado evitando mortalidades altas.</w:t>
      </w:r>
    </w:p>
    <w:p w:rsidR="005E0C4E" w:rsidRPr="00167070" w:rsidRDefault="005E0C4E" w:rsidP="005E0C4E">
      <w:pPr>
        <w:pStyle w:val="Prrafodelista"/>
        <w:rPr>
          <w:rFonts w:ascii="Arial" w:hAnsi="Arial" w:cs="Arial"/>
          <w:sz w:val="22"/>
          <w:szCs w:val="22"/>
        </w:rPr>
      </w:pPr>
    </w:p>
    <w:p w:rsidR="005E0C4E" w:rsidRPr="00167070" w:rsidRDefault="005E0C4E" w:rsidP="00310490">
      <w:pPr>
        <w:numPr>
          <w:ilvl w:val="0"/>
          <w:numId w:val="19"/>
        </w:numPr>
        <w:tabs>
          <w:tab w:val="left" w:pos="567"/>
        </w:tabs>
        <w:jc w:val="both"/>
        <w:rPr>
          <w:rFonts w:ascii="Arial" w:hAnsi="Arial" w:cs="Arial"/>
          <w:sz w:val="22"/>
          <w:szCs w:val="22"/>
        </w:rPr>
      </w:pPr>
      <w:r w:rsidRPr="00167070">
        <w:rPr>
          <w:rFonts w:ascii="Arial" w:hAnsi="Arial" w:cs="Arial"/>
          <w:sz w:val="22"/>
          <w:szCs w:val="22"/>
        </w:rPr>
        <w:t xml:space="preserve"> Porcentaje de supervivencia del 80%.</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19"/>
        </w:numPr>
        <w:jc w:val="both"/>
        <w:rPr>
          <w:rFonts w:ascii="Arial" w:hAnsi="Arial" w:cs="Arial"/>
          <w:sz w:val="22"/>
          <w:szCs w:val="22"/>
        </w:rPr>
      </w:pPr>
      <w:r w:rsidRPr="00167070">
        <w:rPr>
          <w:rFonts w:ascii="Arial" w:hAnsi="Arial" w:cs="Arial"/>
          <w:sz w:val="22"/>
          <w:szCs w:val="22"/>
        </w:rPr>
        <w:t>Presentar informes de seguimiento semestral, que contenga información de los forófitos hospederos, de las abundancia y estado de las especies reubicadas, mantenimiento, registros fotográficos,</w:t>
      </w:r>
      <w:r w:rsidRPr="00167070">
        <w:rPr>
          <w:sz w:val="22"/>
          <w:szCs w:val="22"/>
        </w:rPr>
        <w:t xml:space="preserve"> </w:t>
      </w:r>
      <w:r w:rsidRPr="00167070">
        <w:rPr>
          <w:rFonts w:ascii="Arial" w:hAnsi="Arial" w:cs="Arial"/>
          <w:sz w:val="22"/>
          <w:szCs w:val="22"/>
        </w:rPr>
        <w:t xml:space="preserve">indicadores de seguimiento y monitoreo medibles abarcando variables como mortalidad, aparición de nuevos, floración, presencia de plagas, cronograma de actividades que contemplen el manejo, seguimiento y monitoreo por al menos 3 años, a partir de la terminación de las acciones de reubicación, </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19"/>
        </w:numPr>
        <w:jc w:val="both"/>
        <w:rPr>
          <w:rFonts w:ascii="Arial" w:hAnsi="Arial" w:cs="Arial"/>
          <w:sz w:val="22"/>
          <w:szCs w:val="22"/>
        </w:rPr>
      </w:pPr>
      <w:r w:rsidRPr="00167070">
        <w:rPr>
          <w:rFonts w:ascii="Arial" w:hAnsi="Arial" w:cs="Arial"/>
          <w:sz w:val="22"/>
          <w:szCs w:val="22"/>
        </w:rPr>
        <w:t>Implementar estrategias de comunicación y participación con las comunidades que hacen parte del área destinada para la reubicación.</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19"/>
        </w:numPr>
        <w:jc w:val="both"/>
        <w:rPr>
          <w:rFonts w:ascii="Arial" w:hAnsi="Arial" w:cs="Arial"/>
          <w:sz w:val="22"/>
          <w:szCs w:val="22"/>
        </w:rPr>
      </w:pPr>
      <w:r w:rsidRPr="00167070">
        <w:rPr>
          <w:rFonts w:ascii="Arial" w:hAnsi="Arial" w:cs="Arial"/>
          <w:sz w:val="22"/>
          <w:szCs w:val="22"/>
        </w:rPr>
        <w:t>Soporte de los avances en los acuerdos y los mecanismos para asegurar que las acciones perduren en el tiempo.</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19"/>
        </w:numPr>
        <w:jc w:val="both"/>
        <w:rPr>
          <w:rFonts w:ascii="Arial" w:hAnsi="Arial" w:cs="Arial"/>
          <w:sz w:val="22"/>
          <w:szCs w:val="22"/>
        </w:rPr>
      </w:pPr>
      <w:r w:rsidRPr="00167070">
        <w:rPr>
          <w:rFonts w:ascii="Arial" w:hAnsi="Arial" w:cs="Arial"/>
          <w:sz w:val="22"/>
          <w:szCs w:val="22"/>
        </w:rPr>
        <w:t>Se acoge programa de seguimiento y monitoreo con sus indicadores.</w:t>
      </w:r>
    </w:p>
    <w:p w:rsidR="005E0C4E" w:rsidRPr="00167070" w:rsidRDefault="005E0C4E" w:rsidP="005E0C4E">
      <w:pPr>
        <w:tabs>
          <w:tab w:val="left" w:pos="567"/>
        </w:tabs>
        <w:ind w:left="720"/>
        <w:jc w:val="both"/>
        <w:rPr>
          <w:rFonts w:ascii="Arial" w:hAnsi="Arial" w:cs="Arial"/>
          <w:b/>
          <w:bCs/>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b/>
          <w:bCs/>
          <w:sz w:val="22"/>
          <w:szCs w:val="22"/>
        </w:rPr>
        <w:t>Epífitas No Vasculares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lang w:val="es-CO"/>
        </w:rPr>
      </w:pPr>
      <w:r w:rsidRPr="00167070">
        <w:rPr>
          <w:rFonts w:ascii="Arial" w:hAnsi="Arial" w:cs="Arial"/>
          <w:sz w:val="22"/>
          <w:szCs w:val="22"/>
        </w:rPr>
        <w:t xml:space="preserve"> Como medida de manejo por la afectación de especies No Vasculares, el usuario deberá realizar </w:t>
      </w:r>
      <w:r w:rsidRPr="00167070">
        <w:rPr>
          <w:rFonts w:ascii="Arial" w:hAnsi="Arial" w:cs="Arial"/>
          <w:sz w:val="22"/>
          <w:szCs w:val="22"/>
          <w:lang w:val="es-CO"/>
        </w:rPr>
        <w:t xml:space="preserve">la compensación, mediante la </w:t>
      </w:r>
      <w:r w:rsidRPr="00167070">
        <w:rPr>
          <w:rFonts w:ascii="Arial" w:hAnsi="Arial" w:cs="Arial"/>
          <w:b/>
          <w:bCs/>
          <w:sz w:val="22"/>
          <w:szCs w:val="22"/>
          <w:lang w:val="es-CO"/>
        </w:rPr>
        <w:t>rehabilitación ecológica de un área equivalente a 0.76 ha</w:t>
      </w:r>
      <w:r w:rsidRPr="00167070">
        <w:rPr>
          <w:rFonts w:ascii="Arial" w:hAnsi="Arial" w:cs="Arial"/>
          <w:sz w:val="22"/>
          <w:szCs w:val="22"/>
          <w:lang w:val="es-CO"/>
        </w:rPr>
        <w:t>. Lo anterior de acuerdo a los factores de retribución por pérdida de hábitats para cada cobertura, tal como se muestra a continuación:</w:t>
      </w:r>
    </w:p>
    <w:p w:rsidR="005E0C4E" w:rsidRPr="00167070" w:rsidRDefault="005E0C4E" w:rsidP="005E0C4E">
      <w:pPr>
        <w:tabs>
          <w:tab w:val="left" w:pos="567"/>
        </w:tabs>
        <w:jc w:val="both"/>
        <w:rPr>
          <w:rFonts w:ascii="Arial" w:hAnsi="Arial" w:cs="Arial"/>
          <w:sz w:val="24"/>
          <w:szCs w:val="24"/>
          <w:lang w:val="es-CO"/>
        </w:rPr>
      </w:pPr>
    </w:p>
    <w:tbl>
      <w:tblPr>
        <w:tblW w:w="5000"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4A0" w:firstRow="1" w:lastRow="0" w:firstColumn="1" w:lastColumn="0" w:noHBand="0" w:noVBand="1"/>
      </w:tblPr>
      <w:tblGrid>
        <w:gridCol w:w="1473"/>
        <w:gridCol w:w="1754"/>
        <w:gridCol w:w="3258"/>
        <w:gridCol w:w="1135"/>
        <w:gridCol w:w="1418"/>
        <w:gridCol w:w="1207"/>
      </w:tblGrid>
      <w:tr w:rsidR="005E0C4E" w:rsidRPr="00167070" w:rsidTr="00870A8B">
        <w:trPr>
          <w:trHeight w:val="405"/>
        </w:trPr>
        <w:tc>
          <w:tcPr>
            <w:tcW w:w="719"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5E0C4E" w:rsidRPr="00167070" w:rsidRDefault="005E0C4E" w:rsidP="00870A8B">
            <w:pPr>
              <w:jc w:val="center"/>
              <w:rPr>
                <w:rFonts w:ascii="Arial" w:hAnsi="Arial" w:cs="Arial"/>
                <w:b/>
                <w:color w:val="000000"/>
              </w:rPr>
            </w:pPr>
            <w:r w:rsidRPr="00167070">
              <w:rPr>
                <w:rFonts w:ascii="Arial" w:hAnsi="Arial" w:cs="Arial"/>
                <w:b/>
                <w:color w:val="000000"/>
              </w:rPr>
              <w:t>Nivel I</w:t>
            </w:r>
          </w:p>
        </w:tc>
        <w:tc>
          <w:tcPr>
            <w:tcW w:w="856"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5E0C4E" w:rsidRPr="00167070" w:rsidRDefault="005E0C4E" w:rsidP="00870A8B">
            <w:pPr>
              <w:jc w:val="center"/>
              <w:rPr>
                <w:rFonts w:ascii="Arial" w:hAnsi="Arial" w:cs="Arial"/>
                <w:b/>
                <w:color w:val="000000"/>
              </w:rPr>
            </w:pPr>
            <w:r w:rsidRPr="00167070">
              <w:rPr>
                <w:rFonts w:ascii="Arial" w:hAnsi="Arial" w:cs="Arial"/>
                <w:b/>
                <w:color w:val="000000"/>
              </w:rPr>
              <w:t>Nivel II</w:t>
            </w:r>
          </w:p>
        </w:tc>
        <w:tc>
          <w:tcPr>
            <w:tcW w:w="1590"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5E0C4E" w:rsidRPr="00167070" w:rsidRDefault="005E0C4E" w:rsidP="00870A8B">
            <w:pPr>
              <w:jc w:val="center"/>
              <w:rPr>
                <w:rFonts w:ascii="Arial" w:hAnsi="Arial" w:cs="Arial"/>
                <w:b/>
                <w:color w:val="000000"/>
              </w:rPr>
            </w:pPr>
            <w:r w:rsidRPr="00167070">
              <w:rPr>
                <w:rFonts w:ascii="Arial" w:hAnsi="Arial" w:cs="Arial"/>
                <w:b/>
                <w:color w:val="000000"/>
              </w:rPr>
              <w:t>Nivel III</w:t>
            </w:r>
          </w:p>
        </w:tc>
        <w:tc>
          <w:tcPr>
            <w:tcW w:w="554"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5E0C4E" w:rsidRPr="00167070" w:rsidRDefault="005E0C4E" w:rsidP="00870A8B">
            <w:pPr>
              <w:jc w:val="center"/>
              <w:rPr>
                <w:rFonts w:ascii="Arial" w:hAnsi="Arial" w:cs="Arial"/>
                <w:b/>
                <w:color w:val="000000"/>
              </w:rPr>
            </w:pPr>
            <w:r w:rsidRPr="00167070">
              <w:rPr>
                <w:rFonts w:ascii="Arial" w:hAnsi="Arial" w:cs="Arial"/>
                <w:b/>
                <w:color w:val="000000"/>
              </w:rPr>
              <w:t>Área Ha</w:t>
            </w:r>
          </w:p>
        </w:tc>
        <w:tc>
          <w:tcPr>
            <w:tcW w:w="692"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5E0C4E" w:rsidRPr="00167070" w:rsidRDefault="005E0C4E" w:rsidP="00870A8B">
            <w:pPr>
              <w:jc w:val="center"/>
              <w:rPr>
                <w:rFonts w:ascii="Arial" w:hAnsi="Arial" w:cs="Arial"/>
                <w:b/>
                <w:color w:val="000000"/>
              </w:rPr>
            </w:pPr>
            <w:r w:rsidRPr="00167070">
              <w:rPr>
                <w:rFonts w:ascii="Arial" w:hAnsi="Arial" w:cs="Arial"/>
                <w:b/>
                <w:color w:val="000000"/>
              </w:rPr>
              <w:t>Relación a retribuir</w:t>
            </w:r>
          </w:p>
        </w:tc>
        <w:tc>
          <w:tcPr>
            <w:tcW w:w="589"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5E0C4E" w:rsidRPr="00167070" w:rsidRDefault="005E0C4E" w:rsidP="00870A8B">
            <w:pPr>
              <w:jc w:val="center"/>
              <w:rPr>
                <w:rFonts w:ascii="Arial" w:hAnsi="Arial" w:cs="Arial"/>
                <w:b/>
                <w:color w:val="000000"/>
              </w:rPr>
            </w:pPr>
            <w:r w:rsidRPr="00167070">
              <w:rPr>
                <w:rFonts w:ascii="Arial" w:hAnsi="Arial" w:cs="Arial"/>
                <w:b/>
                <w:color w:val="000000"/>
              </w:rPr>
              <w:t>Área a retribuir</w:t>
            </w:r>
          </w:p>
        </w:tc>
      </w:tr>
      <w:tr w:rsidR="005E0C4E" w:rsidRPr="00167070" w:rsidTr="00870A8B">
        <w:trPr>
          <w:trHeight w:val="600"/>
        </w:trPr>
        <w:tc>
          <w:tcPr>
            <w:tcW w:w="719"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1. Territorios artificializados</w:t>
            </w:r>
          </w:p>
        </w:tc>
        <w:tc>
          <w:tcPr>
            <w:tcW w:w="856"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1.1 Zonas urbanizadas</w:t>
            </w: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1.1.2 Tejido urbano discontinuo – Red vial</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0,328</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0,01</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0,003</w:t>
            </w:r>
          </w:p>
        </w:tc>
      </w:tr>
      <w:tr w:rsidR="005E0C4E" w:rsidRPr="00167070" w:rsidTr="00870A8B">
        <w:trPr>
          <w:trHeight w:val="405"/>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shd w:val="clear" w:color="auto" w:fill="auto"/>
            <w:vAlign w:val="center"/>
            <w:hideMark/>
          </w:tcPr>
          <w:p w:rsidR="005E0C4E" w:rsidRPr="00167070" w:rsidRDefault="005E0C4E" w:rsidP="00870A8B">
            <w:pPr>
              <w:rPr>
                <w:rFonts w:ascii="Arial" w:hAnsi="Arial" w:cs="Arial"/>
                <w:color w:val="000000"/>
              </w:rPr>
            </w:pP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1.1.2.1 Vivienda rural</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0,101</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0,000</w:t>
            </w:r>
          </w:p>
        </w:tc>
      </w:tr>
      <w:tr w:rsidR="005E0C4E" w:rsidRPr="00167070" w:rsidTr="00870A8B">
        <w:trPr>
          <w:trHeight w:val="600"/>
        </w:trPr>
        <w:tc>
          <w:tcPr>
            <w:tcW w:w="719"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 Territorios agrícolas</w:t>
            </w:r>
          </w:p>
        </w:tc>
        <w:tc>
          <w:tcPr>
            <w:tcW w:w="856"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2.2 Cultivos permanentes</w:t>
            </w: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2.2.1.2 Cultivos transitorios: caña</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1,395</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0,000</w:t>
            </w:r>
          </w:p>
        </w:tc>
      </w:tr>
      <w:tr w:rsidR="005E0C4E" w:rsidRPr="00167070" w:rsidTr="00870A8B">
        <w:trPr>
          <w:trHeight w:val="600"/>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shd w:val="clear" w:color="auto" w:fill="auto"/>
            <w:vAlign w:val="center"/>
            <w:hideMark/>
          </w:tcPr>
          <w:p w:rsidR="005E0C4E" w:rsidRPr="00167070" w:rsidRDefault="005E0C4E" w:rsidP="00870A8B">
            <w:pPr>
              <w:rPr>
                <w:rFonts w:ascii="Arial" w:hAnsi="Arial" w:cs="Arial"/>
                <w:color w:val="000000"/>
              </w:rPr>
            </w:pP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2.2.1.5 Cultivos transitorios: papaya</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0,457</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0,000</w:t>
            </w:r>
          </w:p>
        </w:tc>
      </w:tr>
      <w:tr w:rsidR="005E0C4E" w:rsidRPr="00167070" w:rsidTr="00870A8B">
        <w:trPr>
          <w:trHeight w:val="600"/>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shd w:val="clear" w:color="auto" w:fill="auto"/>
            <w:vAlign w:val="center"/>
            <w:hideMark/>
          </w:tcPr>
          <w:p w:rsidR="005E0C4E" w:rsidRPr="00167070" w:rsidRDefault="005E0C4E" w:rsidP="00870A8B">
            <w:pPr>
              <w:rPr>
                <w:rFonts w:ascii="Arial" w:hAnsi="Arial" w:cs="Arial"/>
                <w:color w:val="000000"/>
              </w:rPr>
            </w:pP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2.2.2.3 Cultivos transitorios: cacao</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0,139</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0,000</w:t>
            </w:r>
          </w:p>
        </w:tc>
      </w:tr>
      <w:tr w:rsidR="005E0C4E" w:rsidRPr="00167070" w:rsidTr="00870A8B">
        <w:trPr>
          <w:trHeight w:val="405"/>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2.3. Pastos</w:t>
            </w:r>
          </w:p>
        </w:tc>
        <w:tc>
          <w:tcPr>
            <w:tcW w:w="1590"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2.3.1. Pastos limpios</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7,789</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0,01</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0,078</w:t>
            </w:r>
          </w:p>
        </w:tc>
      </w:tr>
      <w:tr w:rsidR="005E0C4E" w:rsidRPr="00167070" w:rsidTr="00870A8B">
        <w:trPr>
          <w:trHeight w:val="405"/>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shd w:val="clear" w:color="auto" w:fill="auto"/>
            <w:vAlign w:val="center"/>
            <w:hideMark/>
          </w:tcPr>
          <w:p w:rsidR="005E0C4E" w:rsidRPr="00167070" w:rsidRDefault="005E0C4E" w:rsidP="00870A8B">
            <w:pPr>
              <w:rPr>
                <w:rFonts w:ascii="Arial" w:hAnsi="Arial" w:cs="Arial"/>
                <w:color w:val="000000"/>
              </w:rPr>
            </w:pP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 xml:space="preserve">2.3.2. Pastos arbolados </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0,542</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0,3</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0,163</w:t>
            </w:r>
          </w:p>
        </w:tc>
      </w:tr>
      <w:tr w:rsidR="005E0C4E" w:rsidRPr="00167070" w:rsidTr="00870A8B">
        <w:trPr>
          <w:trHeight w:val="405"/>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shd w:val="clear" w:color="auto" w:fill="auto"/>
            <w:vAlign w:val="center"/>
            <w:hideMark/>
          </w:tcPr>
          <w:p w:rsidR="005E0C4E" w:rsidRPr="00167070" w:rsidRDefault="005E0C4E" w:rsidP="00870A8B">
            <w:pPr>
              <w:rPr>
                <w:rFonts w:ascii="Arial" w:hAnsi="Arial" w:cs="Arial"/>
                <w:color w:val="000000"/>
              </w:rPr>
            </w:pP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 xml:space="preserve">2.3.3. Pastos enmalezados </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0,529</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0,03</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0,016</w:t>
            </w:r>
          </w:p>
        </w:tc>
      </w:tr>
      <w:tr w:rsidR="005E0C4E" w:rsidRPr="00167070" w:rsidTr="00870A8B">
        <w:trPr>
          <w:trHeight w:val="405"/>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2.4. Áreas agrícolas heterogéneas</w:t>
            </w: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2.4.1 Mosaico de cultivos</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0,886</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0,000</w:t>
            </w:r>
          </w:p>
        </w:tc>
      </w:tr>
      <w:tr w:rsidR="005E0C4E" w:rsidRPr="00167070" w:rsidTr="00870A8B">
        <w:trPr>
          <w:trHeight w:val="990"/>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vMerge/>
            <w:shd w:val="clear" w:color="auto" w:fill="auto"/>
            <w:vAlign w:val="center"/>
            <w:hideMark/>
          </w:tcPr>
          <w:p w:rsidR="005E0C4E" w:rsidRPr="00167070" w:rsidRDefault="005E0C4E" w:rsidP="00870A8B">
            <w:pPr>
              <w:rPr>
                <w:rFonts w:ascii="Arial" w:hAnsi="Arial" w:cs="Arial"/>
                <w:color w:val="000000"/>
              </w:rPr>
            </w:pP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2.4.3 Mosaico de cultivos, pastos y espacios naturales</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0,202</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0,2</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0,040</w:t>
            </w:r>
          </w:p>
        </w:tc>
      </w:tr>
      <w:tr w:rsidR="005E0C4E" w:rsidRPr="00167070" w:rsidTr="00870A8B">
        <w:trPr>
          <w:trHeight w:val="600"/>
        </w:trPr>
        <w:tc>
          <w:tcPr>
            <w:tcW w:w="719" w:type="pct"/>
            <w:vMerge w:val="restar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3. Bosques y áreas seminaturales</w:t>
            </w:r>
          </w:p>
        </w:tc>
        <w:tc>
          <w:tcPr>
            <w:tcW w:w="856"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3.1 Bosques</w:t>
            </w: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3.1.4 Bosque de galería y/o ripario</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0,771</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0,5</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0,386</w:t>
            </w:r>
          </w:p>
        </w:tc>
      </w:tr>
      <w:tr w:rsidR="005E0C4E" w:rsidRPr="00167070" w:rsidTr="00870A8B">
        <w:trPr>
          <w:trHeight w:val="795"/>
        </w:trPr>
        <w:tc>
          <w:tcPr>
            <w:tcW w:w="719" w:type="pct"/>
            <w:vMerge/>
            <w:shd w:val="clear" w:color="auto" w:fill="auto"/>
            <w:vAlign w:val="center"/>
            <w:hideMark/>
          </w:tcPr>
          <w:p w:rsidR="005E0C4E" w:rsidRPr="00167070" w:rsidRDefault="005E0C4E" w:rsidP="00870A8B">
            <w:pPr>
              <w:rPr>
                <w:rFonts w:ascii="Arial" w:hAnsi="Arial" w:cs="Arial"/>
                <w:color w:val="000000"/>
              </w:rPr>
            </w:pPr>
          </w:p>
        </w:tc>
        <w:tc>
          <w:tcPr>
            <w:tcW w:w="856"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3.2 Áreas con vegetación herbácea y/o arbustiva</w:t>
            </w:r>
          </w:p>
        </w:tc>
        <w:tc>
          <w:tcPr>
            <w:tcW w:w="1590"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3.2.3.2 Vegetación secundaria baja</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0,185</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0,4</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0,074</w:t>
            </w:r>
          </w:p>
        </w:tc>
      </w:tr>
      <w:tr w:rsidR="005E0C4E" w:rsidRPr="00167070" w:rsidTr="00870A8B">
        <w:trPr>
          <w:trHeight w:val="315"/>
        </w:trPr>
        <w:tc>
          <w:tcPr>
            <w:tcW w:w="719" w:type="pct"/>
            <w:shd w:val="clear" w:color="auto" w:fill="auto"/>
            <w:vAlign w:val="center"/>
            <w:hideMark/>
          </w:tcPr>
          <w:p w:rsidR="005E0C4E" w:rsidRPr="00167070" w:rsidRDefault="005E0C4E" w:rsidP="00870A8B">
            <w:pPr>
              <w:rPr>
                <w:rFonts w:ascii="Arial" w:hAnsi="Arial" w:cs="Arial"/>
                <w:color w:val="000000"/>
              </w:rPr>
            </w:pPr>
            <w:r w:rsidRPr="00167070">
              <w:rPr>
                <w:rFonts w:ascii="Arial" w:hAnsi="Arial" w:cs="Arial"/>
                <w:color w:val="000000"/>
              </w:rPr>
              <w:t>5. Ríos</w:t>
            </w:r>
          </w:p>
        </w:tc>
        <w:tc>
          <w:tcPr>
            <w:tcW w:w="856"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5.1 Ríos</w:t>
            </w:r>
          </w:p>
        </w:tc>
        <w:tc>
          <w:tcPr>
            <w:tcW w:w="1590"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5.1.1 Ríos</w:t>
            </w:r>
          </w:p>
        </w:tc>
        <w:tc>
          <w:tcPr>
            <w:tcW w:w="554"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0,591</w:t>
            </w:r>
          </w:p>
        </w:tc>
        <w:tc>
          <w:tcPr>
            <w:tcW w:w="692"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w:t>
            </w:r>
          </w:p>
        </w:tc>
        <w:tc>
          <w:tcPr>
            <w:tcW w:w="589" w:type="pct"/>
            <w:shd w:val="clear" w:color="auto" w:fill="auto"/>
            <w:vAlign w:val="center"/>
            <w:hideMark/>
          </w:tcPr>
          <w:p w:rsidR="005E0C4E" w:rsidRPr="00167070" w:rsidRDefault="005E0C4E" w:rsidP="00870A8B">
            <w:pPr>
              <w:jc w:val="center"/>
              <w:rPr>
                <w:rFonts w:ascii="Arial" w:hAnsi="Arial" w:cs="Arial"/>
                <w:color w:val="000000"/>
              </w:rPr>
            </w:pPr>
            <w:r w:rsidRPr="00167070">
              <w:rPr>
                <w:rFonts w:ascii="Arial" w:hAnsi="Arial" w:cs="Arial"/>
                <w:color w:val="000000"/>
              </w:rPr>
              <w:t>0,000</w:t>
            </w:r>
          </w:p>
        </w:tc>
      </w:tr>
      <w:tr w:rsidR="005E0C4E" w:rsidRPr="00167070" w:rsidTr="00870A8B">
        <w:trPr>
          <w:trHeight w:val="549"/>
        </w:trPr>
        <w:tc>
          <w:tcPr>
            <w:tcW w:w="3165" w:type="pct"/>
            <w:gridSpan w:val="3"/>
            <w:shd w:val="clear" w:color="auto" w:fill="auto"/>
            <w:vAlign w:val="center"/>
            <w:hideMark/>
          </w:tcPr>
          <w:p w:rsidR="005E0C4E" w:rsidRPr="00167070" w:rsidRDefault="005E0C4E" w:rsidP="00870A8B">
            <w:pPr>
              <w:jc w:val="center"/>
              <w:rPr>
                <w:rFonts w:ascii="Arial" w:hAnsi="Arial" w:cs="Arial"/>
                <w:b/>
                <w:bCs/>
                <w:color w:val="000000"/>
              </w:rPr>
            </w:pPr>
            <w:r w:rsidRPr="00167070">
              <w:rPr>
                <w:rFonts w:ascii="Arial" w:hAnsi="Arial" w:cs="Arial"/>
                <w:b/>
                <w:bCs/>
                <w:color w:val="000000"/>
              </w:rPr>
              <w:t>TOTAL</w:t>
            </w:r>
          </w:p>
        </w:tc>
        <w:tc>
          <w:tcPr>
            <w:tcW w:w="554" w:type="pct"/>
            <w:shd w:val="clear" w:color="auto" w:fill="auto"/>
            <w:vAlign w:val="center"/>
            <w:hideMark/>
          </w:tcPr>
          <w:p w:rsidR="005E0C4E" w:rsidRPr="00167070" w:rsidRDefault="005E0C4E" w:rsidP="00870A8B">
            <w:pPr>
              <w:jc w:val="center"/>
              <w:rPr>
                <w:rFonts w:ascii="Arial" w:hAnsi="Arial" w:cs="Arial"/>
                <w:b/>
                <w:bCs/>
                <w:color w:val="000000"/>
              </w:rPr>
            </w:pPr>
            <w:r w:rsidRPr="00167070">
              <w:rPr>
                <w:rFonts w:ascii="Arial" w:hAnsi="Arial" w:cs="Arial"/>
                <w:b/>
                <w:bCs/>
                <w:color w:val="000000"/>
              </w:rPr>
              <w:t>13,914</w:t>
            </w:r>
          </w:p>
        </w:tc>
        <w:tc>
          <w:tcPr>
            <w:tcW w:w="692" w:type="pct"/>
            <w:shd w:val="clear" w:color="auto" w:fill="auto"/>
            <w:vAlign w:val="center"/>
            <w:hideMark/>
          </w:tcPr>
          <w:p w:rsidR="005E0C4E" w:rsidRPr="00167070" w:rsidRDefault="005E0C4E" w:rsidP="00870A8B">
            <w:pPr>
              <w:jc w:val="center"/>
              <w:rPr>
                <w:rFonts w:ascii="Arial" w:hAnsi="Arial" w:cs="Arial"/>
                <w:b/>
                <w:bCs/>
                <w:color w:val="000000"/>
              </w:rPr>
            </w:pPr>
            <w:r w:rsidRPr="00167070">
              <w:rPr>
                <w:rFonts w:ascii="Arial" w:hAnsi="Arial" w:cs="Arial"/>
                <w:b/>
                <w:bCs/>
                <w:color w:val="000000"/>
              </w:rPr>
              <w:t> </w:t>
            </w:r>
          </w:p>
        </w:tc>
        <w:tc>
          <w:tcPr>
            <w:tcW w:w="589" w:type="pct"/>
            <w:shd w:val="clear" w:color="auto" w:fill="auto"/>
            <w:vAlign w:val="center"/>
            <w:hideMark/>
          </w:tcPr>
          <w:p w:rsidR="005E0C4E" w:rsidRPr="00167070" w:rsidRDefault="005E0C4E" w:rsidP="00870A8B">
            <w:pPr>
              <w:jc w:val="center"/>
              <w:rPr>
                <w:rFonts w:ascii="Arial" w:hAnsi="Arial" w:cs="Arial"/>
                <w:b/>
                <w:bCs/>
                <w:color w:val="000000"/>
              </w:rPr>
            </w:pPr>
            <w:r w:rsidRPr="00167070">
              <w:rPr>
                <w:rFonts w:ascii="Arial" w:hAnsi="Arial" w:cs="Arial"/>
                <w:b/>
                <w:bCs/>
                <w:color w:val="000000"/>
              </w:rPr>
              <w:t>0,760</w:t>
            </w:r>
          </w:p>
        </w:tc>
      </w:tr>
    </w:tbl>
    <w:p w:rsidR="005E0C4E" w:rsidRPr="00167070" w:rsidRDefault="005E0C4E" w:rsidP="005E0C4E">
      <w:pPr>
        <w:tabs>
          <w:tab w:val="left" w:pos="567"/>
        </w:tabs>
        <w:jc w:val="both"/>
        <w:rPr>
          <w:rFonts w:ascii="Arial" w:hAnsi="Arial" w:cs="Arial"/>
          <w:sz w:val="24"/>
          <w:szCs w:val="24"/>
          <w:lang w:val="es-CO"/>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4"/>
          <w:szCs w:val="24"/>
          <w:lang w:val="es-CO"/>
        </w:rPr>
        <w:t xml:space="preserve"> </w:t>
      </w:r>
      <w:r w:rsidRPr="00167070">
        <w:rPr>
          <w:rFonts w:ascii="Arial" w:hAnsi="Arial" w:cs="Arial"/>
          <w:sz w:val="22"/>
          <w:szCs w:val="22"/>
        </w:rPr>
        <w:t xml:space="preserve">Se presenta propuesta de área para llevar a cabo la reubicación un predio de 35 ha (PK </w:t>
      </w:r>
      <w:r w:rsidRPr="00167070">
        <w:rPr>
          <w:rFonts w:ascii="Arial" w:hAnsi="Arial" w:cs="Arial"/>
          <w:sz w:val="22"/>
          <w:szCs w:val="22"/>
          <w:lang w:val="es-CO"/>
        </w:rPr>
        <w:t xml:space="preserve">2842001000002800028) ubicado en la vereda Chontaduro, contiguo al área donde se proyecta el sitio de obra de casa de máquinas. De este modo </w:t>
      </w:r>
      <w:r w:rsidRPr="00167070">
        <w:rPr>
          <w:rFonts w:ascii="Arial" w:hAnsi="Arial" w:cs="Arial"/>
          <w:b/>
          <w:bCs/>
          <w:sz w:val="22"/>
          <w:szCs w:val="22"/>
          <w:lang w:val="es-CO"/>
        </w:rPr>
        <w:t>se cumple a los criterios</w:t>
      </w:r>
      <w:r w:rsidRPr="00167070">
        <w:rPr>
          <w:rFonts w:ascii="Arial" w:hAnsi="Arial" w:cs="Arial"/>
          <w:sz w:val="22"/>
          <w:szCs w:val="22"/>
          <w:lang w:val="es-CO"/>
        </w:rPr>
        <w:t xml:space="preserve"> de selección del área al estar dentro del AI. Sin embargo, </w:t>
      </w:r>
      <w:r w:rsidRPr="00167070">
        <w:rPr>
          <w:rFonts w:ascii="Arial" w:hAnsi="Arial" w:cs="Arial"/>
          <w:b/>
          <w:bCs/>
          <w:sz w:val="22"/>
          <w:szCs w:val="22"/>
          <w:lang w:val="es-CO"/>
        </w:rPr>
        <w:t>se recomienda requerir el shape</w:t>
      </w:r>
      <w:r w:rsidRPr="00167070">
        <w:rPr>
          <w:rFonts w:ascii="Arial" w:hAnsi="Arial" w:cs="Arial"/>
          <w:sz w:val="22"/>
          <w:szCs w:val="22"/>
          <w:lang w:val="es-CO"/>
        </w:rPr>
        <w:t xml:space="preserve"> del área propuesta con su respectiva </w:t>
      </w:r>
      <w:r w:rsidRPr="00167070">
        <w:rPr>
          <w:rFonts w:ascii="Arial" w:hAnsi="Arial" w:cs="Arial"/>
          <w:b/>
          <w:bCs/>
          <w:sz w:val="22"/>
          <w:szCs w:val="22"/>
          <w:lang w:val="es-CO"/>
        </w:rPr>
        <w:t xml:space="preserve">caracterización física y florística. </w:t>
      </w:r>
    </w:p>
    <w:p w:rsidR="005E0C4E" w:rsidRPr="00167070" w:rsidRDefault="005E0C4E" w:rsidP="005E0C4E">
      <w:pPr>
        <w:tabs>
          <w:tab w:val="left" w:pos="567"/>
        </w:tabs>
        <w:ind w:left="720"/>
        <w:jc w:val="both"/>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2"/>
          <w:szCs w:val="22"/>
        </w:rPr>
        <w:t xml:space="preserve"> La selección del área para la rehabilitación deberá contemplarse sobre ecosistemas trasformados que permitan la siembra de los individuos que propicien nuevos hábitats para su desarrollo mediante el uso de densidades medias a altas (PNR). </w:t>
      </w:r>
      <w:r w:rsidRPr="00167070">
        <w:rPr>
          <w:rFonts w:ascii="Arial" w:hAnsi="Arial" w:cs="Arial"/>
          <w:b/>
          <w:bCs/>
          <w:sz w:val="22"/>
          <w:szCs w:val="22"/>
        </w:rPr>
        <w:t>No se acoge</w:t>
      </w:r>
      <w:r w:rsidRPr="00167070">
        <w:rPr>
          <w:rFonts w:ascii="Arial" w:hAnsi="Arial" w:cs="Arial"/>
          <w:sz w:val="22"/>
          <w:szCs w:val="22"/>
        </w:rPr>
        <w:t xml:space="preserve"> restauración sobre coberturas boscosas, ni las densidades propuestas. </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20"/>
        </w:numPr>
        <w:jc w:val="both"/>
        <w:rPr>
          <w:rFonts w:ascii="Arial" w:hAnsi="Arial" w:cs="Arial"/>
          <w:sz w:val="22"/>
          <w:szCs w:val="22"/>
        </w:rPr>
      </w:pPr>
      <w:r w:rsidRPr="00167070">
        <w:rPr>
          <w:rFonts w:ascii="Arial" w:hAnsi="Arial" w:cs="Arial"/>
          <w:b/>
          <w:bCs/>
          <w:sz w:val="22"/>
          <w:szCs w:val="22"/>
        </w:rPr>
        <w:t>Se acogen</w:t>
      </w:r>
      <w:r w:rsidRPr="00167070">
        <w:rPr>
          <w:rFonts w:ascii="Arial" w:hAnsi="Arial" w:cs="Arial"/>
          <w:sz w:val="22"/>
          <w:szCs w:val="22"/>
        </w:rPr>
        <w:t xml:space="preserve"> las especies propuestas como potenciales forófitos las cuales poseen correspondencia con los árboles aprovechados en la obra. La procedencia del material vegetal corresponde a trasplantes de latizales y brinzales del sitio de obras, asi como de viveros.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2"/>
          <w:szCs w:val="22"/>
        </w:rPr>
        <w:t xml:space="preserve"> </w:t>
      </w:r>
      <w:r w:rsidRPr="00167070">
        <w:rPr>
          <w:rFonts w:ascii="Arial" w:hAnsi="Arial" w:cs="Arial"/>
          <w:b/>
          <w:bCs/>
          <w:sz w:val="22"/>
          <w:szCs w:val="22"/>
        </w:rPr>
        <w:t>Se acoge</w:t>
      </w:r>
      <w:r w:rsidRPr="00167070">
        <w:rPr>
          <w:rFonts w:ascii="Arial" w:hAnsi="Arial" w:cs="Arial"/>
          <w:sz w:val="22"/>
          <w:szCs w:val="22"/>
        </w:rPr>
        <w:t xml:space="preserve"> las consideraciones técnicas descritas para la actividad de la siembra.</w:t>
      </w:r>
    </w:p>
    <w:p w:rsidR="005E0C4E" w:rsidRPr="00167070" w:rsidRDefault="005E0C4E" w:rsidP="005E0C4E">
      <w:pPr>
        <w:pStyle w:val="Prrafodelista"/>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2"/>
          <w:szCs w:val="22"/>
        </w:rPr>
        <w:t xml:space="preserve"> </w:t>
      </w:r>
      <w:r w:rsidRPr="00167070">
        <w:rPr>
          <w:rFonts w:ascii="Arial" w:hAnsi="Arial" w:cs="Arial"/>
          <w:b/>
          <w:bCs/>
          <w:sz w:val="22"/>
          <w:szCs w:val="22"/>
        </w:rPr>
        <w:t>Presentar informes de seguimiento semestral</w:t>
      </w:r>
      <w:r w:rsidRPr="00167070">
        <w:rPr>
          <w:rFonts w:ascii="Arial" w:hAnsi="Arial" w:cs="Arial"/>
          <w:sz w:val="22"/>
          <w:szCs w:val="22"/>
        </w:rPr>
        <w:t>, que contenga información de la colonización, de las abundancia y estado de las especies sembradas, mantenimiento, registros fotográficos,</w:t>
      </w:r>
      <w:r w:rsidRPr="00167070">
        <w:rPr>
          <w:sz w:val="22"/>
          <w:szCs w:val="22"/>
        </w:rPr>
        <w:t xml:space="preserve"> </w:t>
      </w:r>
      <w:r w:rsidRPr="00167070">
        <w:rPr>
          <w:rFonts w:ascii="Arial" w:hAnsi="Arial" w:cs="Arial"/>
          <w:sz w:val="22"/>
          <w:szCs w:val="22"/>
        </w:rPr>
        <w:t>indicadores de seguimiento y monitoreo medibles abarcando variables como mortalidad, colonización, floración, presencia de plagas, cronograma de actividades que contemplen el manejo, seguimiento y monitoreo por al menos 4 años, a partir de la terminación de las acciones de siembra.</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20"/>
        </w:numPr>
        <w:jc w:val="both"/>
        <w:rPr>
          <w:rFonts w:ascii="Arial" w:hAnsi="Arial" w:cs="Arial"/>
          <w:sz w:val="22"/>
          <w:szCs w:val="22"/>
        </w:rPr>
      </w:pPr>
      <w:r w:rsidRPr="00167070">
        <w:rPr>
          <w:rFonts w:ascii="Arial" w:hAnsi="Arial" w:cs="Arial"/>
          <w:b/>
          <w:bCs/>
          <w:sz w:val="22"/>
          <w:szCs w:val="22"/>
        </w:rPr>
        <w:t>Presentar soporte</w:t>
      </w:r>
      <w:r w:rsidRPr="00167070">
        <w:rPr>
          <w:rFonts w:ascii="Arial" w:hAnsi="Arial" w:cs="Arial"/>
          <w:sz w:val="22"/>
          <w:szCs w:val="22"/>
        </w:rPr>
        <w:t xml:space="preserve"> de los avances en los acuerdos y los mecanismos para asegurar que las acciones perduren en el tiempo.</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2"/>
          <w:szCs w:val="22"/>
        </w:rPr>
        <w:t xml:space="preserve"> Delimitar y señalizar el área. Considerar aislamiento de acuerdo al área seleccionada y las tensionantes existentes.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2"/>
          <w:szCs w:val="22"/>
        </w:rPr>
        <w:t xml:space="preserve"> Podrá articularse con otras compensaciones o rehabilitaciones, pero deberán estar delimitadas y diferenciadas para su reporte y seguimiento.</w:t>
      </w:r>
    </w:p>
    <w:p w:rsidR="005E0C4E" w:rsidRPr="00167070" w:rsidRDefault="005E0C4E" w:rsidP="005E0C4E">
      <w:pPr>
        <w:pStyle w:val="Prrafodelista"/>
        <w:rPr>
          <w:rFonts w:ascii="Arial" w:hAnsi="Arial" w:cs="Arial"/>
          <w:sz w:val="22"/>
          <w:szCs w:val="22"/>
        </w:rPr>
      </w:pPr>
    </w:p>
    <w:p w:rsidR="005E0C4E" w:rsidRPr="00167070" w:rsidRDefault="005E0C4E" w:rsidP="00310490">
      <w:pPr>
        <w:numPr>
          <w:ilvl w:val="0"/>
          <w:numId w:val="20"/>
        </w:numPr>
        <w:tabs>
          <w:tab w:val="left" w:pos="567"/>
        </w:tabs>
        <w:jc w:val="both"/>
        <w:rPr>
          <w:rFonts w:ascii="Arial" w:hAnsi="Arial" w:cs="Arial"/>
          <w:sz w:val="22"/>
          <w:szCs w:val="22"/>
        </w:rPr>
      </w:pPr>
      <w:r w:rsidRPr="00167070">
        <w:rPr>
          <w:rFonts w:ascii="Arial" w:hAnsi="Arial" w:cs="Arial"/>
          <w:sz w:val="22"/>
          <w:szCs w:val="22"/>
        </w:rPr>
        <w:t xml:space="preserve"> Implementar estrategias de comunicación y participación con las comunidades que hacen parte del área destinada para la reubicación.</w:t>
      </w:r>
    </w:p>
    <w:p w:rsidR="005E0C4E" w:rsidRPr="00167070" w:rsidRDefault="005E0C4E" w:rsidP="005E0C4E">
      <w:pPr>
        <w:pStyle w:val="Prrafodelista"/>
        <w:rPr>
          <w:rFonts w:ascii="Arial" w:hAnsi="Arial" w:cs="Arial"/>
          <w:sz w:val="22"/>
          <w:szCs w:val="22"/>
        </w:rPr>
      </w:pPr>
    </w:p>
    <w:p w:rsidR="005E0C4E" w:rsidRPr="00167070" w:rsidRDefault="005E0C4E" w:rsidP="00310490">
      <w:pPr>
        <w:pStyle w:val="Prrafodelista"/>
        <w:numPr>
          <w:ilvl w:val="0"/>
          <w:numId w:val="20"/>
        </w:numPr>
        <w:jc w:val="both"/>
        <w:rPr>
          <w:rFonts w:ascii="Arial" w:hAnsi="Arial" w:cs="Arial"/>
          <w:sz w:val="22"/>
          <w:szCs w:val="22"/>
        </w:rPr>
      </w:pPr>
      <w:r w:rsidRPr="00167070">
        <w:rPr>
          <w:rFonts w:ascii="Arial" w:hAnsi="Arial" w:cs="Arial"/>
          <w:sz w:val="22"/>
          <w:szCs w:val="22"/>
        </w:rPr>
        <w:t>Se acoge programa de seguimiento y monitoreo con sus indicadores.</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i/>
          <w:iCs/>
          <w:sz w:val="22"/>
          <w:szCs w:val="22"/>
          <w:u w:val="single"/>
        </w:rPr>
      </w:pPr>
      <w:r w:rsidRPr="00167070">
        <w:rPr>
          <w:rFonts w:ascii="Arial" w:hAnsi="Arial" w:cs="Arial"/>
          <w:i/>
          <w:iCs/>
          <w:sz w:val="22"/>
          <w:szCs w:val="22"/>
          <w:u w:val="single"/>
        </w:rPr>
        <w:t>Compensación</w:t>
      </w:r>
    </w:p>
    <w:p w:rsidR="005E0C4E" w:rsidRPr="00167070" w:rsidRDefault="005E0C4E" w:rsidP="005E0C4E">
      <w:pPr>
        <w:tabs>
          <w:tab w:val="left" w:pos="567"/>
        </w:tabs>
        <w:jc w:val="both"/>
        <w:rPr>
          <w:rFonts w:ascii="Arial" w:hAnsi="Arial" w:cs="Arial"/>
          <w:sz w:val="22"/>
          <w:szCs w:val="22"/>
        </w:rPr>
      </w:pPr>
    </w:p>
    <w:p w:rsidR="005E0C4E" w:rsidRPr="00167070" w:rsidRDefault="005E0C4E" w:rsidP="005E0C4E">
      <w:pPr>
        <w:tabs>
          <w:tab w:val="left" w:pos="567"/>
        </w:tabs>
        <w:jc w:val="both"/>
        <w:rPr>
          <w:rFonts w:ascii="Arial" w:hAnsi="Arial" w:cs="Arial"/>
          <w:sz w:val="22"/>
          <w:szCs w:val="22"/>
        </w:rPr>
      </w:pPr>
      <w:r w:rsidRPr="00167070">
        <w:rPr>
          <w:rFonts w:ascii="Arial" w:hAnsi="Arial" w:cs="Arial"/>
          <w:sz w:val="22"/>
          <w:szCs w:val="22"/>
        </w:rPr>
        <w:t>Este componente se evaluará en capitulo 10.6.4 correspondiente a otros planes y programas ya que la compensación se implementa con ocasión a la licencia ambiental como tal y no solo del aprovechamiento forestal único.</w:t>
      </w:r>
    </w:p>
    <w:p w:rsidR="005E0C4E" w:rsidRPr="00167070" w:rsidRDefault="005E0C4E" w:rsidP="005E0C4E">
      <w:pPr>
        <w:pStyle w:val="Prrafodelista"/>
        <w:ind w:left="0"/>
        <w:rPr>
          <w:rFonts w:ascii="Arial" w:hAnsi="Arial" w:cs="Arial"/>
          <w:b/>
          <w:sz w:val="22"/>
          <w:szCs w:val="22"/>
        </w:rPr>
      </w:pPr>
    </w:p>
    <w:p w:rsidR="000215DB" w:rsidRPr="00167070" w:rsidRDefault="000215DB" w:rsidP="00063ADF">
      <w:pPr>
        <w:numPr>
          <w:ilvl w:val="2"/>
          <w:numId w:val="84"/>
        </w:numPr>
        <w:tabs>
          <w:tab w:val="left" w:pos="567"/>
        </w:tabs>
        <w:rPr>
          <w:rFonts w:ascii="Arial" w:hAnsi="Arial" w:cs="Arial"/>
          <w:b/>
          <w:sz w:val="22"/>
          <w:szCs w:val="22"/>
        </w:rPr>
      </w:pPr>
      <w:r w:rsidRPr="00167070">
        <w:rPr>
          <w:rFonts w:ascii="Arial" w:hAnsi="Arial" w:cs="Arial"/>
          <w:b/>
          <w:sz w:val="22"/>
          <w:szCs w:val="22"/>
        </w:rPr>
        <w:t>Recolección de especímenes silvestres de la biodiversidad</w:t>
      </w:r>
    </w:p>
    <w:p w:rsidR="000215DB" w:rsidRPr="00167070" w:rsidRDefault="000215DB" w:rsidP="008B2A1A">
      <w:pPr>
        <w:pStyle w:val="Prrafodelista"/>
        <w:ind w:left="0"/>
        <w:rPr>
          <w:rFonts w:ascii="Arial" w:hAnsi="Arial" w:cs="Arial"/>
          <w:b/>
          <w:sz w:val="22"/>
          <w:szCs w:val="22"/>
        </w:rPr>
      </w:pPr>
    </w:p>
    <w:p w:rsidR="008B2A1A" w:rsidRPr="00167070" w:rsidRDefault="008B2A1A" w:rsidP="008B2A1A">
      <w:pPr>
        <w:tabs>
          <w:tab w:val="left" w:pos="567"/>
        </w:tabs>
        <w:jc w:val="both"/>
        <w:rPr>
          <w:rFonts w:ascii="Arial" w:hAnsi="Arial" w:cs="Arial"/>
          <w:sz w:val="22"/>
          <w:szCs w:val="22"/>
        </w:rPr>
      </w:pPr>
      <w:r w:rsidRPr="00167070">
        <w:rPr>
          <w:rFonts w:ascii="Arial" w:hAnsi="Arial" w:cs="Arial"/>
          <w:sz w:val="22"/>
          <w:szCs w:val="22"/>
        </w:rPr>
        <w:t>De acuerdo a la circular ANLA No. 0001 del 18/03/2022 que resuelve la aplicabilidad de las actividades de recolección de especímenes de especies silvestres de la diversidad biológica con fines de investigación científica no comercial en el marco del licenciamiento ambiental, tal como se cita:</w:t>
      </w:r>
    </w:p>
    <w:p w:rsidR="008B2A1A" w:rsidRPr="00167070" w:rsidRDefault="008B2A1A" w:rsidP="008B2A1A">
      <w:pPr>
        <w:tabs>
          <w:tab w:val="left" w:pos="567"/>
        </w:tabs>
        <w:jc w:val="both"/>
        <w:rPr>
          <w:rFonts w:ascii="Arial" w:hAnsi="Arial" w:cs="Arial"/>
          <w:sz w:val="22"/>
          <w:szCs w:val="22"/>
        </w:rPr>
      </w:pPr>
    </w:p>
    <w:p w:rsidR="008B2A1A" w:rsidRPr="00167070" w:rsidRDefault="008B2A1A" w:rsidP="008B2A1A">
      <w:pPr>
        <w:tabs>
          <w:tab w:val="left" w:pos="567"/>
        </w:tabs>
        <w:jc w:val="both"/>
        <w:rPr>
          <w:rFonts w:ascii="Arial" w:hAnsi="Arial" w:cs="Arial"/>
          <w:i/>
          <w:iCs/>
          <w:sz w:val="22"/>
          <w:szCs w:val="22"/>
        </w:rPr>
      </w:pPr>
      <w:r w:rsidRPr="00167070">
        <w:rPr>
          <w:rFonts w:ascii="Arial" w:hAnsi="Arial" w:cs="Arial"/>
          <w:sz w:val="22"/>
          <w:szCs w:val="22"/>
        </w:rPr>
        <w:t>“</w:t>
      </w:r>
      <w:r w:rsidRPr="00167070">
        <w:rPr>
          <w:rFonts w:ascii="Arial" w:hAnsi="Arial" w:cs="Arial"/>
          <w:i/>
          <w:iCs/>
          <w:sz w:val="22"/>
          <w:szCs w:val="22"/>
        </w:rPr>
        <w:t>para los proyectos que se encuentren en etapa de evaluación y para los cuales el interesado incluya en el Estudio de Impacto Ambiental actividades de recolección con base en lo establecido en la MGEPEA - 2018 acogida mediante la Resolución 1402 de 2018, dado que la recolección, definida como la captura, remoción o extracción temporal o definitiva del medio natural de especímenes de la diversidad biológica, no son la actividad principal o el objetivo del proyecto, obra o actividad; el pronunciamiento no será encaminado a la aprobación de un permiso, sino que se desarrollará con base en la aprobación de las medidas de manejo asociadas a procesos de captura, remoción o extracción temporal o definitiva del medio natural de especímenes de la diversidad biológica, durante la ejecución de un proyecto, obra o actividad</w:t>
      </w:r>
      <w:r w:rsidRPr="00167070">
        <w:rPr>
          <w:rFonts w:ascii="Arial" w:hAnsi="Arial" w:cs="Arial"/>
          <w:sz w:val="22"/>
          <w:szCs w:val="22"/>
        </w:rPr>
        <w:t>.”</w:t>
      </w:r>
    </w:p>
    <w:p w:rsidR="008B2A1A" w:rsidRPr="00167070" w:rsidRDefault="008B2A1A" w:rsidP="008B2A1A">
      <w:pPr>
        <w:tabs>
          <w:tab w:val="left" w:pos="567"/>
        </w:tabs>
        <w:jc w:val="both"/>
        <w:rPr>
          <w:rFonts w:ascii="Arial" w:hAnsi="Arial" w:cs="Arial"/>
          <w:sz w:val="22"/>
          <w:szCs w:val="22"/>
        </w:rPr>
      </w:pPr>
    </w:p>
    <w:p w:rsidR="008B2A1A" w:rsidRDefault="008B2A1A" w:rsidP="008B2A1A">
      <w:pPr>
        <w:tabs>
          <w:tab w:val="left" w:pos="567"/>
        </w:tabs>
        <w:jc w:val="both"/>
        <w:rPr>
          <w:rFonts w:ascii="Arial" w:hAnsi="Arial" w:cs="Arial"/>
          <w:sz w:val="24"/>
          <w:szCs w:val="24"/>
        </w:rPr>
      </w:pPr>
      <w:r w:rsidRPr="00167070">
        <w:rPr>
          <w:rFonts w:ascii="Arial" w:hAnsi="Arial" w:cs="Arial"/>
          <w:sz w:val="22"/>
          <w:szCs w:val="22"/>
        </w:rPr>
        <w:t>En este sentido, no es necesario el desarrollo de un trámite o permiso que ampare la realización de actividades de captura, remoción o extracción temporal durante la ejecución de un proyecto, y que estas actividades se deberán enmarcar dentro de los planes de manejo ambiental que buscan prevenir, mitigar, corregir y/o compensar las afectaciones a que haya lugar. Así pues, la evaluación de este capítulo se realizará dentro del análisis de los programas y panes de manejo presentados en capítulo 10</w:t>
      </w:r>
      <w:r w:rsidRPr="00167070">
        <w:rPr>
          <w:rFonts w:ascii="Arial" w:hAnsi="Arial" w:cs="Arial"/>
          <w:sz w:val="24"/>
          <w:szCs w:val="24"/>
        </w:rPr>
        <w:t xml:space="preserve">. </w:t>
      </w:r>
    </w:p>
    <w:p w:rsidR="008B2A1A" w:rsidRPr="00167070" w:rsidRDefault="008B2A1A" w:rsidP="008B2A1A">
      <w:pPr>
        <w:pStyle w:val="Prrafodelista"/>
        <w:ind w:left="0"/>
        <w:rPr>
          <w:rFonts w:ascii="Arial" w:hAnsi="Arial" w:cs="Arial"/>
          <w:b/>
          <w:sz w:val="22"/>
          <w:szCs w:val="22"/>
        </w:rPr>
      </w:pPr>
    </w:p>
    <w:p w:rsidR="000215DB" w:rsidRPr="00167070" w:rsidRDefault="000215DB" w:rsidP="00063ADF">
      <w:pPr>
        <w:numPr>
          <w:ilvl w:val="2"/>
          <w:numId w:val="84"/>
        </w:numPr>
        <w:tabs>
          <w:tab w:val="left" w:pos="567"/>
        </w:tabs>
        <w:rPr>
          <w:rFonts w:ascii="Arial" w:hAnsi="Arial" w:cs="Arial"/>
          <w:b/>
          <w:sz w:val="22"/>
          <w:szCs w:val="22"/>
        </w:rPr>
      </w:pPr>
      <w:r w:rsidRPr="00167070">
        <w:rPr>
          <w:rFonts w:ascii="Arial" w:hAnsi="Arial" w:cs="Arial"/>
          <w:b/>
          <w:sz w:val="22"/>
          <w:szCs w:val="22"/>
        </w:rPr>
        <w:t>Emisiones atmosféricas</w:t>
      </w:r>
    </w:p>
    <w:p w:rsidR="008B2A1A" w:rsidRPr="00167070" w:rsidRDefault="008B2A1A" w:rsidP="008B2A1A">
      <w:pPr>
        <w:tabs>
          <w:tab w:val="left" w:pos="567"/>
        </w:tabs>
        <w:rPr>
          <w:rFonts w:ascii="Arial" w:hAnsi="Arial" w:cs="Arial"/>
          <w:b/>
          <w:sz w:val="22"/>
          <w:szCs w:val="22"/>
        </w:rPr>
      </w:pPr>
    </w:p>
    <w:p w:rsidR="008B2A1A" w:rsidRPr="00167070" w:rsidRDefault="008B2A1A" w:rsidP="008B2A1A">
      <w:pPr>
        <w:tabs>
          <w:tab w:val="left" w:pos="567"/>
        </w:tabs>
        <w:jc w:val="both"/>
        <w:rPr>
          <w:rFonts w:ascii="Arial" w:hAnsi="Arial" w:cs="Arial"/>
          <w:sz w:val="22"/>
          <w:szCs w:val="22"/>
          <w:lang w:val="es-CO"/>
        </w:rPr>
      </w:pPr>
      <w:r w:rsidRPr="00167070">
        <w:rPr>
          <w:rFonts w:ascii="Arial" w:hAnsi="Arial" w:cs="Arial"/>
          <w:sz w:val="22"/>
          <w:szCs w:val="22"/>
        </w:rPr>
        <w:t xml:space="preserve">De acuerdo a la naturaleza del proyecto, el cual para la ejecución de su objeto principal no demanda, usa ni afecta los recursos atmosféricos, no se requerirá permiso de emisiones atmosféricas </w:t>
      </w:r>
      <w:r w:rsidRPr="00167070">
        <w:rPr>
          <w:rFonts w:ascii="Arial" w:hAnsi="Arial" w:cs="Arial"/>
          <w:sz w:val="22"/>
          <w:szCs w:val="22"/>
          <w:lang w:val="es-CO"/>
        </w:rPr>
        <w:t>ya que las actividades, instalaciones y procesos que se llevarán a cabo para el desarrollo de las obras, como la instalación de la planta de concretos, el transporte de material de construcción y de maquinaria, la rehabilitación - adecuación de vías, entre otros, no son objeto de restricción.</w:t>
      </w:r>
    </w:p>
    <w:p w:rsidR="008B2A1A" w:rsidRPr="00167070" w:rsidRDefault="008B2A1A" w:rsidP="008B2A1A">
      <w:pPr>
        <w:tabs>
          <w:tab w:val="left" w:pos="567"/>
        </w:tabs>
        <w:jc w:val="both"/>
        <w:rPr>
          <w:rFonts w:ascii="Arial" w:hAnsi="Arial" w:cs="Arial"/>
          <w:sz w:val="22"/>
          <w:szCs w:val="22"/>
          <w:lang w:val="es-CO"/>
        </w:rPr>
      </w:pPr>
    </w:p>
    <w:p w:rsidR="008B2A1A" w:rsidRPr="00167070" w:rsidRDefault="008B2A1A" w:rsidP="008B2A1A">
      <w:pPr>
        <w:tabs>
          <w:tab w:val="left" w:pos="567"/>
        </w:tabs>
        <w:jc w:val="both"/>
        <w:rPr>
          <w:rFonts w:ascii="Arial" w:hAnsi="Arial" w:cs="Arial"/>
          <w:sz w:val="22"/>
          <w:szCs w:val="22"/>
          <w:lang w:val="es-CO"/>
        </w:rPr>
      </w:pPr>
      <w:r w:rsidRPr="00167070">
        <w:rPr>
          <w:rFonts w:ascii="Arial" w:hAnsi="Arial" w:cs="Arial"/>
          <w:sz w:val="22"/>
          <w:szCs w:val="22"/>
          <w:lang w:val="es-CO"/>
        </w:rPr>
        <w:t>Aunque no se tendrán actividades que generen emisiones atmosféricas (material particulado, gases, vapores) que son controladas por la normatividad ambiental vigente y de las cuales se establecen niveles permisibles de emisión, se va a llevar a cabo un plan de manejo de fuentes de emisión y ruido, de tal forma que el ruido y las emisiones que puedan generarse de las actividades e instalaciones que se ejecutarán durante el proyecto, puedan ser controladas y se reduzca la contaminación atmosférica y sonora en el Área de Influencia.</w:t>
      </w:r>
    </w:p>
    <w:p w:rsidR="008B2A1A" w:rsidRPr="00167070" w:rsidRDefault="008B2A1A" w:rsidP="008B2A1A">
      <w:pPr>
        <w:tabs>
          <w:tab w:val="left" w:pos="567"/>
        </w:tabs>
        <w:jc w:val="both"/>
        <w:rPr>
          <w:rFonts w:ascii="Arial" w:hAnsi="Arial" w:cs="Arial"/>
          <w:sz w:val="22"/>
          <w:szCs w:val="22"/>
        </w:rPr>
      </w:pPr>
    </w:p>
    <w:p w:rsidR="008B2A1A" w:rsidRPr="00167070" w:rsidRDefault="008B2A1A" w:rsidP="008B2A1A">
      <w:pPr>
        <w:tabs>
          <w:tab w:val="left" w:pos="567"/>
        </w:tabs>
        <w:jc w:val="both"/>
        <w:rPr>
          <w:rFonts w:ascii="Arial" w:hAnsi="Arial" w:cs="Arial"/>
          <w:sz w:val="22"/>
          <w:szCs w:val="22"/>
        </w:rPr>
      </w:pPr>
      <w:r w:rsidRPr="00167070">
        <w:rPr>
          <w:rFonts w:ascii="Arial" w:hAnsi="Arial" w:cs="Arial"/>
          <w:sz w:val="22"/>
          <w:szCs w:val="22"/>
        </w:rPr>
        <w:t xml:space="preserve">Así las cosas, se considera que el proyecto PCH Río Verde </w:t>
      </w:r>
      <w:r w:rsidRPr="00167070">
        <w:rPr>
          <w:rFonts w:ascii="Arial" w:hAnsi="Arial" w:cs="Arial"/>
          <w:b/>
          <w:bCs/>
          <w:sz w:val="22"/>
          <w:szCs w:val="22"/>
        </w:rPr>
        <w:t>no requiere permiso de emisiones</w:t>
      </w:r>
      <w:r w:rsidRPr="00167070">
        <w:rPr>
          <w:rFonts w:ascii="Arial" w:hAnsi="Arial" w:cs="Arial"/>
          <w:sz w:val="22"/>
          <w:szCs w:val="22"/>
        </w:rPr>
        <w:t xml:space="preserve"> </w:t>
      </w:r>
      <w:r w:rsidRPr="00167070">
        <w:rPr>
          <w:rFonts w:ascii="Arial" w:hAnsi="Arial" w:cs="Arial"/>
          <w:b/>
          <w:bCs/>
          <w:sz w:val="22"/>
          <w:szCs w:val="22"/>
        </w:rPr>
        <w:t>atmosféricas,</w:t>
      </w:r>
      <w:r w:rsidRPr="00167070">
        <w:rPr>
          <w:rFonts w:ascii="Arial" w:hAnsi="Arial" w:cs="Arial"/>
          <w:sz w:val="22"/>
          <w:szCs w:val="22"/>
        </w:rPr>
        <w:t xml:space="preserve"> pero dentro de los planes de manejo se recomendará presentar información de las emisiones atmosféricas y del ruido generado durante la etapa de construcción y operación del proyecto que evidencien que estos se encuentran por debajo de los limites permisibles.</w:t>
      </w:r>
    </w:p>
    <w:p w:rsidR="008B2A1A" w:rsidRPr="00167070" w:rsidRDefault="008B2A1A" w:rsidP="008B2A1A">
      <w:pPr>
        <w:tabs>
          <w:tab w:val="left" w:pos="567"/>
        </w:tabs>
        <w:rPr>
          <w:rFonts w:ascii="Arial" w:hAnsi="Arial" w:cs="Arial"/>
          <w:b/>
          <w:sz w:val="22"/>
          <w:szCs w:val="22"/>
        </w:rPr>
      </w:pPr>
    </w:p>
    <w:p w:rsidR="000215DB" w:rsidRPr="00167070" w:rsidRDefault="000215DB" w:rsidP="00063ADF">
      <w:pPr>
        <w:numPr>
          <w:ilvl w:val="2"/>
          <w:numId w:val="84"/>
        </w:numPr>
        <w:tabs>
          <w:tab w:val="left" w:pos="567"/>
        </w:tabs>
        <w:rPr>
          <w:rFonts w:ascii="Arial" w:hAnsi="Arial" w:cs="Arial"/>
          <w:b/>
          <w:sz w:val="22"/>
          <w:szCs w:val="22"/>
        </w:rPr>
      </w:pPr>
      <w:r w:rsidRPr="00167070">
        <w:rPr>
          <w:rFonts w:ascii="Arial" w:hAnsi="Arial" w:cs="Arial"/>
          <w:b/>
          <w:sz w:val="22"/>
          <w:szCs w:val="22"/>
        </w:rPr>
        <w:t>Materiales de construcción</w:t>
      </w:r>
    </w:p>
    <w:p w:rsidR="005A1054" w:rsidRPr="00167070" w:rsidRDefault="005A1054" w:rsidP="005A1054">
      <w:pPr>
        <w:jc w:val="both"/>
        <w:rPr>
          <w:rFonts w:ascii="Arial" w:hAnsi="Arial" w:cs="Arial"/>
          <w:sz w:val="22"/>
          <w:szCs w:val="22"/>
        </w:rPr>
      </w:pPr>
      <w:r w:rsidRPr="00167070">
        <w:rPr>
          <w:rFonts w:ascii="Arial" w:hAnsi="Arial" w:cs="Arial"/>
          <w:sz w:val="22"/>
          <w:szCs w:val="22"/>
        </w:rPr>
        <w:t>Se realizó inicialmente una consulta de los títulos mineros existentes, solicitudes de contratos de concesión, de formalización y/o de demás trámites mineros.</w:t>
      </w:r>
    </w:p>
    <w:p w:rsidR="005A1054" w:rsidRPr="00167070" w:rsidRDefault="005A1054" w:rsidP="005A1054">
      <w:pPr>
        <w:jc w:val="both"/>
        <w:rPr>
          <w:rFonts w:ascii="Arial" w:hAnsi="Arial" w:cs="Arial"/>
          <w:sz w:val="22"/>
          <w:szCs w:val="22"/>
        </w:rPr>
      </w:pPr>
    </w:p>
    <w:p w:rsidR="005A1054" w:rsidRPr="00167070" w:rsidRDefault="005A1054" w:rsidP="005A1054">
      <w:pPr>
        <w:jc w:val="both"/>
        <w:rPr>
          <w:rFonts w:ascii="Arial" w:hAnsi="Arial" w:cs="Arial"/>
          <w:sz w:val="22"/>
          <w:szCs w:val="22"/>
        </w:rPr>
      </w:pPr>
      <w:r w:rsidRPr="00167070">
        <w:rPr>
          <w:rFonts w:ascii="Arial" w:hAnsi="Arial" w:cs="Arial"/>
          <w:sz w:val="22"/>
          <w:szCs w:val="22"/>
        </w:rPr>
        <w:t xml:space="preserve">Esta consulta se realizó a través de las bases de datos de la Agencia Nacional de Minería – ANM, Catastro Minero Colombiano - CMC y el Mapa Minero de Antioquia (GOBERNACIÓN DE ANTIOQUIA, 2019). Esta revisión permitió relacionar las posibles fuentes para la extracción de agregados pétreos que se requieren en la construcción de las obras civiles. La Figura 196 muestra la localización de los títulos y solicitudes mineras cercanas al proyecto y en las tablas siguientes, (Tabla 109 y Tabla 110) se presenta la información básica de dichos títulos. Cabe resaltar que la mayoría de las concesiones mineras cercanas al proyecto se asocian a la explotación de minerales metálicos (oro, plata, platino, cobre y sus concentrados). </w:t>
      </w:r>
    </w:p>
    <w:p w:rsidR="005A1054" w:rsidRPr="00167070" w:rsidRDefault="005A1054" w:rsidP="005A1054">
      <w:pPr>
        <w:jc w:val="both"/>
        <w:rPr>
          <w:rFonts w:ascii="Arial" w:hAnsi="Arial" w:cs="Arial"/>
          <w:sz w:val="22"/>
          <w:szCs w:val="22"/>
        </w:rPr>
      </w:pP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0" w:type="dxa"/>
          <w:right w:w="0" w:type="dxa"/>
        </w:tblCellMar>
        <w:tblLook w:val="01E0" w:firstRow="1" w:lastRow="1" w:firstColumn="1" w:lastColumn="1" w:noHBand="0" w:noVBand="0"/>
      </w:tblPr>
      <w:tblGrid>
        <w:gridCol w:w="1253"/>
        <w:gridCol w:w="1217"/>
        <w:gridCol w:w="1610"/>
        <w:gridCol w:w="2255"/>
        <w:gridCol w:w="1393"/>
        <w:gridCol w:w="1249"/>
        <w:gridCol w:w="1062"/>
      </w:tblGrid>
      <w:tr w:rsidR="005A1054" w:rsidRPr="00167070" w:rsidTr="005F6AE1">
        <w:trPr>
          <w:trHeight w:val="414"/>
          <w:jc w:val="center"/>
        </w:trPr>
        <w:tc>
          <w:tcPr>
            <w:tcW w:w="624" w:type="pct"/>
            <w:tcBorders>
              <w:bottom w:val="single" w:sz="12" w:space="0" w:color="666666"/>
            </w:tcBorders>
            <w:shd w:val="clear" w:color="auto" w:fill="auto"/>
          </w:tcPr>
          <w:p w:rsidR="005A1054" w:rsidRPr="00167070" w:rsidRDefault="005A1054" w:rsidP="006F5E04">
            <w:pPr>
              <w:widowControl w:val="0"/>
              <w:autoSpaceDE w:val="0"/>
              <w:autoSpaceDN w:val="0"/>
              <w:spacing w:before="14" w:line="190" w:lineRule="atLeast"/>
              <w:ind w:left="155" w:right="127" w:firstLine="160"/>
              <w:rPr>
                <w:rFonts w:ascii="Arial" w:eastAsia="Cambria" w:hAnsi="Arial" w:cs="Arial"/>
                <w:b/>
                <w:sz w:val="18"/>
                <w:szCs w:val="18"/>
              </w:rPr>
            </w:pPr>
            <w:r w:rsidRPr="00167070">
              <w:rPr>
                <w:rFonts w:ascii="Arial" w:eastAsia="Cambria" w:hAnsi="Arial" w:cs="Arial"/>
                <w:b/>
                <w:sz w:val="18"/>
                <w:szCs w:val="18"/>
              </w:rPr>
              <w:t>Código</w:t>
            </w:r>
            <w:r w:rsidRPr="00167070">
              <w:rPr>
                <w:rFonts w:ascii="Arial" w:eastAsia="Cambria" w:hAnsi="Arial" w:cs="Arial"/>
                <w:b/>
                <w:spacing w:val="1"/>
                <w:sz w:val="18"/>
                <w:szCs w:val="18"/>
              </w:rPr>
              <w:t xml:space="preserve"> </w:t>
            </w:r>
            <w:r w:rsidRPr="00167070">
              <w:rPr>
                <w:rFonts w:ascii="Arial" w:eastAsia="Cambria" w:hAnsi="Arial" w:cs="Arial"/>
                <w:b/>
                <w:sz w:val="18"/>
                <w:szCs w:val="18"/>
              </w:rPr>
              <w:t>Expediente</w:t>
            </w:r>
          </w:p>
        </w:tc>
        <w:tc>
          <w:tcPr>
            <w:tcW w:w="615" w:type="pct"/>
            <w:tcBorders>
              <w:bottom w:val="single" w:sz="12" w:space="0" w:color="666666"/>
            </w:tcBorders>
            <w:shd w:val="clear" w:color="auto" w:fill="auto"/>
          </w:tcPr>
          <w:p w:rsidR="005A1054" w:rsidRPr="00167070" w:rsidRDefault="005A1054" w:rsidP="006F5E04">
            <w:pPr>
              <w:widowControl w:val="0"/>
              <w:autoSpaceDE w:val="0"/>
              <w:autoSpaceDN w:val="0"/>
              <w:spacing w:before="14" w:line="190" w:lineRule="atLeast"/>
              <w:ind w:left="338" w:right="144" w:hanging="168"/>
              <w:rPr>
                <w:rFonts w:ascii="Arial" w:eastAsia="Cambria" w:hAnsi="Arial" w:cs="Arial"/>
                <w:b/>
                <w:sz w:val="18"/>
                <w:szCs w:val="18"/>
              </w:rPr>
            </w:pPr>
            <w:r w:rsidRPr="00167070">
              <w:rPr>
                <w:rFonts w:ascii="Arial" w:eastAsia="Cambria" w:hAnsi="Arial" w:cs="Arial"/>
                <w:b/>
                <w:sz w:val="18"/>
                <w:szCs w:val="18"/>
              </w:rPr>
              <w:t>Modalidad</w:t>
            </w:r>
            <w:r w:rsidRPr="00167070">
              <w:rPr>
                <w:rFonts w:ascii="Arial" w:eastAsia="Cambria" w:hAnsi="Arial" w:cs="Arial"/>
                <w:b/>
                <w:spacing w:val="-33"/>
                <w:sz w:val="18"/>
                <w:szCs w:val="18"/>
              </w:rPr>
              <w:t xml:space="preserve"> </w:t>
            </w:r>
            <w:r w:rsidRPr="00167070">
              <w:rPr>
                <w:rFonts w:ascii="Arial" w:eastAsia="Cambria" w:hAnsi="Arial" w:cs="Arial"/>
                <w:b/>
                <w:sz w:val="18"/>
                <w:szCs w:val="18"/>
              </w:rPr>
              <w:t>actual</w:t>
            </w:r>
          </w:p>
        </w:tc>
        <w:tc>
          <w:tcPr>
            <w:tcW w:w="811" w:type="pct"/>
            <w:tcBorders>
              <w:bottom w:val="single" w:sz="12" w:space="0" w:color="666666"/>
            </w:tcBorders>
            <w:shd w:val="clear" w:color="auto" w:fill="auto"/>
          </w:tcPr>
          <w:p w:rsidR="005A1054" w:rsidRPr="00167070" w:rsidRDefault="005A1054" w:rsidP="006F5E04">
            <w:pPr>
              <w:widowControl w:val="0"/>
              <w:autoSpaceDE w:val="0"/>
              <w:autoSpaceDN w:val="0"/>
              <w:spacing w:before="114"/>
              <w:ind w:left="131" w:right="121"/>
              <w:jc w:val="center"/>
              <w:rPr>
                <w:rFonts w:ascii="Arial" w:eastAsia="Cambria" w:hAnsi="Arial" w:cs="Arial"/>
                <w:b/>
                <w:sz w:val="18"/>
                <w:szCs w:val="18"/>
              </w:rPr>
            </w:pPr>
            <w:r w:rsidRPr="00167070">
              <w:rPr>
                <w:rFonts w:ascii="Arial" w:eastAsia="Cambria" w:hAnsi="Arial" w:cs="Arial"/>
                <w:b/>
                <w:sz w:val="18"/>
                <w:szCs w:val="18"/>
              </w:rPr>
              <w:t>Solicitantes</w:t>
            </w:r>
          </w:p>
        </w:tc>
        <w:tc>
          <w:tcPr>
            <w:tcW w:w="1132" w:type="pct"/>
            <w:tcBorders>
              <w:bottom w:val="single" w:sz="12" w:space="0" w:color="666666"/>
            </w:tcBorders>
            <w:shd w:val="clear" w:color="auto" w:fill="auto"/>
          </w:tcPr>
          <w:p w:rsidR="005A1054" w:rsidRPr="00167070" w:rsidRDefault="005A1054" w:rsidP="006F5E04">
            <w:pPr>
              <w:widowControl w:val="0"/>
              <w:autoSpaceDE w:val="0"/>
              <w:autoSpaceDN w:val="0"/>
              <w:spacing w:before="114"/>
              <w:ind w:left="333" w:right="328"/>
              <w:jc w:val="center"/>
              <w:rPr>
                <w:rFonts w:ascii="Arial" w:eastAsia="Cambria" w:hAnsi="Arial" w:cs="Arial"/>
                <w:b/>
                <w:sz w:val="18"/>
                <w:szCs w:val="18"/>
              </w:rPr>
            </w:pPr>
            <w:r w:rsidRPr="00167070">
              <w:rPr>
                <w:rFonts w:ascii="Arial" w:eastAsia="Cambria" w:hAnsi="Arial" w:cs="Arial"/>
                <w:b/>
                <w:sz w:val="18"/>
                <w:szCs w:val="18"/>
              </w:rPr>
              <w:t>Minerales</w:t>
            </w:r>
          </w:p>
        </w:tc>
        <w:tc>
          <w:tcPr>
            <w:tcW w:w="703" w:type="pct"/>
            <w:tcBorders>
              <w:bottom w:val="single" w:sz="12" w:space="0" w:color="666666"/>
            </w:tcBorders>
            <w:shd w:val="clear" w:color="auto" w:fill="auto"/>
          </w:tcPr>
          <w:p w:rsidR="005A1054" w:rsidRPr="00167070" w:rsidRDefault="005A1054" w:rsidP="006F5E04">
            <w:pPr>
              <w:widowControl w:val="0"/>
              <w:autoSpaceDE w:val="0"/>
              <w:autoSpaceDN w:val="0"/>
              <w:spacing w:before="114"/>
              <w:ind w:left="174" w:right="163"/>
              <w:jc w:val="center"/>
              <w:rPr>
                <w:rFonts w:ascii="Arial" w:eastAsia="Cambria" w:hAnsi="Arial" w:cs="Arial"/>
                <w:b/>
                <w:sz w:val="18"/>
                <w:szCs w:val="18"/>
              </w:rPr>
            </w:pPr>
            <w:r w:rsidRPr="00167070">
              <w:rPr>
                <w:rFonts w:ascii="Arial" w:eastAsia="Cambria" w:hAnsi="Arial" w:cs="Arial"/>
                <w:b/>
                <w:sz w:val="18"/>
                <w:szCs w:val="18"/>
              </w:rPr>
              <w:t>Municipio</w:t>
            </w:r>
          </w:p>
        </w:tc>
        <w:tc>
          <w:tcPr>
            <w:tcW w:w="577" w:type="pct"/>
            <w:tcBorders>
              <w:bottom w:val="single" w:sz="12" w:space="0" w:color="666666"/>
            </w:tcBorders>
            <w:shd w:val="clear" w:color="auto" w:fill="auto"/>
          </w:tcPr>
          <w:p w:rsidR="005A1054" w:rsidRPr="00167070" w:rsidRDefault="005A1054" w:rsidP="006F5E04">
            <w:pPr>
              <w:widowControl w:val="0"/>
              <w:autoSpaceDE w:val="0"/>
              <w:autoSpaceDN w:val="0"/>
              <w:spacing w:before="14" w:line="190" w:lineRule="atLeast"/>
              <w:ind w:left="150" w:right="128" w:firstLine="199"/>
              <w:rPr>
                <w:rFonts w:ascii="Arial" w:eastAsia="Cambria" w:hAnsi="Arial" w:cs="Arial"/>
                <w:b/>
                <w:sz w:val="18"/>
                <w:szCs w:val="18"/>
              </w:rPr>
            </w:pPr>
            <w:r w:rsidRPr="00167070">
              <w:rPr>
                <w:rFonts w:ascii="Arial" w:eastAsia="Cambria" w:hAnsi="Arial" w:cs="Arial"/>
                <w:b/>
                <w:sz w:val="18"/>
                <w:szCs w:val="18"/>
              </w:rPr>
              <w:t>Fecha</w:t>
            </w:r>
            <w:r w:rsidRPr="00167070">
              <w:rPr>
                <w:rFonts w:ascii="Arial" w:eastAsia="Cambria" w:hAnsi="Arial" w:cs="Arial"/>
                <w:b/>
                <w:spacing w:val="1"/>
                <w:sz w:val="18"/>
                <w:szCs w:val="18"/>
              </w:rPr>
              <w:t xml:space="preserve"> </w:t>
            </w:r>
            <w:r w:rsidRPr="00167070">
              <w:rPr>
                <w:rFonts w:ascii="Arial" w:eastAsia="Cambria" w:hAnsi="Arial" w:cs="Arial"/>
                <w:b/>
                <w:sz w:val="18"/>
                <w:szCs w:val="18"/>
              </w:rPr>
              <w:t>inscripción</w:t>
            </w:r>
          </w:p>
        </w:tc>
        <w:tc>
          <w:tcPr>
            <w:tcW w:w="538" w:type="pct"/>
            <w:tcBorders>
              <w:bottom w:val="single" w:sz="12" w:space="0" w:color="666666"/>
            </w:tcBorders>
            <w:shd w:val="clear" w:color="auto" w:fill="auto"/>
          </w:tcPr>
          <w:p w:rsidR="005A1054" w:rsidRPr="00167070" w:rsidRDefault="005A1054" w:rsidP="006F5E04">
            <w:pPr>
              <w:widowControl w:val="0"/>
              <w:autoSpaceDE w:val="0"/>
              <w:autoSpaceDN w:val="0"/>
              <w:spacing w:before="114"/>
              <w:ind w:left="133" w:right="126"/>
              <w:jc w:val="center"/>
              <w:rPr>
                <w:rFonts w:ascii="Arial" w:eastAsia="Cambria" w:hAnsi="Arial" w:cs="Arial"/>
                <w:b/>
                <w:sz w:val="18"/>
                <w:szCs w:val="18"/>
              </w:rPr>
            </w:pPr>
            <w:r w:rsidRPr="00167070">
              <w:rPr>
                <w:rFonts w:ascii="Arial" w:eastAsia="Cambria" w:hAnsi="Arial" w:cs="Arial"/>
                <w:b/>
                <w:sz w:val="18"/>
                <w:szCs w:val="18"/>
              </w:rPr>
              <w:t>Duración</w:t>
            </w:r>
          </w:p>
        </w:tc>
      </w:tr>
      <w:tr w:rsidR="005A1054" w:rsidRPr="00167070" w:rsidTr="005F6AE1">
        <w:trPr>
          <w:trHeight w:val="416"/>
          <w:jc w:val="center"/>
        </w:trPr>
        <w:tc>
          <w:tcPr>
            <w:tcW w:w="624" w:type="pct"/>
            <w:tcBorders>
              <w:top w:val="single" w:sz="12" w:space="0" w:color="666666"/>
            </w:tcBorders>
            <w:shd w:val="clear" w:color="auto" w:fill="auto"/>
          </w:tcPr>
          <w:p w:rsidR="005A1054" w:rsidRPr="00167070" w:rsidRDefault="005A1054" w:rsidP="006F5E04">
            <w:pPr>
              <w:widowControl w:val="0"/>
              <w:autoSpaceDE w:val="0"/>
              <w:autoSpaceDN w:val="0"/>
              <w:spacing w:before="116"/>
              <w:ind w:right="95"/>
              <w:jc w:val="right"/>
              <w:rPr>
                <w:rFonts w:ascii="Arial" w:eastAsia="Cambria" w:hAnsi="Arial" w:cs="Arial"/>
                <w:sz w:val="18"/>
                <w:szCs w:val="18"/>
              </w:rPr>
            </w:pPr>
            <w:r w:rsidRPr="00167070">
              <w:rPr>
                <w:rFonts w:ascii="Arial" w:eastAsia="Cambria" w:hAnsi="Arial" w:cs="Arial"/>
                <w:sz w:val="18"/>
                <w:szCs w:val="18"/>
              </w:rPr>
              <w:t>ICQ-080031X</w:t>
            </w:r>
          </w:p>
        </w:tc>
        <w:tc>
          <w:tcPr>
            <w:tcW w:w="615" w:type="pct"/>
            <w:tcBorders>
              <w:top w:val="single" w:sz="12" w:space="0" w:color="666666"/>
            </w:tcBorders>
            <w:shd w:val="clear" w:color="auto" w:fill="auto"/>
          </w:tcPr>
          <w:p w:rsidR="005A1054" w:rsidRPr="00167070" w:rsidRDefault="005A1054" w:rsidP="006F5E04">
            <w:pPr>
              <w:widowControl w:val="0"/>
              <w:autoSpaceDE w:val="0"/>
              <w:autoSpaceDN w:val="0"/>
              <w:spacing w:before="116"/>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tcBorders>
              <w:top w:val="single" w:sz="12" w:space="0" w:color="666666"/>
            </w:tcBorders>
            <w:shd w:val="clear" w:color="auto" w:fill="auto"/>
          </w:tcPr>
          <w:p w:rsidR="005A1054" w:rsidRPr="00167070" w:rsidRDefault="005A1054" w:rsidP="006F5E04">
            <w:pPr>
              <w:widowControl w:val="0"/>
              <w:autoSpaceDE w:val="0"/>
              <w:autoSpaceDN w:val="0"/>
              <w:spacing w:before="116"/>
              <w:ind w:left="131" w:right="123"/>
              <w:jc w:val="center"/>
              <w:rPr>
                <w:rFonts w:ascii="Arial" w:eastAsia="Cambria" w:hAnsi="Arial" w:cs="Arial"/>
                <w:sz w:val="18"/>
                <w:szCs w:val="18"/>
              </w:rPr>
            </w:pPr>
            <w:r w:rsidRPr="00167070">
              <w:rPr>
                <w:rFonts w:ascii="Arial" w:eastAsia="Cambria" w:hAnsi="Arial" w:cs="Arial"/>
                <w:sz w:val="18"/>
                <w:szCs w:val="18"/>
              </w:rPr>
              <w:t>Júpiter</w:t>
            </w:r>
            <w:r w:rsidRPr="00167070">
              <w:rPr>
                <w:rFonts w:ascii="Arial" w:eastAsia="Cambria" w:hAnsi="Arial" w:cs="Arial"/>
                <w:spacing w:val="-4"/>
                <w:sz w:val="18"/>
                <w:szCs w:val="18"/>
              </w:rPr>
              <w:t xml:space="preserve"> </w:t>
            </w:r>
            <w:r w:rsidRPr="00167070">
              <w:rPr>
                <w:rFonts w:ascii="Arial" w:eastAsia="Cambria" w:hAnsi="Arial" w:cs="Arial"/>
                <w:sz w:val="18"/>
                <w:szCs w:val="18"/>
              </w:rPr>
              <w:t>S.O.M.</w:t>
            </w:r>
          </w:p>
        </w:tc>
        <w:tc>
          <w:tcPr>
            <w:tcW w:w="1132" w:type="pct"/>
            <w:tcBorders>
              <w:top w:val="single" w:sz="12" w:space="0" w:color="666666"/>
            </w:tcBorders>
            <w:shd w:val="clear" w:color="auto" w:fill="auto"/>
          </w:tcPr>
          <w:p w:rsidR="005A1054" w:rsidRPr="00167070" w:rsidRDefault="005A1054" w:rsidP="006F5E04">
            <w:pPr>
              <w:widowControl w:val="0"/>
              <w:autoSpaceDE w:val="0"/>
              <w:autoSpaceDN w:val="0"/>
              <w:spacing w:before="20"/>
              <w:ind w:left="599" w:right="273" w:hanging="303"/>
              <w:rPr>
                <w:rFonts w:ascii="Arial" w:eastAsia="Cambria" w:hAnsi="Arial" w:cs="Arial"/>
                <w:sz w:val="18"/>
                <w:szCs w:val="18"/>
              </w:rPr>
            </w:pPr>
            <w:r w:rsidRPr="00167070">
              <w:rPr>
                <w:rFonts w:ascii="Arial" w:eastAsia="Cambria" w:hAnsi="Arial" w:cs="Arial"/>
                <w:sz w:val="18"/>
                <w:szCs w:val="18"/>
              </w:rPr>
              <w:t>Minerales de oro y sus</w:t>
            </w:r>
            <w:r w:rsidRPr="00167070">
              <w:rPr>
                <w:rFonts w:ascii="Arial" w:eastAsia="Cambria" w:hAnsi="Arial" w:cs="Arial"/>
                <w:spacing w:val="-33"/>
                <w:sz w:val="18"/>
                <w:szCs w:val="18"/>
              </w:rPr>
              <w:t xml:space="preserve"> </w:t>
            </w:r>
            <w:r w:rsidRPr="00167070">
              <w:rPr>
                <w:rFonts w:ascii="Arial" w:eastAsia="Cambria" w:hAnsi="Arial" w:cs="Arial"/>
                <w:sz w:val="18"/>
                <w:szCs w:val="18"/>
              </w:rPr>
              <w:t>concentrados</w:t>
            </w:r>
          </w:p>
        </w:tc>
        <w:tc>
          <w:tcPr>
            <w:tcW w:w="703" w:type="pct"/>
            <w:tcBorders>
              <w:top w:val="single" w:sz="12" w:space="0" w:color="666666"/>
            </w:tcBorders>
            <w:shd w:val="clear" w:color="auto" w:fill="auto"/>
          </w:tcPr>
          <w:p w:rsidR="005A1054" w:rsidRPr="00167070" w:rsidRDefault="005A1054" w:rsidP="006F5E04">
            <w:pPr>
              <w:widowControl w:val="0"/>
              <w:autoSpaceDE w:val="0"/>
              <w:autoSpaceDN w:val="0"/>
              <w:spacing w:before="20"/>
              <w:ind w:left="282" w:right="190" w:hanging="80"/>
              <w:rPr>
                <w:rFonts w:ascii="Arial" w:eastAsia="Cambria" w:hAnsi="Arial" w:cs="Arial"/>
                <w:sz w:val="18"/>
                <w:szCs w:val="18"/>
              </w:rPr>
            </w:pPr>
            <w:r w:rsidRPr="00167070">
              <w:rPr>
                <w:rFonts w:ascii="Arial" w:eastAsia="Cambria" w:hAnsi="Arial" w:cs="Arial"/>
                <w:spacing w:val="-1"/>
                <w:sz w:val="18"/>
                <w:szCs w:val="18"/>
              </w:rPr>
              <w:t xml:space="preserve">Frontino </w:t>
            </w:r>
            <w:r w:rsidRPr="00167070">
              <w:rPr>
                <w:rFonts w:ascii="Arial" w:eastAsia="Cambria" w:hAnsi="Arial" w:cs="Arial"/>
                <w:sz w:val="18"/>
                <w:szCs w:val="18"/>
              </w:rPr>
              <w:t>y</w:t>
            </w:r>
            <w:r w:rsidRPr="00167070">
              <w:rPr>
                <w:rFonts w:ascii="Arial" w:eastAsia="Cambria" w:hAnsi="Arial" w:cs="Arial"/>
                <w:spacing w:val="-33"/>
                <w:sz w:val="18"/>
                <w:szCs w:val="18"/>
              </w:rPr>
              <w:t xml:space="preserve"> </w:t>
            </w:r>
            <w:r w:rsidRPr="00167070">
              <w:rPr>
                <w:rFonts w:ascii="Arial" w:eastAsia="Cambria" w:hAnsi="Arial" w:cs="Arial"/>
                <w:sz w:val="18"/>
                <w:szCs w:val="18"/>
              </w:rPr>
              <w:t>Dabeiba</w:t>
            </w:r>
          </w:p>
        </w:tc>
        <w:tc>
          <w:tcPr>
            <w:tcW w:w="577" w:type="pct"/>
            <w:tcBorders>
              <w:top w:val="single" w:sz="12" w:space="0" w:color="666666"/>
            </w:tcBorders>
            <w:shd w:val="clear" w:color="auto" w:fill="auto"/>
          </w:tcPr>
          <w:p w:rsidR="005A1054" w:rsidRPr="00167070" w:rsidRDefault="005A1054" w:rsidP="006F5E04">
            <w:pPr>
              <w:widowControl w:val="0"/>
              <w:autoSpaceDE w:val="0"/>
              <w:autoSpaceDN w:val="0"/>
              <w:spacing w:before="116"/>
              <w:ind w:left="131"/>
              <w:rPr>
                <w:rFonts w:ascii="Arial" w:eastAsia="Cambria" w:hAnsi="Arial" w:cs="Arial"/>
                <w:sz w:val="18"/>
                <w:szCs w:val="18"/>
              </w:rPr>
            </w:pPr>
            <w:r w:rsidRPr="00167070">
              <w:rPr>
                <w:rFonts w:ascii="Arial" w:eastAsia="Cambria" w:hAnsi="Arial" w:cs="Arial"/>
                <w:sz w:val="18"/>
                <w:szCs w:val="18"/>
              </w:rPr>
              <w:t>21/03/2012</w:t>
            </w:r>
          </w:p>
        </w:tc>
        <w:tc>
          <w:tcPr>
            <w:tcW w:w="538" w:type="pct"/>
            <w:tcBorders>
              <w:top w:val="single" w:sz="12" w:space="0" w:color="666666"/>
            </w:tcBorders>
            <w:shd w:val="clear" w:color="auto" w:fill="auto"/>
          </w:tcPr>
          <w:p w:rsidR="005A1054" w:rsidRPr="00167070" w:rsidRDefault="005A1054" w:rsidP="006F5E04">
            <w:pPr>
              <w:widowControl w:val="0"/>
              <w:autoSpaceDE w:val="0"/>
              <w:autoSpaceDN w:val="0"/>
              <w:spacing w:before="116"/>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1"/>
          <w:jc w:val="center"/>
        </w:trPr>
        <w:tc>
          <w:tcPr>
            <w:tcW w:w="624"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211"/>
              <w:rPr>
                <w:rFonts w:ascii="Arial" w:eastAsia="Cambria" w:hAnsi="Arial" w:cs="Arial"/>
                <w:sz w:val="18"/>
                <w:szCs w:val="18"/>
              </w:rPr>
            </w:pPr>
            <w:r w:rsidRPr="00167070">
              <w:rPr>
                <w:rFonts w:ascii="Arial" w:eastAsia="Cambria" w:hAnsi="Arial" w:cs="Arial"/>
                <w:sz w:val="18"/>
                <w:szCs w:val="18"/>
              </w:rPr>
              <w:t>B6253005</w:t>
            </w:r>
          </w:p>
        </w:tc>
        <w:tc>
          <w:tcPr>
            <w:tcW w:w="615"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18"/>
              <w:ind w:left="158" w:right="146" w:hanging="5"/>
              <w:jc w:val="center"/>
              <w:rPr>
                <w:rFonts w:ascii="Arial" w:eastAsia="Cambria" w:hAnsi="Arial" w:cs="Arial"/>
                <w:sz w:val="18"/>
                <w:szCs w:val="18"/>
              </w:rPr>
            </w:pPr>
            <w:r w:rsidRPr="00167070">
              <w:rPr>
                <w:rFonts w:ascii="Arial" w:eastAsia="Cambria" w:hAnsi="Arial" w:cs="Arial"/>
                <w:sz w:val="18"/>
                <w:szCs w:val="18"/>
              </w:rPr>
              <w:t>Exploraciones</w:t>
            </w:r>
            <w:r w:rsidRPr="00167070">
              <w:rPr>
                <w:rFonts w:ascii="Arial" w:eastAsia="Cambria" w:hAnsi="Arial" w:cs="Arial"/>
                <w:spacing w:val="1"/>
                <w:sz w:val="18"/>
                <w:szCs w:val="18"/>
              </w:rPr>
              <w:t xml:space="preserve"> </w:t>
            </w:r>
            <w:r w:rsidRPr="00167070">
              <w:rPr>
                <w:rFonts w:ascii="Arial" w:eastAsia="Cambria" w:hAnsi="Arial" w:cs="Arial"/>
                <w:spacing w:val="-1"/>
                <w:sz w:val="18"/>
                <w:szCs w:val="18"/>
              </w:rPr>
              <w:t xml:space="preserve">Choco </w:t>
            </w:r>
            <w:r w:rsidRPr="00167070">
              <w:rPr>
                <w:rFonts w:ascii="Arial" w:eastAsia="Cambria" w:hAnsi="Arial" w:cs="Arial"/>
                <w:sz w:val="18"/>
                <w:szCs w:val="18"/>
              </w:rPr>
              <w:t>Colombia</w:t>
            </w:r>
            <w:r w:rsidRPr="00167070">
              <w:rPr>
                <w:rFonts w:ascii="Arial" w:eastAsia="Cambria" w:hAnsi="Arial" w:cs="Arial"/>
                <w:spacing w:val="-33"/>
                <w:sz w:val="18"/>
                <w:szCs w:val="18"/>
              </w:rPr>
              <w:t xml:space="preserve"> </w:t>
            </w:r>
            <w:r w:rsidRPr="00167070">
              <w:rPr>
                <w:rFonts w:ascii="Arial" w:eastAsia="Cambria" w:hAnsi="Arial" w:cs="Arial"/>
                <w:sz w:val="18"/>
                <w:szCs w:val="18"/>
              </w:rPr>
              <w:t>S.A.S.</w:t>
            </w:r>
          </w:p>
        </w:tc>
        <w:tc>
          <w:tcPr>
            <w:tcW w:w="1132" w:type="pct"/>
            <w:shd w:val="clear" w:color="auto" w:fill="auto"/>
          </w:tcPr>
          <w:p w:rsidR="005A1054" w:rsidRPr="00167070" w:rsidRDefault="005A1054" w:rsidP="006F5E04">
            <w:pPr>
              <w:widowControl w:val="0"/>
              <w:autoSpaceDE w:val="0"/>
              <w:autoSpaceDN w:val="0"/>
              <w:spacing w:before="111"/>
              <w:ind w:left="599" w:right="273" w:hanging="303"/>
              <w:rPr>
                <w:rFonts w:ascii="Arial" w:eastAsia="Cambria" w:hAnsi="Arial" w:cs="Arial"/>
                <w:sz w:val="18"/>
                <w:szCs w:val="18"/>
              </w:rPr>
            </w:pPr>
            <w:r w:rsidRPr="00167070">
              <w:rPr>
                <w:rFonts w:ascii="Arial" w:eastAsia="Cambria" w:hAnsi="Arial" w:cs="Arial"/>
                <w:sz w:val="18"/>
                <w:szCs w:val="18"/>
              </w:rPr>
              <w:t>Minerales de oro y sus</w:t>
            </w:r>
            <w:r w:rsidRPr="00167070">
              <w:rPr>
                <w:rFonts w:ascii="Arial" w:eastAsia="Cambria" w:hAnsi="Arial" w:cs="Arial"/>
                <w:spacing w:val="-33"/>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111"/>
              <w:ind w:left="282" w:right="190" w:hanging="80"/>
              <w:rPr>
                <w:rFonts w:ascii="Arial" w:eastAsia="Cambria" w:hAnsi="Arial" w:cs="Arial"/>
                <w:sz w:val="18"/>
                <w:szCs w:val="18"/>
              </w:rPr>
            </w:pPr>
            <w:r w:rsidRPr="00167070">
              <w:rPr>
                <w:rFonts w:ascii="Arial" w:eastAsia="Cambria" w:hAnsi="Arial" w:cs="Arial"/>
                <w:spacing w:val="-1"/>
                <w:sz w:val="18"/>
                <w:szCs w:val="18"/>
              </w:rPr>
              <w:t xml:space="preserve">Frontino </w:t>
            </w:r>
            <w:r w:rsidRPr="00167070">
              <w:rPr>
                <w:rFonts w:ascii="Arial" w:eastAsia="Cambria" w:hAnsi="Arial" w:cs="Arial"/>
                <w:sz w:val="18"/>
                <w:szCs w:val="18"/>
              </w:rPr>
              <w:t>y</w:t>
            </w:r>
            <w:r w:rsidRPr="00167070">
              <w:rPr>
                <w:rFonts w:ascii="Arial" w:eastAsia="Cambria" w:hAnsi="Arial" w:cs="Arial"/>
                <w:spacing w:val="-33"/>
                <w:sz w:val="18"/>
                <w:szCs w:val="18"/>
              </w:rPr>
              <w:t xml:space="preserve"> </w:t>
            </w:r>
            <w:r w:rsidRPr="00167070">
              <w:rPr>
                <w:rFonts w:ascii="Arial" w:eastAsia="Cambria" w:hAnsi="Arial" w:cs="Arial"/>
                <w:sz w:val="18"/>
                <w:szCs w:val="18"/>
              </w:rPr>
              <w:t>Dabeiba</w:t>
            </w:r>
          </w:p>
        </w:tc>
        <w:tc>
          <w:tcPr>
            <w:tcW w:w="577"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1"/>
              <w:rPr>
                <w:rFonts w:ascii="Arial" w:eastAsia="Cambria" w:hAnsi="Arial" w:cs="Arial"/>
                <w:sz w:val="18"/>
                <w:szCs w:val="18"/>
              </w:rPr>
            </w:pPr>
            <w:r w:rsidRPr="00167070">
              <w:rPr>
                <w:rFonts w:ascii="Arial" w:eastAsia="Cambria" w:hAnsi="Arial" w:cs="Arial"/>
                <w:sz w:val="18"/>
                <w:szCs w:val="18"/>
              </w:rPr>
              <w:t>15/02/2013</w:t>
            </w:r>
          </w:p>
        </w:tc>
        <w:tc>
          <w:tcPr>
            <w:tcW w:w="538"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414"/>
          <w:jc w:val="center"/>
        </w:trPr>
        <w:tc>
          <w:tcPr>
            <w:tcW w:w="624" w:type="pct"/>
            <w:shd w:val="clear" w:color="auto" w:fill="auto"/>
          </w:tcPr>
          <w:p w:rsidR="005A1054" w:rsidRPr="00167070" w:rsidRDefault="005A1054" w:rsidP="006F5E04">
            <w:pPr>
              <w:widowControl w:val="0"/>
              <w:autoSpaceDE w:val="0"/>
              <w:autoSpaceDN w:val="0"/>
              <w:spacing w:before="114"/>
              <w:ind w:left="170"/>
              <w:rPr>
                <w:rFonts w:ascii="Arial" w:eastAsia="Cambria" w:hAnsi="Arial" w:cs="Arial"/>
                <w:sz w:val="18"/>
                <w:szCs w:val="18"/>
              </w:rPr>
            </w:pPr>
            <w:r w:rsidRPr="00167070">
              <w:rPr>
                <w:rFonts w:ascii="Arial" w:eastAsia="Cambria" w:hAnsi="Arial" w:cs="Arial"/>
                <w:sz w:val="18"/>
                <w:szCs w:val="18"/>
              </w:rPr>
              <w:t>KHP-08081</w:t>
            </w:r>
          </w:p>
        </w:tc>
        <w:tc>
          <w:tcPr>
            <w:tcW w:w="615" w:type="pct"/>
            <w:shd w:val="clear" w:color="auto" w:fill="auto"/>
          </w:tcPr>
          <w:p w:rsidR="005A1054" w:rsidRPr="00167070" w:rsidRDefault="005A1054" w:rsidP="006F5E04">
            <w:pPr>
              <w:widowControl w:val="0"/>
              <w:autoSpaceDE w:val="0"/>
              <w:autoSpaceDN w:val="0"/>
              <w:spacing w:before="114"/>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114"/>
              <w:ind w:left="131" w:right="123"/>
              <w:jc w:val="center"/>
              <w:rPr>
                <w:rFonts w:ascii="Arial" w:eastAsia="Cambria" w:hAnsi="Arial" w:cs="Arial"/>
                <w:sz w:val="18"/>
                <w:szCs w:val="18"/>
              </w:rPr>
            </w:pPr>
            <w:r w:rsidRPr="00167070">
              <w:rPr>
                <w:rFonts w:ascii="Arial" w:eastAsia="Cambria" w:hAnsi="Arial" w:cs="Arial"/>
                <w:sz w:val="18"/>
                <w:szCs w:val="18"/>
              </w:rPr>
              <w:t>Esquimal</w:t>
            </w:r>
            <w:r w:rsidRPr="00167070">
              <w:rPr>
                <w:rFonts w:ascii="Arial" w:eastAsia="Cambria" w:hAnsi="Arial" w:cs="Arial"/>
                <w:spacing w:val="-3"/>
                <w:sz w:val="18"/>
                <w:szCs w:val="18"/>
              </w:rPr>
              <w:t xml:space="preserve"> </w:t>
            </w:r>
            <w:r w:rsidRPr="00167070">
              <w:rPr>
                <w:rFonts w:ascii="Arial" w:eastAsia="Cambria" w:hAnsi="Arial" w:cs="Arial"/>
                <w:sz w:val="18"/>
                <w:szCs w:val="18"/>
              </w:rPr>
              <w:t>S.OM.</w:t>
            </w:r>
          </w:p>
        </w:tc>
        <w:tc>
          <w:tcPr>
            <w:tcW w:w="1132" w:type="pct"/>
            <w:shd w:val="clear" w:color="auto" w:fill="auto"/>
          </w:tcPr>
          <w:p w:rsidR="005A1054" w:rsidRPr="00167070" w:rsidRDefault="005A1054" w:rsidP="006F5E04">
            <w:pPr>
              <w:widowControl w:val="0"/>
              <w:autoSpaceDE w:val="0"/>
              <w:autoSpaceDN w:val="0"/>
              <w:spacing w:before="15" w:line="190" w:lineRule="atLeast"/>
              <w:ind w:left="412" w:right="127" w:hanging="260"/>
              <w:rPr>
                <w:rFonts w:ascii="Arial" w:eastAsia="Cambria" w:hAnsi="Arial" w:cs="Arial"/>
                <w:sz w:val="18"/>
                <w:szCs w:val="18"/>
              </w:rPr>
            </w:pPr>
            <w:r w:rsidRPr="00167070">
              <w:rPr>
                <w:rFonts w:ascii="Arial" w:eastAsia="Cambria" w:hAnsi="Arial" w:cs="Arial"/>
                <w:sz w:val="18"/>
                <w:szCs w:val="18"/>
              </w:rPr>
              <w:t>Minerales de oro y platino,</w:t>
            </w:r>
            <w:r w:rsidRPr="00167070">
              <w:rPr>
                <w:rFonts w:ascii="Arial" w:eastAsia="Cambria" w:hAnsi="Arial" w:cs="Arial"/>
                <w:spacing w:val="-33"/>
                <w:sz w:val="18"/>
                <w:szCs w:val="18"/>
              </w:rPr>
              <w:t xml:space="preserve"> </w:t>
            </w:r>
            <w:r w:rsidRPr="00167070">
              <w:rPr>
                <w:rFonts w:ascii="Arial" w:eastAsia="Cambria" w:hAnsi="Arial" w:cs="Arial"/>
                <w:sz w:val="18"/>
                <w:szCs w:val="18"/>
              </w:rPr>
              <w:t>y</w:t>
            </w:r>
            <w:r w:rsidRPr="00167070">
              <w:rPr>
                <w:rFonts w:ascii="Arial" w:eastAsia="Cambria" w:hAnsi="Arial" w:cs="Arial"/>
                <w:spacing w:val="-1"/>
                <w:sz w:val="18"/>
                <w:szCs w:val="18"/>
              </w:rPr>
              <w:t xml:space="preserve"> </w:t>
            </w:r>
            <w:r w:rsidRPr="00167070">
              <w:rPr>
                <w:rFonts w:ascii="Arial" w:eastAsia="Cambria" w:hAnsi="Arial" w:cs="Arial"/>
                <w:sz w:val="18"/>
                <w:szCs w:val="18"/>
              </w:rPr>
              <w:t>sus</w:t>
            </w:r>
            <w:r w:rsidRPr="00167070">
              <w:rPr>
                <w:rFonts w:ascii="Arial" w:eastAsia="Cambria" w:hAnsi="Arial" w:cs="Arial"/>
                <w:spacing w:val="-3"/>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15" w:line="190" w:lineRule="atLeast"/>
              <w:ind w:left="282" w:right="190" w:hanging="80"/>
              <w:rPr>
                <w:rFonts w:ascii="Arial" w:eastAsia="Cambria" w:hAnsi="Arial" w:cs="Arial"/>
                <w:sz w:val="18"/>
                <w:szCs w:val="18"/>
              </w:rPr>
            </w:pPr>
            <w:r w:rsidRPr="00167070">
              <w:rPr>
                <w:rFonts w:ascii="Arial" w:eastAsia="Cambria" w:hAnsi="Arial" w:cs="Arial"/>
                <w:spacing w:val="-1"/>
                <w:sz w:val="18"/>
                <w:szCs w:val="18"/>
              </w:rPr>
              <w:t xml:space="preserve">Frontino </w:t>
            </w:r>
            <w:r w:rsidRPr="00167070">
              <w:rPr>
                <w:rFonts w:ascii="Arial" w:eastAsia="Cambria" w:hAnsi="Arial" w:cs="Arial"/>
                <w:sz w:val="18"/>
                <w:szCs w:val="18"/>
              </w:rPr>
              <w:t>y</w:t>
            </w:r>
            <w:r w:rsidRPr="00167070">
              <w:rPr>
                <w:rFonts w:ascii="Arial" w:eastAsia="Cambria" w:hAnsi="Arial" w:cs="Arial"/>
                <w:spacing w:val="-33"/>
                <w:sz w:val="18"/>
                <w:szCs w:val="18"/>
              </w:rPr>
              <w:t xml:space="preserve"> </w:t>
            </w:r>
            <w:r w:rsidRPr="00167070">
              <w:rPr>
                <w:rFonts w:ascii="Arial" w:eastAsia="Cambria" w:hAnsi="Arial" w:cs="Arial"/>
                <w:sz w:val="18"/>
                <w:szCs w:val="18"/>
              </w:rPr>
              <w:t>Dabeiba</w:t>
            </w:r>
          </w:p>
        </w:tc>
        <w:tc>
          <w:tcPr>
            <w:tcW w:w="577" w:type="pct"/>
            <w:shd w:val="clear" w:color="auto" w:fill="auto"/>
          </w:tcPr>
          <w:p w:rsidR="005A1054" w:rsidRPr="00167070" w:rsidRDefault="005A1054" w:rsidP="006F5E04">
            <w:pPr>
              <w:widowControl w:val="0"/>
              <w:autoSpaceDE w:val="0"/>
              <w:autoSpaceDN w:val="0"/>
              <w:spacing w:before="114"/>
              <w:ind w:left="177"/>
              <w:rPr>
                <w:rFonts w:ascii="Arial" w:eastAsia="Cambria" w:hAnsi="Arial" w:cs="Arial"/>
                <w:sz w:val="18"/>
                <w:szCs w:val="18"/>
              </w:rPr>
            </w:pPr>
            <w:r w:rsidRPr="00167070">
              <w:rPr>
                <w:rFonts w:ascii="Arial" w:eastAsia="Cambria" w:hAnsi="Arial" w:cs="Arial"/>
                <w:sz w:val="18"/>
                <w:szCs w:val="18"/>
              </w:rPr>
              <w:t>9/03/2012</w:t>
            </w:r>
          </w:p>
        </w:tc>
        <w:tc>
          <w:tcPr>
            <w:tcW w:w="538" w:type="pct"/>
            <w:shd w:val="clear" w:color="auto" w:fill="auto"/>
          </w:tcPr>
          <w:p w:rsidR="005A1054" w:rsidRPr="00167070" w:rsidRDefault="005A1054" w:rsidP="006F5E04">
            <w:pPr>
              <w:widowControl w:val="0"/>
              <w:autoSpaceDE w:val="0"/>
              <w:autoSpaceDN w:val="0"/>
              <w:spacing w:before="114"/>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2"/>
          <w:jc w:val="center"/>
        </w:trPr>
        <w:tc>
          <w:tcPr>
            <w:tcW w:w="624"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82"/>
              <w:rPr>
                <w:rFonts w:ascii="Arial" w:eastAsia="Cambria" w:hAnsi="Arial" w:cs="Arial"/>
                <w:sz w:val="18"/>
                <w:szCs w:val="18"/>
              </w:rPr>
            </w:pPr>
            <w:r w:rsidRPr="00167070">
              <w:rPr>
                <w:rFonts w:ascii="Arial" w:eastAsia="Cambria" w:hAnsi="Arial" w:cs="Arial"/>
                <w:sz w:val="18"/>
                <w:szCs w:val="18"/>
              </w:rPr>
              <w:t>KFP-08241</w:t>
            </w:r>
          </w:p>
        </w:tc>
        <w:tc>
          <w:tcPr>
            <w:tcW w:w="615"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18"/>
              <w:ind w:left="131" w:right="119"/>
              <w:jc w:val="center"/>
              <w:rPr>
                <w:rFonts w:ascii="Arial" w:eastAsia="Cambria" w:hAnsi="Arial" w:cs="Arial"/>
                <w:sz w:val="18"/>
                <w:szCs w:val="18"/>
              </w:rPr>
            </w:pPr>
            <w:r w:rsidRPr="00167070">
              <w:rPr>
                <w:rFonts w:ascii="Arial" w:eastAsia="Cambria" w:hAnsi="Arial" w:cs="Arial"/>
                <w:spacing w:val="-1"/>
                <w:sz w:val="18"/>
                <w:szCs w:val="18"/>
              </w:rPr>
              <w:t xml:space="preserve">Anglo </w:t>
            </w:r>
            <w:r w:rsidRPr="00167070">
              <w:rPr>
                <w:rFonts w:ascii="Arial" w:eastAsia="Cambria" w:hAnsi="Arial" w:cs="Arial"/>
                <w:sz w:val="18"/>
                <w:szCs w:val="18"/>
              </w:rPr>
              <w:t>American</w:t>
            </w:r>
            <w:r w:rsidRPr="00167070">
              <w:rPr>
                <w:rFonts w:ascii="Arial" w:eastAsia="Cambria" w:hAnsi="Arial" w:cs="Arial"/>
                <w:spacing w:val="-33"/>
                <w:sz w:val="18"/>
                <w:szCs w:val="18"/>
              </w:rPr>
              <w:t xml:space="preserve"> </w:t>
            </w:r>
            <w:r w:rsidRPr="00167070">
              <w:rPr>
                <w:rFonts w:ascii="Arial" w:eastAsia="Cambria" w:hAnsi="Arial" w:cs="Arial"/>
                <w:sz w:val="18"/>
                <w:szCs w:val="18"/>
              </w:rPr>
              <w:t>Colombia</w:t>
            </w:r>
            <w:r w:rsidRPr="00167070">
              <w:rPr>
                <w:rFonts w:ascii="Arial" w:eastAsia="Cambria" w:hAnsi="Arial" w:cs="Arial"/>
                <w:spacing w:val="1"/>
                <w:sz w:val="18"/>
                <w:szCs w:val="18"/>
              </w:rPr>
              <w:t xml:space="preserve"> </w:t>
            </w:r>
            <w:r w:rsidRPr="00167070">
              <w:rPr>
                <w:rFonts w:ascii="Arial" w:eastAsia="Cambria" w:hAnsi="Arial" w:cs="Arial"/>
                <w:sz w:val="18"/>
                <w:szCs w:val="18"/>
              </w:rPr>
              <w:t>Exploration</w:t>
            </w:r>
            <w:r w:rsidRPr="00167070">
              <w:rPr>
                <w:rFonts w:ascii="Arial" w:eastAsia="Cambria" w:hAnsi="Arial" w:cs="Arial"/>
                <w:spacing w:val="-5"/>
                <w:sz w:val="18"/>
                <w:szCs w:val="18"/>
              </w:rPr>
              <w:t xml:space="preserve"> </w:t>
            </w:r>
            <w:r w:rsidRPr="00167070">
              <w:rPr>
                <w:rFonts w:ascii="Arial" w:eastAsia="Cambria" w:hAnsi="Arial" w:cs="Arial"/>
                <w:sz w:val="18"/>
                <w:szCs w:val="18"/>
              </w:rPr>
              <w:t>S.A.</w:t>
            </w:r>
          </w:p>
        </w:tc>
        <w:tc>
          <w:tcPr>
            <w:tcW w:w="1132" w:type="pct"/>
            <w:shd w:val="clear" w:color="auto" w:fill="auto"/>
          </w:tcPr>
          <w:p w:rsidR="005A1054" w:rsidRPr="00167070" w:rsidRDefault="005A1054" w:rsidP="006F5E04">
            <w:pPr>
              <w:widowControl w:val="0"/>
              <w:autoSpaceDE w:val="0"/>
              <w:autoSpaceDN w:val="0"/>
              <w:spacing w:before="111" w:line="242" w:lineRule="auto"/>
              <w:ind w:left="599" w:right="196" w:hanging="377"/>
              <w:rPr>
                <w:rFonts w:ascii="Arial" w:eastAsia="Cambria" w:hAnsi="Arial" w:cs="Arial"/>
                <w:sz w:val="18"/>
                <w:szCs w:val="18"/>
              </w:rPr>
            </w:pPr>
            <w:r w:rsidRPr="00167070">
              <w:rPr>
                <w:rFonts w:ascii="Arial" w:eastAsia="Cambria" w:hAnsi="Arial" w:cs="Arial"/>
                <w:sz w:val="18"/>
                <w:szCs w:val="18"/>
              </w:rPr>
              <w:t>Minerales de cobre y sus</w:t>
            </w:r>
            <w:r w:rsidRPr="00167070">
              <w:rPr>
                <w:rFonts w:ascii="Arial" w:eastAsia="Cambria" w:hAnsi="Arial" w:cs="Arial"/>
                <w:spacing w:val="-33"/>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1" w:right="163"/>
              <w:jc w:val="center"/>
              <w:rPr>
                <w:rFonts w:ascii="Arial" w:eastAsia="Cambria" w:hAnsi="Arial" w:cs="Arial"/>
                <w:sz w:val="18"/>
                <w:szCs w:val="18"/>
              </w:rPr>
            </w:pPr>
            <w:r w:rsidRPr="00167070">
              <w:rPr>
                <w:rFonts w:ascii="Arial" w:eastAsia="Cambria" w:hAnsi="Arial" w:cs="Arial"/>
                <w:sz w:val="18"/>
                <w:szCs w:val="18"/>
              </w:rPr>
              <w:t>Dabeiba</w:t>
            </w:r>
          </w:p>
        </w:tc>
        <w:tc>
          <w:tcPr>
            <w:tcW w:w="577"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1"/>
              <w:rPr>
                <w:rFonts w:ascii="Arial" w:eastAsia="Cambria" w:hAnsi="Arial" w:cs="Arial"/>
                <w:sz w:val="18"/>
                <w:szCs w:val="18"/>
              </w:rPr>
            </w:pPr>
            <w:r w:rsidRPr="00167070">
              <w:rPr>
                <w:rFonts w:ascii="Arial" w:eastAsia="Cambria" w:hAnsi="Arial" w:cs="Arial"/>
                <w:sz w:val="18"/>
                <w:szCs w:val="18"/>
              </w:rPr>
              <w:t>12/12/2013</w:t>
            </w:r>
          </w:p>
        </w:tc>
        <w:tc>
          <w:tcPr>
            <w:tcW w:w="538"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4"/>
          <w:jc w:val="center"/>
        </w:trPr>
        <w:tc>
          <w:tcPr>
            <w:tcW w:w="624" w:type="pct"/>
            <w:shd w:val="clear" w:color="auto" w:fill="auto"/>
          </w:tcPr>
          <w:p w:rsidR="005A1054" w:rsidRPr="00167070" w:rsidRDefault="005A1054" w:rsidP="006F5E04">
            <w:pPr>
              <w:widowControl w:val="0"/>
              <w:autoSpaceDE w:val="0"/>
              <w:autoSpaceDN w:val="0"/>
              <w:spacing w:before="11"/>
              <w:rPr>
                <w:rFonts w:ascii="Arial" w:eastAsia="Cambria" w:hAnsi="Arial" w:cs="Arial"/>
                <w:sz w:val="18"/>
                <w:szCs w:val="18"/>
              </w:rPr>
            </w:pPr>
          </w:p>
          <w:p w:rsidR="005A1054" w:rsidRPr="00167070" w:rsidRDefault="005A1054" w:rsidP="006F5E04">
            <w:pPr>
              <w:widowControl w:val="0"/>
              <w:autoSpaceDE w:val="0"/>
              <w:autoSpaceDN w:val="0"/>
              <w:ind w:left="182"/>
              <w:rPr>
                <w:rFonts w:ascii="Arial" w:eastAsia="Cambria" w:hAnsi="Arial" w:cs="Arial"/>
                <w:sz w:val="18"/>
                <w:szCs w:val="18"/>
              </w:rPr>
            </w:pPr>
            <w:r w:rsidRPr="00167070">
              <w:rPr>
                <w:rFonts w:ascii="Arial" w:eastAsia="Cambria" w:hAnsi="Arial" w:cs="Arial"/>
                <w:sz w:val="18"/>
                <w:szCs w:val="18"/>
              </w:rPr>
              <w:t>KFP-08251</w:t>
            </w:r>
          </w:p>
        </w:tc>
        <w:tc>
          <w:tcPr>
            <w:tcW w:w="615" w:type="pct"/>
            <w:shd w:val="clear" w:color="auto" w:fill="auto"/>
          </w:tcPr>
          <w:p w:rsidR="005A1054" w:rsidRPr="00167070" w:rsidRDefault="005A1054" w:rsidP="006F5E04">
            <w:pPr>
              <w:widowControl w:val="0"/>
              <w:autoSpaceDE w:val="0"/>
              <w:autoSpaceDN w:val="0"/>
              <w:spacing w:before="11"/>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21"/>
              <w:ind w:left="131" w:right="119"/>
              <w:jc w:val="center"/>
              <w:rPr>
                <w:rFonts w:ascii="Arial" w:eastAsia="Cambria" w:hAnsi="Arial" w:cs="Arial"/>
                <w:sz w:val="18"/>
                <w:szCs w:val="18"/>
              </w:rPr>
            </w:pPr>
            <w:r w:rsidRPr="00167070">
              <w:rPr>
                <w:rFonts w:ascii="Arial" w:eastAsia="Cambria" w:hAnsi="Arial" w:cs="Arial"/>
                <w:spacing w:val="-1"/>
                <w:sz w:val="18"/>
                <w:szCs w:val="18"/>
              </w:rPr>
              <w:t xml:space="preserve">Anglo </w:t>
            </w:r>
            <w:r w:rsidRPr="00167070">
              <w:rPr>
                <w:rFonts w:ascii="Arial" w:eastAsia="Cambria" w:hAnsi="Arial" w:cs="Arial"/>
                <w:sz w:val="18"/>
                <w:szCs w:val="18"/>
              </w:rPr>
              <w:t>American</w:t>
            </w:r>
            <w:r w:rsidRPr="00167070">
              <w:rPr>
                <w:rFonts w:ascii="Arial" w:eastAsia="Cambria" w:hAnsi="Arial" w:cs="Arial"/>
                <w:spacing w:val="-33"/>
                <w:sz w:val="18"/>
                <w:szCs w:val="18"/>
              </w:rPr>
              <w:t xml:space="preserve"> </w:t>
            </w:r>
            <w:r w:rsidRPr="00167070">
              <w:rPr>
                <w:rFonts w:ascii="Arial" w:eastAsia="Cambria" w:hAnsi="Arial" w:cs="Arial"/>
                <w:sz w:val="18"/>
                <w:szCs w:val="18"/>
              </w:rPr>
              <w:t>Colombia</w:t>
            </w:r>
            <w:r w:rsidRPr="00167070">
              <w:rPr>
                <w:rFonts w:ascii="Arial" w:eastAsia="Cambria" w:hAnsi="Arial" w:cs="Arial"/>
                <w:spacing w:val="1"/>
                <w:sz w:val="18"/>
                <w:szCs w:val="18"/>
              </w:rPr>
              <w:t xml:space="preserve"> </w:t>
            </w:r>
            <w:r w:rsidRPr="00167070">
              <w:rPr>
                <w:rFonts w:ascii="Arial" w:eastAsia="Cambria" w:hAnsi="Arial" w:cs="Arial"/>
                <w:sz w:val="18"/>
                <w:szCs w:val="18"/>
              </w:rPr>
              <w:t>Exploration</w:t>
            </w:r>
            <w:r w:rsidRPr="00167070">
              <w:rPr>
                <w:rFonts w:ascii="Arial" w:eastAsia="Cambria" w:hAnsi="Arial" w:cs="Arial"/>
                <w:spacing w:val="-5"/>
                <w:sz w:val="18"/>
                <w:szCs w:val="18"/>
              </w:rPr>
              <w:t xml:space="preserve"> </w:t>
            </w:r>
            <w:r w:rsidRPr="00167070">
              <w:rPr>
                <w:rFonts w:ascii="Arial" w:eastAsia="Cambria" w:hAnsi="Arial" w:cs="Arial"/>
                <w:sz w:val="18"/>
                <w:szCs w:val="18"/>
              </w:rPr>
              <w:t>S.A.</w:t>
            </w:r>
          </w:p>
        </w:tc>
        <w:tc>
          <w:tcPr>
            <w:tcW w:w="1132" w:type="pct"/>
            <w:shd w:val="clear" w:color="auto" w:fill="auto"/>
          </w:tcPr>
          <w:p w:rsidR="005A1054" w:rsidRPr="00167070" w:rsidRDefault="005A1054" w:rsidP="006F5E04">
            <w:pPr>
              <w:widowControl w:val="0"/>
              <w:autoSpaceDE w:val="0"/>
              <w:autoSpaceDN w:val="0"/>
              <w:spacing w:before="114"/>
              <w:ind w:left="599" w:right="196" w:hanging="377"/>
              <w:rPr>
                <w:rFonts w:ascii="Arial" w:eastAsia="Cambria" w:hAnsi="Arial" w:cs="Arial"/>
                <w:sz w:val="18"/>
                <w:szCs w:val="18"/>
              </w:rPr>
            </w:pPr>
            <w:r w:rsidRPr="00167070">
              <w:rPr>
                <w:rFonts w:ascii="Arial" w:eastAsia="Cambria" w:hAnsi="Arial" w:cs="Arial"/>
                <w:sz w:val="18"/>
                <w:szCs w:val="18"/>
              </w:rPr>
              <w:t>Minerales de cobre y sus</w:t>
            </w:r>
            <w:r w:rsidRPr="00167070">
              <w:rPr>
                <w:rFonts w:ascii="Arial" w:eastAsia="Cambria" w:hAnsi="Arial" w:cs="Arial"/>
                <w:spacing w:val="-33"/>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11"/>
              <w:rPr>
                <w:rFonts w:ascii="Arial" w:eastAsia="Cambria" w:hAnsi="Arial" w:cs="Arial"/>
                <w:sz w:val="18"/>
                <w:szCs w:val="18"/>
              </w:rPr>
            </w:pPr>
          </w:p>
          <w:p w:rsidR="005A1054" w:rsidRPr="00167070" w:rsidRDefault="005A1054" w:rsidP="006F5E04">
            <w:pPr>
              <w:widowControl w:val="0"/>
              <w:autoSpaceDE w:val="0"/>
              <w:autoSpaceDN w:val="0"/>
              <w:ind w:left="171" w:right="163"/>
              <w:jc w:val="center"/>
              <w:rPr>
                <w:rFonts w:ascii="Arial" w:eastAsia="Cambria" w:hAnsi="Arial" w:cs="Arial"/>
                <w:sz w:val="18"/>
                <w:szCs w:val="18"/>
              </w:rPr>
            </w:pPr>
            <w:r w:rsidRPr="00167070">
              <w:rPr>
                <w:rFonts w:ascii="Arial" w:eastAsia="Cambria" w:hAnsi="Arial" w:cs="Arial"/>
                <w:sz w:val="18"/>
                <w:szCs w:val="18"/>
              </w:rPr>
              <w:t>Dabeiba</w:t>
            </w:r>
          </w:p>
        </w:tc>
        <w:tc>
          <w:tcPr>
            <w:tcW w:w="577" w:type="pct"/>
            <w:shd w:val="clear" w:color="auto" w:fill="auto"/>
          </w:tcPr>
          <w:p w:rsidR="005A1054" w:rsidRPr="00167070" w:rsidRDefault="005A1054" w:rsidP="006F5E04">
            <w:pPr>
              <w:widowControl w:val="0"/>
              <w:autoSpaceDE w:val="0"/>
              <w:autoSpaceDN w:val="0"/>
              <w:spacing w:before="11"/>
              <w:rPr>
                <w:rFonts w:ascii="Arial" w:eastAsia="Cambria" w:hAnsi="Arial" w:cs="Arial"/>
                <w:sz w:val="18"/>
                <w:szCs w:val="18"/>
              </w:rPr>
            </w:pPr>
          </w:p>
          <w:p w:rsidR="005A1054" w:rsidRPr="00167070" w:rsidRDefault="005A1054" w:rsidP="006F5E04">
            <w:pPr>
              <w:widowControl w:val="0"/>
              <w:autoSpaceDE w:val="0"/>
              <w:autoSpaceDN w:val="0"/>
              <w:ind w:left="131"/>
              <w:rPr>
                <w:rFonts w:ascii="Arial" w:eastAsia="Cambria" w:hAnsi="Arial" w:cs="Arial"/>
                <w:sz w:val="18"/>
                <w:szCs w:val="18"/>
              </w:rPr>
            </w:pPr>
            <w:r w:rsidRPr="00167070">
              <w:rPr>
                <w:rFonts w:ascii="Arial" w:eastAsia="Cambria" w:hAnsi="Arial" w:cs="Arial"/>
                <w:sz w:val="18"/>
                <w:szCs w:val="18"/>
              </w:rPr>
              <w:t>15/02/2013</w:t>
            </w:r>
          </w:p>
        </w:tc>
        <w:tc>
          <w:tcPr>
            <w:tcW w:w="538" w:type="pct"/>
            <w:shd w:val="clear" w:color="auto" w:fill="auto"/>
          </w:tcPr>
          <w:p w:rsidR="005A1054" w:rsidRPr="00167070" w:rsidRDefault="005A1054" w:rsidP="006F5E04">
            <w:pPr>
              <w:widowControl w:val="0"/>
              <w:autoSpaceDE w:val="0"/>
              <w:autoSpaceDN w:val="0"/>
              <w:spacing w:before="11"/>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2"/>
          <w:jc w:val="center"/>
        </w:trPr>
        <w:tc>
          <w:tcPr>
            <w:tcW w:w="624"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96"/>
              <w:rPr>
                <w:rFonts w:ascii="Arial" w:eastAsia="Cambria" w:hAnsi="Arial" w:cs="Arial"/>
                <w:sz w:val="18"/>
                <w:szCs w:val="18"/>
              </w:rPr>
            </w:pPr>
            <w:r w:rsidRPr="00167070">
              <w:rPr>
                <w:rFonts w:ascii="Arial" w:eastAsia="Cambria" w:hAnsi="Arial" w:cs="Arial"/>
                <w:sz w:val="18"/>
                <w:szCs w:val="18"/>
              </w:rPr>
              <w:t>KJR-09141</w:t>
            </w:r>
          </w:p>
        </w:tc>
        <w:tc>
          <w:tcPr>
            <w:tcW w:w="615"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18"/>
              <w:ind w:left="189" w:right="177" w:hanging="4"/>
              <w:jc w:val="center"/>
              <w:rPr>
                <w:rFonts w:ascii="Arial" w:eastAsia="Cambria" w:hAnsi="Arial" w:cs="Arial"/>
                <w:sz w:val="18"/>
                <w:szCs w:val="18"/>
              </w:rPr>
            </w:pPr>
            <w:r w:rsidRPr="00167070">
              <w:rPr>
                <w:rFonts w:ascii="Arial" w:eastAsia="Cambria" w:hAnsi="Arial" w:cs="Arial"/>
                <w:sz w:val="18"/>
                <w:szCs w:val="18"/>
              </w:rPr>
              <w:t>Equitorial</w:t>
            </w:r>
            <w:r w:rsidRPr="00167070">
              <w:rPr>
                <w:rFonts w:ascii="Arial" w:eastAsia="Cambria" w:hAnsi="Arial" w:cs="Arial"/>
                <w:spacing w:val="1"/>
                <w:sz w:val="18"/>
                <w:szCs w:val="18"/>
              </w:rPr>
              <w:t xml:space="preserve"> </w:t>
            </w:r>
            <w:r w:rsidRPr="00167070">
              <w:rPr>
                <w:rFonts w:ascii="Arial" w:eastAsia="Cambria" w:hAnsi="Arial" w:cs="Arial"/>
                <w:sz w:val="18"/>
                <w:szCs w:val="18"/>
              </w:rPr>
              <w:t>Exploration</w:t>
            </w:r>
            <w:r w:rsidRPr="00167070">
              <w:rPr>
                <w:rFonts w:ascii="Arial" w:eastAsia="Cambria" w:hAnsi="Arial" w:cs="Arial"/>
                <w:spacing w:val="1"/>
                <w:sz w:val="18"/>
                <w:szCs w:val="18"/>
              </w:rPr>
              <w:t xml:space="preserve"> </w:t>
            </w:r>
            <w:r w:rsidRPr="00167070">
              <w:rPr>
                <w:rFonts w:ascii="Arial" w:eastAsia="Cambria" w:hAnsi="Arial" w:cs="Arial"/>
                <w:spacing w:val="-1"/>
                <w:sz w:val="18"/>
                <w:szCs w:val="18"/>
              </w:rPr>
              <w:t>Colombia</w:t>
            </w:r>
            <w:r w:rsidRPr="00167070">
              <w:rPr>
                <w:rFonts w:ascii="Arial" w:eastAsia="Cambria" w:hAnsi="Arial" w:cs="Arial"/>
                <w:spacing w:val="-5"/>
                <w:sz w:val="18"/>
                <w:szCs w:val="18"/>
              </w:rPr>
              <w:t xml:space="preserve"> </w:t>
            </w:r>
            <w:r w:rsidRPr="00167070">
              <w:rPr>
                <w:rFonts w:ascii="Arial" w:eastAsia="Cambria" w:hAnsi="Arial" w:cs="Arial"/>
                <w:sz w:val="18"/>
                <w:szCs w:val="18"/>
              </w:rPr>
              <w:t>S.A.S.</w:t>
            </w:r>
          </w:p>
        </w:tc>
        <w:tc>
          <w:tcPr>
            <w:tcW w:w="1132" w:type="pct"/>
            <w:shd w:val="clear" w:color="auto" w:fill="auto"/>
          </w:tcPr>
          <w:p w:rsidR="005A1054" w:rsidRPr="00167070" w:rsidRDefault="005A1054" w:rsidP="006F5E04">
            <w:pPr>
              <w:widowControl w:val="0"/>
              <w:autoSpaceDE w:val="0"/>
              <w:autoSpaceDN w:val="0"/>
              <w:spacing w:before="111" w:line="242" w:lineRule="auto"/>
              <w:ind w:left="412" w:right="127" w:hanging="260"/>
              <w:rPr>
                <w:rFonts w:ascii="Arial" w:eastAsia="Cambria" w:hAnsi="Arial" w:cs="Arial"/>
                <w:sz w:val="18"/>
                <w:szCs w:val="18"/>
              </w:rPr>
            </w:pPr>
            <w:r w:rsidRPr="00167070">
              <w:rPr>
                <w:rFonts w:ascii="Arial" w:eastAsia="Cambria" w:hAnsi="Arial" w:cs="Arial"/>
                <w:sz w:val="18"/>
                <w:szCs w:val="18"/>
              </w:rPr>
              <w:t>Minerales de oro y platino,</w:t>
            </w:r>
            <w:r w:rsidRPr="00167070">
              <w:rPr>
                <w:rFonts w:ascii="Arial" w:eastAsia="Cambria" w:hAnsi="Arial" w:cs="Arial"/>
                <w:spacing w:val="-33"/>
                <w:sz w:val="18"/>
                <w:szCs w:val="18"/>
              </w:rPr>
              <w:t xml:space="preserve"> </w:t>
            </w:r>
            <w:r w:rsidRPr="00167070">
              <w:rPr>
                <w:rFonts w:ascii="Arial" w:eastAsia="Cambria" w:hAnsi="Arial" w:cs="Arial"/>
                <w:sz w:val="18"/>
                <w:szCs w:val="18"/>
              </w:rPr>
              <w:t>y</w:t>
            </w:r>
            <w:r w:rsidRPr="00167070">
              <w:rPr>
                <w:rFonts w:ascii="Arial" w:eastAsia="Cambria" w:hAnsi="Arial" w:cs="Arial"/>
                <w:spacing w:val="-1"/>
                <w:sz w:val="18"/>
                <w:szCs w:val="18"/>
              </w:rPr>
              <w:t xml:space="preserve"> </w:t>
            </w:r>
            <w:r w:rsidRPr="00167070">
              <w:rPr>
                <w:rFonts w:ascii="Arial" w:eastAsia="Cambria" w:hAnsi="Arial" w:cs="Arial"/>
                <w:sz w:val="18"/>
                <w:szCs w:val="18"/>
              </w:rPr>
              <w:t>sus</w:t>
            </w:r>
            <w:r w:rsidRPr="00167070">
              <w:rPr>
                <w:rFonts w:ascii="Arial" w:eastAsia="Cambria" w:hAnsi="Arial" w:cs="Arial"/>
                <w:spacing w:val="-3"/>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111" w:line="242" w:lineRule="auto"/>
              <w:ind w:left="282" w:right="190" w:hanging="80"/>
              <w:rPr>
                <w:rFonts w:ascii="Arial" w:eastAsia="Cambria" w:hAnsi="Arial" w:cs="Arial"/>
                <w:sz w:val="18"/>
                <w:szCs w:val="18"/>
              </w:rPr>
            </w:pPr>
            <w:r w:rsidRPr="00167070">
              <w:rPr>
                <w:rFonts w:ascii="Arial" w:eastAsia="Cambria" w:hAnsi="Arial" w:cs="Arial"/>
                <w:spacing w:val="-1"/>
                <w:sz w:val="18"/>
                <w:szCs w:val="18"/>
              </w:rPr>
              <w:t xml:space="preserve">Frontino </w:t>
            </w:r>
            <w:r w:rsidRPr="00167070">
              <w:rPr>
                <w:rFonts w:ascii="Arial" w:eastAsia="Cambria" w:hAnsi="Arial" w:cs="Arial"/>
                <w:sz w:val="18"/>
                <w:szCs w:val="18"/>
              </w:rPr>
              <w:t>y</w:t>
            </w:r>
            <w:r w:rsidRPr="00167070">
              <w:rPr>
                <w:rFonts w:ascii="Arial" w:eastAsia="Cambria" w:hAnsi="Arial" w:cs="Arial"/>
                <w:spacing w:val="-33"/>
                <w:sz w:val="18"/>
                <w:szCs w:val="18"/>
              </w:rPr>
              <w:t xml:space="preserve"> </w:t>
            </w:r>
            <w:r w:rsidRPr="00167070">
              <w:rPr>
                <w:rFonts w:ascii="Arial" w:eastAsia="Cambria" w:hAnsi="Arial" w:cs="Arial"/>
                <w:sz w:val="18"/>
                <w:szCs w:val="18"/>
              </w:rPr>
              <w:t>Dabeiba</w:t>
            </w:r>
          </w:p>
        </w:tc>
        <w:tc>
          <w:tcPr>
            <w:tcW w:w="577"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1"/>
              <w:rPr>
                <w:rFonts w:ascii="Arial" w:eastAsia="Cambria" w:hAnsi="Arial" w:cs="Arial"/>
                <w:sz w:val="18"/>
                <w:szCs w:val="18"/>
              </w:rPr>
            </w:pPr>
            <w:r w:rsidRPr="00167070">
              <w:rPr>
                <w:rFonts w:ascii="Arial" w:eastAsia="Cambria" w:hAnsi="Arial" w:cs="Arial"/>
                <w:sz w:val="18"/>
                <w:szCs w:val="18"/>
              </w:rPr>
              <w:t>22/06/2012</w:t>
            </w:r>
          </w:p>
        </w:tc>
        <w:tc>
          <w:tcPr>
            <w:tcW w:w="538"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326"/>
          <w:jc w:val="center"/>
        </w:trPr>
        <w:tc>
          <w:tcPr>
            <w:tcW w:w="624"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223"/>
              <w:rPr>
                <w:rFonts w:ascii="Arial" w:eastAsia="Cambria" w:hAnsi="Arial" w:cs="Arial"/>
                <w:sz w:val="18"/>
                <w:szCs w:val="18"/>
              </w:rPr>
            </w:pPr>
            <w:r w:rsidRPr="00167070">
              <w:rPr>
                <w:rFonts w:ascii="Arial" w:eastAsia="Cambria" w:hAnsi="Arial" w:cs="Arial"/>
                <w:sz w:val="18"/>
                <w:szCs w:val="18"/>
              </w:rPr>
              <w:t>JBJ-08111</w:t>
            </w:r>
          </w:p>
        </w:tc>
        <w:tc>
          <w:tcPr>
            <w:tcW w:w="615"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1" w:right="123"/>
              <w:jc w:val="center"/>
              <w:rPr>
                <w:rFonts w:ascii="Arial" w:eastAsia="Cambria" w:hAnsi="Arial" w:cs="Arial"/>
                <w:sz w:val="18"/>
                <w:szCs w:val="18"/>
              </w:rPr>
            </w:pPr>
            <w:r w:rsidRPr="00167070">
              <w:rPr>
                <w:rFonts w:ascii="Arial" w:eastAsia="Cambria" w:hAnsi="Arial" w:cs="Arial"/>
                <w:sz w:val="18"/>
                <w:szCs w:val="18"/>
              </w:rPr>
              <w:t>Antioquia</w:t>
            </w:r>
            <w:r w:rsidRPr="00167070">
              <w:rPr>
                <w:rFonts w:ascii="Arial" w:eastAsia="Cambria" w:hAnsi="Arial" w:cs="Arial"/>
                <w:spacing w:val="-5"/>
                <w:sz w:val="18"/>
                <w:szCs w:val="18"/>
              </w:rPr>
              <w:t xml:space="preserve"> </w:t>
            </w:r>
            <w:r w:rsidRPr="00167070">
              <w:rPr>
                <w:rFonts w:ascii="Arial" w:eastAsia="Cambria" w:hAnsi="Arial" w:cs="Arial"/>
                <w:sz w:val="18"/>
                <w:szCs w:val="18"/>
              </w:rPr>
              <w:t>S.O.M.</w:t>
            </w:r>
          </w:p>
        </w:tc>
        <w:tc>
          <w:tcPr>
            <w:tcW w:w="1132" w:type="pct"/>
            <w:shd w:val="clear" w:color="auto" w:fill="auto"/>
          </w:tcPr>
          <w:p w:rsidR="005A1054" w:rsidRPr="00167070" w:rsidRDefault="005A1054" w:rsidP="006F5E04">
            <w:pPr>
              <w:widowControl w:val="0"/>
              <w:autoSpaceDE w:val="0"/>
              <w:autoSpaceDN w:val="0"/>
              <w:spacing w:before="18"/>
              <w:ind w:left="338" w:right="328"/>
              <w:jc w:val="center"/>
              <w:rPr>
                <w:rFonts w:ascii="Arial" w:eastAsia="Cambria" w:hAnsi="Arial" w:cs="Arial"/>
                <w:sz w:val="18"/>
                <w:szCs w:val="18"/>
              </w:rPr>
            </w:pPr>
            <w:r w:rsidRPr="00167070">
              <w:rPr>
                <w:rFonts w:ascii="Arial" w:eastAsia="Cambria" w:hAnsi="Arial" w:cs="Arial"/>
                <w:sz w:val="18"/>
                <w:szCs w:val="18"/>
              </w:rPr>
              <w:t>Minerales de metales</w:t>
            </w:r>
            <w:r w:rsidRPr="00167070">
              <w:rPr>
                <w:rFonts w:ascii="Arial" w:eastAsia="Cambria" w:hAnsi="Arial" w:cs="Arial"/>
                <w:spacing w:val="-33"/>
                <w:sz w:val="18"/>
                <w:szCs w:val="18"/>
              </w:rPr>
              <w:t xml:space="preserve"> </w:t>
            </w:r>
            <w:r w:rsidRPr="00167070">
              <w:rPr>
                <w:rFonts w:ascii="Arial" w:eastAsia="Cambria" w:hAnsi="Arial" w:cs="Arial"/>
                <w:sz w:val="18"/>
                <w:szCs w:val="18"/>
              </w:rPr>
              <w:t>preciosos y sus</w:t>
            </w:r>
            <w:r w:rsidRPr="00167070">
              <w:rPr>
                <w:rFonts w:ascii="Arial" w:eastAsia="Cambria" w:hAnsi="Arial" w:cs="Arial"/>
                <w:spacing w:val="1"/>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18"/>
              <w:ind w:left="126" w:right="116" w:hanging="1"/>
              <w:jc w:val="center"/>
              <w:rPr>
                <w:rFonts w:ascii="Arial" w:eastAsia="Cambria" w:hAnsi="Arial" w:cs="Arial"/>
                <w:sz w:val="18"/>
                <w:szCs w:val="18"/>
              </w:rPr>
            </w:pPr>
            <w:r w:rsidRPr="00167070">
              <w:rPr>
                <w:rFonts w:ascii="Arial" w:eastAsia="Cambria" w:hAnsi="Arial" w:cs="Arial"/>
                <w:sz w:val="18"/>
                <w:szCs w:val="18"/>
              </w:rPr>
              <w:t>Frontino,</w:t>
            </w:r>
            <w:r w:rsidRPr="00167070">
              <w:rPr>
                <w:rFonts w:ascii="Arial" w:eastAsia="Cambria" w:hAnsi="Arial" w:cs="Arial"/>
                <w:spacing w:val="1"/>
                <w:sz w:val="18"/>
                <w:szCs w:val="18"/>
              </w:rPr>
              <w:t xml:space="preserve"> </w:t>
            </w:r>
            <w:r w:rsidRPr="00167070">
              <w:rPr>
                <w:rFonts w:ascii="Arial" w:eastAsia="Cambria" w:hAnsi="Arial" w:cs="Arial"/>
                <w:sz w:val="18"/>
                <w:szCs w:val="18"/>
              </w:rPr>
              <w:t>Uramita y</w:t>
            </w:r>
            <w:r w:rsidRPr="00167070">
              <w:rPr>
                <w:rFonts w:ascii="Arial" w:eastAsia="Cambria" w:hAnsi="Arial" w:cs="Arial"/>
                <w:spacing w:val="1"/>
                <w:sz w:val="18"/>
                <w:szCs w:val="18"/>
              </w:rPr>
              <w:t xml:space="preserve"> </w:t>
            </w:r>
            <w:r w:rsidRPr="00167070">
              <w:rPr>
                <w:rFonts w:ascii="Arial" w:eastAsia="Cambria" w:hAnsi="Arial" w:cs="Arial"/>
                <w:sz w:val="18"/>
                <w:szCs w:val="18"/>
              </w:rPr>
              <w:t>Cañasgordas</w:t>
            </w:r>
          </w:p>
        </w:tc>
        <w:tc>
          <w:tcPr>
            <w:tcW w:w="577"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1"/>
              <w:rPr>
                <w:rFonts w:ascii="Arial" w:eastAsia="Cambria" w:hAnsi="Arial" w:cs="Arial"/>
                <w:sz w:val="18"/>
                <w:szCs w:val="18"/>
              </w:rPr>
            </w:pPr>
            <w:r w:rsidRPr="00167070">
              <w:rPr>
                <w:rFonts w:ascii="Arial" w:eastAsia="Cambria" w:hAnsi="Arial" w:cs="Arial"/>
                <w:sz w:val="18"/>
                <w:szCs w:val="18"/>
              </w:rPr>
              <w:t>14/06/2012</w:t>
            </w:r>
          </w:p>
        </w:tc>
        <w:tc>
          <w:tcPr>
            <w:tcW w:w="538"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4"/>
          <w:jc w:val="center"/>
        </w:trPr>
        <w:tc>
          <w:tcPr>
            <w:tcW w:w="624"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211"/>
              <w:rPr>
                <w:rFonts w:ascii="Arial" w:eastAsia="Cambria" w:hAnsi="Arial" w:cs="Arial"/>
                <w:sz w:val="18"/>
                <w:szCs w:val="18"/>
              </w:rPr>
            </w:pPr>
            <w:r w:rsidRPr="00167070">
              <w:rPr>
                <w:rFonts w:ascii="Arial" w:eastAsia="Cambria" w:hAnsi="Arial" w:cs="Arial"/>
                <w:sz w:val="18"/>
                <w:szCs w:val="18"/>
              </w:rPr>
              <w:t>B7421005</w:t>
            </w:r>
          </w:p>
        </w:tc>
        <w:tc>
          <w:tcPr>
            <w:tcW w:w="615"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6B1D05" w:rsidRDefault="005A1054" w:rsidP="006F5E04">
            <w:pPr>
              <w:widowControl w:val="0"/>
              <w:autoSpaceDE w:val="0"/>
              <w:autoSpaceDN w:val="0"/>
              <w:spacing w:before="114"/>
              <w:ind w:left="530" w:right="265" w:hanging="238"/>
              <w:rPr>
                <w:rFonts w:ascii="Arial" w:eastAsia="Cambria" w:hAnsi="Arial" w:cs="Arial"/>
                <w:sz w:val="18"/>
                <w:szCs w:val="18"/>
                <w:lang w:val="en-US"/>
              </w:rPr>
            </w:pPr>
            <w:r w:rsidRPr="006B1D05">
              <w:rPr>
                <w:rFonts w:ascii="Arial" w:eastAsia="Cambria" w:hAnsi="Arial" w:cs="Arial"/>
                <w:sz w:val="18"/>
                <w:szCs w:val="18"/>
                <w:lang w:val="en-US"/>
              </w:rPr>
              <w:t>R &amp; C Group</w:t>
            </w:r>
            <w:r w:rsidRPr="006B1D05">
              <w:rPr>
                <w:rFonts w:ascii="Arial" w:eastAsia="Cambria" w:hAnsi="Arial" w:cs="Arial"/>
                <w:spacing w:val="-33"/>
                <w:sz w:val="18"/>
                <w:szCs w:val="18"/>
                <w:lang w:val="en-US"/>
              </w:rPr>
              <w:t xml:space="preserve"> </w:t>
            </w:r>
            <w:r w:rsidRPr="006B1D05">
              <w:rPr>
                <w:rFonts w:ascii="Arial" w:eastAsia="Cambria" w:hAnsi="Arial" w:cs="Arial"/>
                <w:sz w:val="18"/>
                <w:szCs w:val="18"/>
                <w:lang w:val="en-US"/>
              </w:rPr>
              <w:t>S.A.S.</w:t>
            </w:r>
          </w:p>
        </w:tc>
        <w:tc>
          <w:tcPr>
            <w:tcW w:w="1132" w:type="pct"/>
            <w:shd w:val="clear" w:color="auto" w:fill="auto"/>
          </w:tcPr>
          <w:p w:rsidR="005A1054" w:rsidRPr="00167070" w:rsidRDefault="005A1054" w:rsidP="006F5E04">
            <w:pPr>
              <w:widowControl w:val="0"/>
              <w:autoSpaceDE w:val="0"/>
              <w:autoSpaceDN w:val="0"/>
              <w:spacing w:before="114"/>
              <w:ind w:left="470" w:right="139" w:hanging="305"/>
              <w:rPr>
                <w:rFonts w:ascii="Arial" w:eastAsia="Cambria" w:hAnsi="Arial" w:cs="Arial"/>
                <w:sz w:val="18"/>
                <w:szCs w:val="18"/>
              </w:rPr>
            </w:pPr>
            <w:r w:rsidRPr="00167070">
              <w:rPr>
                <w:rFonts w:ascii="Arial" w:eastAsia="Cambria" w:hAnsi="Arial" w:cs="Arial"/>
                <w:sz w:val="18"/>
                <w:szCs w:val="18"/>
              </w:rPr>
              <w:t>Minerales de oro y plata, y</w:t>
            </w:r>
            <w:r w:rsidRPr="00167070">
              <w:rPr>
                <w:rFonts w:ascii="Arial" w:eastAsia="Cambria" w:hAnsi="Arial" w:cs="Arial"/>
                <w:spacing w:val="-33"/>
                <w:sz w:val="18"/>
                <w:szCs w:val="18"/>
              </w:rPr>
              <w:t xml:space="preserve"> </w:t>
            </w:r>
            <w:r w:rsidRPr="00167070">
              <w:rPr>
                <w:rFonts w:ascii="Arial" w:eastAsia="Cambria" w:hAnsi="Arial" w:cs="Arial"/>
                <w:sz w:val="18"/>
                <w:szCs w:val="18"/>
              </w:rPr>
              <w:t>sus</w:t>
            </w:r>
            <w:r w:rsidRPr="00167070">
              <w:rPr>
                <w:rFonts w:ascii="Arial" w:eastAsia="Cambria" w:hAnsi="Arial" w:cs="Arial"/>
                <w:spacing w:val="-3"/>
                <w:sz w:val="18"/>
                <w:szCs w:val="18"/>
              </w:rPr>
              <w:t xml:space="preserve"> </w:t>
            </w:r>
            <w:r w:rsidRPr="00167070">
              <w:rPr>
                <w:rFonts w:ascii="Arial" w:eastAsia="Cambria" w:hAnsi="Arial" w:cs="Arial"/>
                <w:sz w:val="18"/>
                <w:szCs w:val="18"/>
              </w:rPr>
              <w:t>concentrados</w:t>
            </w:r>
          </w:p>
        </w:tc>
        <w:tc>
          <w:tcPr>
            <w:tcW w:w="703" w:type="pct"/>
            <w:shd w:val="clear" w:color="auto" w:fill="auto"/>
          </w:tcPr>
          <w:p w:rsidR="005A1054" w:rsidRPr="00167070" w:rsidRDefault="005A1054" w:rsidP="006F5E04">
            <w:pPr>
              <w:widowControl w:val="0"/>
              <w:autoSpaceDE w:val="0"/>
              <w:autoSpaceDN w:val="0"/>
              <w:spacing w:before="20"/>
              <w:ind w:left="126" w:right="116" w:hanging="1"/>
              <w:jc w:val="center"/>
              <w:rPr>
                <w:rFonts w:ascii="Arial" w:eastAsia="Cambria" w:hAnsi="Arial" w:cs="Arial"/>
                <w:sz w:val="18"/>
                <w:szCs w:val="18"/>
              </w:rPr>
            </w:pPr>
            <w:r w:rsidRPr="00167070">
              <w:rPr>
                <w:rFonts w:ascii="Arial" w:eastAsia="Cambria" w:hAnsi="Arial" w:cs="Arial"/>
                <w:sz w:val="18"/>
                <w:szCs w:val="18"/>
              </w:rPr>
              <w:t>Frontino,</w:t>
            </w:r>
            <w:r w:rsidRPr="00167070">
              <w:rPr>
                <w:rFonts w:ascii="Arial" w:eastAsia="Cambria" w:hAnsi="Arial" w:cs="Arial"/>
                <w:spacing w:val="1"/>
                <w:sz w:val="18"/>
                <w:szCs w:val="18"/>
              </w:rPr>
              <w:t xml:space="preserve"> </w:t>
            </w:r>
            <w:r w:rsidRPr="00167070">
              <w:rPr>
                <w:rFonts w:ascii="Arial" w:eastAsia="Cambria" w:hAnsi="Arial" w:cs="Arial"/>
                <w:sz w:val="18"/>
                <w:szCs w:val="18"/>
              </w:rPr>
              <w:t>Cañasgordas</w:t>
            </w:r>
            <w:r w:rsidRPr="00167070">
              <w:rPr>
                <w:rFonts w:ascii="Arial" w:eastAsia="Cambria" w:hAnsi="Arial" w:cs="Arial"/>
                <w:spacing w:val="-33"/>
                <w:sz w:val="18"/>
                <w:szCs w:val="18"/>
              </w:rPr>
              <w:t xml:space="preserve"> </w:t>
            </w:r>
            <w:r w:rsidRPr="00167070">
              <w:rPr>
                <w:rFonts w:ascii="Arial" w:eastAsia="Cambria" w:hAnsi="Arial" w:cs="Arial"/>
                <w:sz w:val="18"/>
                <w:szCs w:val="18"/>
              </w:rPr>
              <w:t>y</w:t>
            </w:r>
            <w:r w:rsidRPr="00167070">
              <w:rPr>
                <w:rFonts w:ascii="Arial" w:eastAsia="Cambria" w:hAnsi="Arial" w:cs="Arial"/>
                <w:spacing w:val="-1"/>
                <w:sz w:val="18"/>
                <w:szCs w:val="18"/>
              </w:rPr>
              <w:t xml:space="preserve"> </w:t>
            </w:r>
            <w:r w:rsidRPr="00167070">
              <w:rPr>
                <w:rFonts w:ascii="Arial" w:eastAsia="Cambria" w:hAnsi="Arial" w:cs="Arial"/>
                <w:sz w:val="18"/>
                <w:szCs w:val="18"/>
              </w:rPr>
              <w:t>Abriaquí</w:t>
            </w:r>
          </w:p>
        </w:tc>
        <w:tc>
          <w:tcPr>
            <w:tcW w:w="577"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177"/>
              <w:rPr>
                <w:rFonts w:ascii="Arial" w:eastAsia="Cambria" w:hAnsi="Arial" w:cs="Arial"/>
                <w:sz w:val="18"/>
                <w:szCs w:val="18"/>
              </w:rPr>
            </w:pPr>
            <w:r w:rsidRPr="00167070">
              <w:rPr>
                <w:rFonts w:ascii="Arial" w:eastAsia="Cambria" w:hAnsi="Arial" w:cs="Arial"/>
                <w:sz w:val="18"/>
                <w:szCs w:val="18"/>
              </w:rPr>
              <w:t>4/11/2011</w:t>
            </w:r>
          </w:p>
        </w:tc>
        <w:tc>
          <w:tcPr>
            <w:tcW w:w="538"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20"/>
          <w:jc w:val="center"/>
        </w:trPr>
        <w:tc>
          <w:tcPr>
            <w:tcW w:w="624"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99"/>
              <w:rPr>
                <w:rFonts w:ascii="Arial" w:eastAsia="Cambria" w:hAnsi="Arial" w:cs="Arial"/>
                <w:sz w:val="18"/>
                <w:szCs w:val="18"/>
              </w:rPr>
            </w:pPr>
            <w:r w:rsidRPr="00167070">
              <w:rPr>
                <w:rFonts w:ascii="Arial" w:eastAsia="Cambria" w:hAnsi="Arial" w:cs="Arial"/>
                <w:sz w:val="18"/>
                <w:szCs w:val="18"/>
              </w:rPr>
              <w:t>ICQ-08217</w:t>
            </w:r>
          </w:p>
        </w:tc>
        <w:tc>
          <w:tcPr>
            <w:tcW w:w="615"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111"/>
              <w:ind w:left="173" w:right="82" w:hanging="63"/>
              <w:rPr>
                <w:rFonts w:ascii="Arial" w:eastAsia="Cambria" w:hAnsi="Arial" w:cs="Arial"/>
                <w:sz w:val="18"/>
                <w:szCs w:val="18"/>
              </w:rPr>
            </w:pPr>
            <w:r w:rsidRPr="00167070">
              <w:rPr>
                <w:rFonts w:ascii="Arial" w:eastAsia="Cambria" w:hAnsi="Arial" w:cs="Arial"/>
                <w:sz w:val="18"/>
                <w:szCs w:val="18"/>
              </w:rPr>
              <w:t>José Joaquín de la</w:t>
            </w:r>
            <w:r w:rsidRPr="00167070">
              <w:rPr>
                <w:rFonts w:ascii="Arial" w:eastAsia="Cambria" w:hAnsi="Arial" w:cs="Arial"/>
                <w:spacing w:val="-33"/>
                <w:sz w:val="18"/>
                <w:szCs w:val="18"/>
              </w:rPr>
              <w:t xml:space="preserve"> </w:t>
            </w:r>
            <w:r w:rsidRPr="00167070">
              <w:rPr>
                <w:rFonts w:ascii="Arial" w:eastAsia="Cambria" w:hAnsi="Arial" w:cs="Arial"/>
                <w:sz w:val="18"/>
                <w:szCs w:val="18"/>
              </w:rPr>
              <w:t>Roche</w:t>
            </w:r>
            <w:r w:rsidRPr="00167070">
              <w:rPr>
                <w:rFonts w:ascii="Arial" w:eastAsia="Cambria" w:hAnsi="Arial" w:cs="Arial"/>
                <w:spacing w:val="-3"/>
                <w:sz w:val="18"/>
                <w:szCs w:val="18"/>
              </w:rPr>
              <w:t xml:space="preserve"> </w:t>
            </w:r>
            <w:r w:rsidRPr="00167070">
              <w:rPr>
                <w:rFonts w:ascii="Arial" w:eastAsia="Cambria" w:hAnsi="Arial" w:cs="Arial"/>
                <w:sz w:val="18"/>
                <w:szCs w:val="18"/>
              </w:rPr>
              <w:t>Martínez</w:t>
            </w:r>
          </w:p>
        </w:tc>
        <w:tc>
          <w:tcPr>
            <w:tcW w:w="1132"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335" w:right="328"/>
              <w:jc w:val="center"/>
              <w:rPr>
                <w:rFonts w:ascii="Arial" w:eastAsia="Cambria" w:hAnsi="Arial" w:cs="Arial"/>
                <w:sz w:val="18"/>
                <w:szCs w:val="18"/>
              </w:rPr>
            </w:pPr>
            <w:r w:rsidRPr="00167070">
              <w:rPr>
                <w:rFonts w:ascii="Arial" w:eastAsia="Cambria" w:hAnsi="Arial" w:cs="Arial"/>
                <w:sz w:val="18"/>
                <w:szCs w:val="18"/>
              </w:rPr>
              <w:t>Arenas</w:t>
            </w:r>
            <w:r w:rsidRPr="00167070">
              <w:rPr>
                <w:rFonts w:ascii="Arial" w:eastAsia="Cambria" w:hAnsi="Arial" w:cs="Arial"/>
                <w:spacing w:val="-4"/>
                <w:sz w:val="18"/>
                <w:szCs w:val="18"/>
              </w:rPr>
              <w:t xml:space="preserve"> </w:t>
            </w:r>
            <w:r w:rsidRPr="00167070">
              <w:rPr>
                <w:rFonts w:ascii="Arial" w:eastAsia="Cambria" w:hAnsi="Arial" w:cs="Arial"/>
                <w:sz w:val="18"/>
                <w:szCs w:val="18"/>
              </w:rPr>
              <w:t>y</w:t>
            </w:r>
            <w:r w:rsidRPr="00167070">
              <w:rPr>
                <w:rFonts w:ascii="Arial" w:eastAsia="Cambria" w:hAnsi="Arial" w:cs="Arial"/>
                <w:spacing w:val="-1"/>
                <w:sz w:val="18"/>
                <w:szCs w:val="18"/>
              </w:rPr>
              <w:t xml:space="preserve"> </w:t>
            </w:r>
            <w:r w:rsidRPr="00167070">
              <w:rPr>
                <w:rFonts w:ascii="Arial" w:eastAsia="Cambria" w:hAnsi="Arial" w:cs="Arial"/>
                <w:sz w:val="18"/>
                <w:szCs w:val="18"/>
              </w:rPr>
              <w:t>gravas</w:t>
            </w:r>
          </w:p>
        </w:tc>
        <w:tc>
          <w:tcPr>
            <w:tcW w:w="703" w:type="pct"/>
            <w:shd w:val="clear" w:color="auto" w:fill="auto"/>
          </w:tcPr>
          <w:p w:rsidR="005A1054" w:rsidRPr="00167070" w:rsidRDefault="005A1054" w:rsidP="006F5E04">
            <w:pPr>
              <w:widowControl w:val="0"/>
              <w:autoSpaceDE w:val="0"/>
              <w:autoSpaceDN w:val="0"/>
              <w:spacing w:before="18"/>
              <w:ind w:left="225" w:right="212" w:firstLine="21"/>
              <w:rPr>
                <w:rFonts w:ascii="Arial" w:eastAsia="Cambria" w:hAnsi="Arial" w:cs="Arial"/>
                <w:sz w:val="18"/>
                <w:szCs w:val="18"/>
              </w:rPr>
            </w:pPr>
            <w:r w:rsidRPr="00167070">
              <w:rPr>
                <w:rFonts w:ascii="Arial" w:eastAsia="Cambria" w:hAnsi="Arial" w:cs="Arial"/>
                <w:sz w:val="18"/>
                <w:szCs w:val="18"/>
              </w:rPr>
              <w:t>Frontino,</w:t>
            </w:r>
            <w:r w:rsidRPr="00167070">
              <w:rPr>
                <w:rFonts w:ascii="Arial" w:eastAsia="Cambria" w:hAnsi="Arial" w:cs="Arial"/>
                <w:spacing w:val="-33"/>
                <w:sz w:val="18"/>
                <w:szCs w:val="18"/>
              </w:rPr>
              <w:t xml:space="preserve"> </w:t>
            </w:r>
            <w:r w:rsidRPr="00167070">
              <w:rPr>
                <w:rFonts w:ascii="Arial" w:eastAsia="Cambria" w:hAnsi="Arial" w:cs="Arial"/>
                <w:spacing w:val="-1"/>
                <w:sz w:val="18"/>
                <w:szCs w:val="18"/>
              </w:rPr>
              <w:t xml:space="preserve">Dabeiba </w:t>
            </w:r>
            <w:r w:rsidRPr="00167070">
              <w:rPr>
                <w:rFonts w:ascii="Arial" w:eastAsia="Cambria" w:hAnsi="Arial" w:cs="Arial"/>
                <w:sz w:val="18"/>
                <w:szCs w:val="18"/>
              </w:rPr>
              <w:t>y</w:t>
            </w:r>
            <w:r w:rsidRPr="00167070">
              <w:rPr>
                <w:rFonts w:ascii="Arial" w:eastAsia="Cambria" w:hAnsi="Arial" w:cs="Arial"/>
                <w:spacing w:val="-33"/>
                <w:sz w:val="18"/>
                <w:szCs w:val="18"/>
              </w:rPr>
              <w:t xml:space="preserve"> </w:t>
            </w:r>
            <w:r w:rsidRPr="00167070">
              <w:rPr>
                <w:rFonts w:ascii="Arial" w:eastAsia="Cambria" w:hAnsi="Arial" w:cs="Arial"/>
                <w:sz w:val="18"/>
                <w:szCs w:val="18"/>
              </w:rPr>
              <w:t>Uramita</w:t>
            </w:r>
          </w:p>
        </w:tc>
        <w:tc>
          <w:tcPr>
            <w:tcW w:w="577"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1"/>
              <w:rPr>
                <w:rFonts w:ascii="Arial" w:eastAsia="Cambria" w:hAnsi="Arial" w:cs="Arial"/>
                <w:sz w:val="18"/>
                <w:szCs w:val="18"/>
              </w:rPr>
            </w:pPr>
            <w:r w:rsidRPr="00167070">
              <w:rPr>
                <w:rFonts w:ascii="Arial" w:eastAsia="Cambria" w:hAnsi="Arial" w:cs="Arial"/>
                <w:sz w:val="18"/>
                <w:szCs w:val="18"/>
              </w:rPr>
              <w:t>27/04/2010</w:t>
            </w:r>
          </w:p>
        </w:tc>
        <w:tc>
          <w:tcPr>
            <w:tcW w:w="538"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2"/>
          <w:jc w:val="center"/>
        </w:trPr>
        <w:tc>
          <w:tcPr>
            <w:tcW w:w="624" w:type="pct"/>
            <w:shd w:val="clear" w:color="auto" w:fill="auto"/>
          </w:tcPr>
          <w:p w:rsidR="005A1054" w:rsidRPr="00167070" w:rsidRDefault="0024582D" w:rsidP="006F5E04">
            <w:pPr>
              <w:widowControl w:val="0"/>
              <w:autoSpaceDE w:val="0"/>
              <w:autoSpaceDN w:val="0"/>
              <w:spacing w:before="8"/>
              <w:rPr>
                <w:rFonts w:ascii="Arial" w:eastAsia="Cambria" w:hAnsi="Arial" w:cs="Arial"/>
                <w:sz w:val="18"/>
                <w:szCs w:val="18"/>
              </w:rPr>
            </w:pPr>
            <w:r w:rsidRPr="00167070">
              <w:rPr>
                <w:rFonts w:ascii="Arial" w:eastAsia="Aptos" w:hAnsi="Arial" w:cs="Arial"/>
                <w:noProof/>
                <w:sz w:val="18"/>
                <w:szCs w:val="18"/>
              </w:rPr>
              <mc:AlternateContent>
                <mc:Choice Requires="wpg">
                  <w:drawing>
                    <wp:anchor distT="0" distB="0" distL="114300" distR="114300" simplePos="0" relativeHeight="251651584" behindDoc="1" locked="0" layoutInCell="1" allowOverlap="1">
                      <wp:simplePos x="0" y="0"/>
                      <wp:positionH relativeFrom="page">
                        <wp:posOffset>24130</wp:posOffset>
                      </wp:positionH>
                      <wp:positionV relativeFrom="paragraph">
                        <wp:posOffset>-39370</wp:posOffset>
                      </wp:positionV>
                      <wp:extent cx="5753100" cy="382905"/>
                      <wp:effectExtent l="0" t="0" r="0" b="0"/>
                      <wp:wrapNone/>
                      <wp:docPr id="139" name="Grupo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3100" cy="382905"/>
                                <a:chOff x="1592" y="-2077"/>
                                <a:chExt cx="9060" cy="603"/>
                              </a:xfrm>
                            </wpg:grpSpPr>
                            <pic:pic xmlns:pic="http://schemas.openxmlformats.org/drawingml/2006/picture">
                              <pic:nvPicPr>
                                <pic:cNvPr id="236" name="Picture 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1591" y="-2077"/>
                                  <a:ext cx="9060" cy="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Picture 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3963" y="-1777"/>
                                  <a:ext cx="120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8" name="Picture 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7508" y="-1871"/>
                                  <a:ext cx="912" cy="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9" name="Picture 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7508" y="-1681"/>
                                  <a:ext cx="91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E63DEB" id="Grupo 59" o:spid="_x0000_s1026" style="position:absolute;margin-left:1.9pt;margin-top:-3.1pt;width:453pt;height:30.15pt;z-index:-251664896;mso-position-horizontal-relative:page" coordorigin="1592,-2077" coordsize="9060,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1591;top:-2077;width:9060;height:6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">
                        <v:imagedata r:id="rId248" o:title=""/>
                      </v:shape>
                      <v:shape id="Picture 5" o:spid="_x0000_s1028" type="#_x0000_t75" style="position:absolute;left:3963;top:-1777;width:1203;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">
                        <v:imagedata r:id="rId249" o:title=""/>
                      </v:shape>
                      <v:shape id="Picture 6" o:spid="_x0000_s1029" type="#_x0000_t75" style="position:absolute;left:7508;top:-1871;width:912;height: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">
                        <v:imagedata r:id="rId250" o:title=""/>
                      </v:shape>
                      <v:shape id="Picture 7" o:spid="_x0000_s1030" type="#_x0000_t75" style="position:absolute;left:7508;top:-1681;width:912;height: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">
                        <v:imagedata r:id="rId251" o:title=""/>
                      </v:shape>
                      <w10:wrap anchorx="page"/>
                    </v:group>
                  </w:pict>
                </mc:Fallback>
              </mc:AlternateContent>
            </w:r>
          </w:p>
          <w:p w:rsidR="005A1054" w:rsidRPr="00167070" w:rsidRDefault="005A1054" w:rsidP="006F5E04">
            <w:pPr>
              <w:widowControl w:val="0"/>
              <w:autoSpaceDE w:val="0"/>
              <w:autoSpaceDN w:val="0"/>
              <w:ind w:left="203"/>
              <w:rPr>
                <w:rFonts w:ascii="Arial" w:eastAsia="Cambria" w:hAnsi="Arial" w:cs="Arial"/>
                <w:sz w:val="18"/>
                <w:szCs w:val="18"/>
              </w:rPr>
            </w:pPr>
            <w:r w:rsidRPr="00167070">
              <w:rPr>
                <w:rFonts w:ascii="Arial" w:eastAsia="Cambria" w:hAnsi="Arial" w:cs="Arial"/>
                <w:sz w:val="18"/>
                <w:szCs w:val="18"/>
              </w:rPr>
              <w:t>H6298005</w:t>
            </w:r>
          </w:p>
        </w:tc>
        <w:tc>
          <w:tcPr>
            <w:tcW w:w="615"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CC</w:t>
            </w:r>
          </w:p>
        </w:tc>
        <w:tc>
          <w:tcPr>
            <w:tcW w:w="811" w:type="pct"/>
            <w:shd w:val="clear" w:color="auto" w:fill="auto"/>
          </w:tcPr>
          <w:p w:rsidR="005A1054" w:rsidRPr="00167070" w:rsidRDefault="005A1054" w:rsidP="006F5E04">
            <w:pPr>
              <w:widowControl w:val="0"/>
              <w:autoSpaceDE w:val="0"/>
              <w:autoSpaceDN w:val="0"/>
              <w:spacing w:before="18"/>
              <w:ind w:left="158" w:right="147"/>
              <w:rPr>
                <w:rFonts w:ascii="Arial" w:eastAsia="Cambria" w:hAnsi="Arial" w:cs="Arial"/>
                <w:sz w:val="18"/>
                <w:szCs w:val="18"/>
              </w:rPr>
            </w:pPr>
            <w:r w:rsidRPr="00167070">
              <w:rPr>
                <w:rFonts w:ascii="Arial" w:eastAsia="Cambria" w:hAnsi="Arial" w:cs="Arial"/>
                <w:spacing w:val="-1"/>
                <w:sz w:val="18"/>
                <w:szCs w:val="18"/>
              </w:rPr>
              <w:t xml:space="preserve">Libardo </w:t>
            </w:r>
            <w:r w:rsidRPr="00167070">
              <w:rPr>
                <w:rFonts w:ascii="Arial" w:eastAsia="Cambria" w:hAnsi="Arial" w:cs="Arial"/>
                <w:sz w:val="18"/>
                <w:szCs w:val="18"/>
              </w:rPr>
              <w:t>Salazar,</w:t>
            </w:r>
            <w:r w:rsidRPr="00167070">
              <w:rPr>
                <w:rFonts w:ascii="Arial" w:eastAsia="Cambria" w:hAnsi="Arial" w:cs="Arial"/>
                <w:spacing w:val="-33"/>
                <w:sz w:val="18"/>
                <w:szCs w:val="18"/>
              </w:rPr>
              <w:t xml:space="preserve"> </w:t>
            </w:r>
            <w:r w:rsidRPr="00167070">
              <w:rPr>
                <w:rFonts w:ascii="Arial" w:eastAsia="Cambria" w:hAnsi="Arial" w:cs="Arial"/>
                <w:sz w:val="18"/>
                <w:szCs w:val="18"/>
              </w:rPr>
              <w:t>Diana Morales y</w:t>
            </w:r>
            <w:r w:rsidRPr="00167070">
              <w:rPr>
                <w:rFonts w:ascii="Arial" w:eastAsia="Cambria" w:hAnsi="Arial" w:cs="Arial"/>
                <w:spacing w:val="-33"/>
                <w:sz w:val="18"/>
                <w:szCs w:val="18"/>
              </w:rPr>
              <w:t xml:space="preserve"> </w:t>
            </w:r>
            <w:r w:rsidRPr="00167070">
              <w:rPr>
                <w:rFonts w:ascii="Arial" w:eastAsia="Cambria" w:hAnsi="Arial" w:cs="Arial"/>
                <w:sz w:val="18"/>
                <w:szCs w:val="18"/>
              </w:rPr>
              <w:t>Hernán</w:t>
            </w:r>
            <w:r w:rsidRPr="00167070">
              <w:rPr>
                <w:rFonts w:ascii="Arial" w:eastAsia="Cambria" w:hAnsi="Arial" w:cs="Arial"/>
                <w:spacing w:val="-4"/>
                <w:sz w:val="18"/>
                <w:szCs w:val="18"/>
              </w:rPr>
              <w:t xml:space="preserve"> </w:t>
            </w:r>
            <w:r w:rsidRPr="00167070">
              <w:rPr>
                <w:rFonts w:ascii="Arial" w:eastAsia="Cambria" w:hAnsi="Arial" w:cs="Arial"/>
                <w:sz w:val="18"/>
                <w:szCs w:val="18"/>
              </w:rPr>
              <w:t>Lopera</w:t>
            </w:r>
          </w:p>
        </w:tc>
        <w:tc>
          <w:tcPr>
            <w:tcW w:w="1132"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336" w:right="328"/>
              <w:jc w:val="center"/>
              <w:rPr>
                <w:rFonts w:ascii="Arial" w:eastAsia="Cambria" w:hAnsi="Arial" w:cs="Arial"/>
                <w:sz w:val="18"/>
                <w:szCs w:val="18"/>
              </w:rPr>
            </w:pPr>
            <w:r w:rsidRPr="00167070">
              <w:rPr>
                <w:rFonts w:ascii="Arial" w:eastAsia="Cambria" w:hAnsi="Arial" w:cs="Arial"/>
                <w:sz w:val="18"/>
                <w:szCs w:val="18"/>
              </w:rPr>
              <w:t>Oro</w:t>
            </w:r>
          </w:p>
        </w:tc>
        <w:tc>
          <w:tcPr>
            <w:tcW w:w="703"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2" w:right="163"/>
              <w:jc w:val="center"/>
              <w:rPr>
                <w:rFonts w:ascii="Arial" w:eastAsia="Cambria" w:hAnsi="Arial" w:cs="Arial"/>
                <w:sz w:val="18"/>
                <w:szCs w:val="18"/>
              </w:rPr>
            </w:pPr>
            <w:r w:rsidRPr="00167070">
              <w:rPr>
                <w:rFonts w:ascii="Arial" w:eastAsia="Cambria" w:hAnsi="Arial" w:cs="Arial"/>
                <w:sz w:val="18"/>
                <w:szCs w:val="18"/>
              </w:rPr>
              <w:t>Frontino</w:t>
            </w:r>
          </w:p>
        </w:tc>
        <w:tc>
          <w:tcPr>
            <w:tcW w:w="577"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77"/>
              <w:rPr>
                <w:rFonts w:ascii="Arial" w:eastAsia="Cambria" w:hAnsi="Arial" w:cs="Arial"/>
                <w:sz w:val="18"/>
                <w:szCs w:val="18"/>
              </w:rPr>
            </w:pPr>
            <w:r w:rsidRPr="00167070">
              <w:rPr>
                <w:rFonts w:ascii="Arial" w:eastAsia="Cambria" w:hAnsi="Arial" w:cs="Arial"/>
                <w:sz w:val="18"/>
                <w:szCs w:val="18"/>
              </w:rPr>
              <w:t>4/11/2004</w:t>
            </w:r>
          </w:p>
        </w:tc>
        <w:tc>
          <w:tcPr>
            <w:tcW w:w="538" w:type="pct"/>
            <w:shd w:val="clear" w:color="auto" w:fill="auto"/>
          </w:tcPr>
          <w:p w:rsidR="005A1054" w:rsidRPr="00167070" w:rsidRDefault="005A1054" w:rsidP="006F5E04">
            <w:pPr>
              <w:widowControl w:val="0"/>
              <w:autoSpaceDE w:val="0"/>
              <w:autoSpaceDN w:val="0"/>
              <w:spacing w:before="8"/>
              <w:rPr>
                <w:rFonts w:ascii="Arial" w:eastAsia="Cambria" w:hAnsi="Arial" w:cs="Arial"/>
                <w:sz w:val="18"/>
                <w:szCs w:val="18"/>
              </w:rPr>
            </w:pPr>
          </w:p>
          <w:p w:rsidR="005A1054" w:rsidRPr="00167070" w:rsidRDefault="005A1054" w:rsidP="006F5E04">
            <w:pPr>
              <w:widowControl w:val="0"/>
              <w:autoSpaceDE w:val="0"/>
              <w:autoSpaceDN w:val="0"/>
              <w:ind w:left="132" w:right="126"/>
              <w:jc w:val="center"/>
              <w:rPr>
                <w:rFonts w:ascii="Arial" w:eastAsia="Cambria" w:hAnsi="Arial" w:cs="Arial"/>
                <w:sz w:val="18"/>
                <w:szCs w:val="18"/>
              </w:rPr>
            </w:pPr>
            <w:r w:rsidRPr="00167070">
              <w:rPr>
                <w:rFonts w:ascii="Arial" w:eastAsia="Cambria" w:hAnsi="Arial" w:cs="Arial"/>
                <w:sz w:val="18"/>
                <w:szCs w:val="18"/>
              </w:rPr>
              <w:t>29</w:t>
            </w:r>
          </w:p>
        </w:tc>
      </w:tr>
      <w:tr w:rsidR="005A1054" w:rsidRPr="00167070" w:rsidTr="005F6AE1">
        <w:trPr>
          <w:trHeight w:val="604"/>
          <w:jc w:val="center"/>
        </w:trPr>
        <w:tc>
          <w:tcPr>
            <w:tcW w:w="624" w:type="pct"/>
            <w:shd w:val="clear" w:color="auto" w:fill="auto"/>
          </w:tcPr>
          <w:p w:rsidR="005A1054" w:rsidRPr="00167070" w:rsidRDefault="0024582D" w:rsidP="006F5E04">
            <w:pPr>
              <w:widowControl w:val="0"/>
              <w:autoSpaceDE w:val="0"/>
              <w:autoSpaceDN w:val="0"/>
              <w:spacing w:before="10"/>
              <w:rPr>
                <w:rFonts w:ascii="Arial" w:eastAsia="Cambria" w:hAnsi="Arial" w:cs="Arial"/>
                <w:sz w:val="18"/>
                <w:szCs w:val="18"/>
              </w:rPr>
            </w:pPr>
            <w:r w:rsidRPr="00167070">
              <w:rPr>
                <w:rFonts w:ascii="Arial" w:eastAsia="Aptos" w:hAnsi="Arial" w:cs="Arial"/>
                <w:noProof/>
                <w:sz w:val="18"/>
                <w:szCs w:val="18"/>
              </w:rPr>
              <mc:AlternateContent>
                <mc:Choice Requires="wpg">
                  <w:drawing>
                    <wp:anchor distT="0" distB="0" distL="114300" distR="114300" simplePos="0" relativeHeight="251652608" behindDoc="1" locked="0" layoutInCell="1" allowOverlap="1">
                      <wp:simplePos x="0" y="0"/>
                      <wp:positionH relativeFrom="page">
                        <wp:posOffset>24765</wp:posOffset>
                      </wp:positionH>
                      <wp:positionV relativeFrom="paragraph">
                        <wp:posOffset>-17780</wp:posOffset>
                      </wp:positionV>
                      <wp:extent cx="5753100" cy="384175"/>
                      <wp:effectExtent l="0" t="0" r="0" b="0"/>
                      <wp:wrapNone/>
                      <wp:docPr id="53" name="Grupo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3100" cy="384175"/>
                                <a:chOff x="1592" y="-852"/>
                                <a:chExt cx="9060" cy="605"/>
                              </a:xfrm>
                            </wpg:grpSpPr>
                            <pic:pic xmlns:pic="http://schemas.openxmlformats.org/drawingml/2006/picture">
                              <pic:nvPicPr>
                                <pic:cNvPr id="56" name="Picture 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1591" y="-853"/>
                                  <a:ext cx="9060" cy="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1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3963" y="-644"/>
                                  <a:ext cx="1203" cy="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Picture 1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3963" y="-457"/>
                                  <a:ext cx="120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1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5381" y="-550"/>
                                  <a:ext cx="1911"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595B31" id="Grupo 42" o:spid="_x0000_s1026" style="position:absolute;margin-left:1.95pt;margin-top:-1.4pt;width:453pt;height:30.25pt;z-index:-251663872;mso-position-horizontal-relative:page" coordorigin="1592,-852" coordsize="9060,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">
                      <v:shape id="Picture 9" o:spid="_x0000_s1027" type="#_x0000_t75" style="position:absolute;left:1591;top:-853;width:9060;height: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">
                        <v:imagedata r:id="rId256" o:title=""/>
                      </v:shape>
                      <v:shape id="Picture 10" o:spid="_x0000_s1028" type="#_x0000_t75" style="position:absolute;left:3963;top:-644;width:1203;height: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">
                        <v:imagedata r:id="rId257" o:title=""/>
                      </v:shape>
                      <v:shape id="Picture 11" o:spid="_x0000_s1029" type="#_x0000_t75" style="position:absolute;left:3963;top:-457;width:1203;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">
                        <v:imagedata r:id="rId258" o:title=""/>
                      </v:shape>
                      <v:shape id="Picture 12" o:spid="_x0000_s1030" type="#_x0000_t75" style="position:absolute;left:5381;top:-550;width:1911;height: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">
                        <v:imagedata r:id="rId259" o:title=""/>
                      </v:shape>
                      <w10:wrap anchorx="page"/>
                    </v:group>
                  </w:pict>
                </mc:Fallback>
              </mc:AlternateContent>
            </w:r>
          </w:p>
          <w:p w:rsidR="005A1054" w:rsidRPr="00167070" w:rsidRDefault="005A1054" w:rsidP="006F5E04">
            <w:pPr>
              <w:widowControl w:val="0"/>
              <w:autoSpaceDE w:val="0"/>
              <w:autoSpaceDN w:val="0"/>
              <w:spacing w:before="1"/>
              <w:ind w:right="139"/>
              <w:jc w:val="right"/>
              <w:rPr>
                <w:rFonts w:ascii="Arial" w:eastAsia="Cambria" w:hAnsi="Arial" w:cs="Arial"/>
                <w:sz w:val="18"/>
                <w:szCs w:val="18"/>
              </w:rPr>
            </w:pPr>
            <w:r w:rsidRPr="00167070">
              <w:rPr>
                <w:rFonts w:ascii="Arial" w:eastAsia="Cambria" w:hAnsi="Arial" w:cs="Arial"/>
                <w:sz w:val="18"/>
                <w:szCs w:val="18"/>
              </w:rPr>
              <w:t>NBM-16311</w:t>
            </w:r>
          </w:p>
        </w:tc>
        <w:tc>
          <w:tcPr>
            <w:tcW w:w="615"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172" w:right="163"/>
              <w:jc w:val="center"/>
              <w:rPr>
                <w:rFonts w:ascii="Arial" w:eastAsia="Cambria" w:hAnsi="Arial" w:cs="Arial"/>
                <w:sz w:val="18"/>
                <w:szCs w:val="18"/>
              </w:rPr>
            </w:pPr>
            <w:r w:rsidRPr="00167070">
              <w:rPr>
                <w:rFonts w:ascii="Arial" w:eastAsia="Cambria" w:hAnsi="Arial" w:cs="Arial"/>
                <w:sz w:val="18"/>
                <w:szCs w:val="18"/>
              </w:rPr>
              <w:t>AT</w:t>
            </w:r>
          </w:p>
        </w:tc>
        <w:tc>
          <w:tcPr>
            <w:tcW w:w="811" w:type="pct"/>
            <w:shd w:val="clear" w:color="auto" w:fill="auto"/>
          </w:tcPr>
          <w:p w:rsidR="005A1054" w:rsidRPr="00167070" w:rsidRDefault="005A1054" w:rsidP="006F5E04">
            <w:pPr>
              <w:widowControl w:val="0"/>
              <w:autoSpaceDE w:val="0"/>
              <w:autoSpaceDN w:val="0"/>
              <w:spacing w:before="18"/>
              <w:ind w:left="131" w:right="123"/>
              <w:jc w:val="center"/>
              <w:rPr>
                <w:rFonts w:ascii="Arial" w:eastAsia="Cambria" w:hAnsi="Arial" w:cs="Arial"/>
                <w:sz w:val="18"/>
                <w:szCs w:val="18"/>
              </w:rPr>
            </w:pPr>
            <w:r w:rsidRPr="00167070">
              <w:rPr>
                <w:rFonts w:ascii="Arial" w:eastAsia="Cambria" w:hAnsi="Arial" w:cs="Arial"/>
                <w:sz w:val="18"/>
                <w:szCs w:val="18"/>
              </w:rPr>
              <w:t>Consorcio</w:t>
            </w:r>
            <w:r w:rsidRPr="00167070">
              <w:rPr>
                <w:rFonts w:ascii="Arial" w:eastAsia="Cambria" w:hAnsi="Arial" w:cs="Arial"/>
                <w:spacing w:val="1"/>
                <w:sz w:val="18"/>
                <w:szCs w:val="18"/>
              </w:rPr>
              <w:t xml:space="preserve"> </w:t>
            </w:r>
            <w:r w:rsidRPr="00167070">
              <w:rPr>
                <w:rFonts w:ascii="Arial" w:eastAsia="Cambria" w:hAnsi="Arial" w:cs="Arial"/>
                <w:sz w:val="18"/>
                <w:szCs w:val="18"/>
              </w:rPr>
              <w:t>Constructora</w:t>
            </w:r>
            <w:r w:rsidRPr="00167070">
              <w:rPr>
                <w:rFonts w:ascii="Arial" w:eastAsia="Cambria" w:hAnsi="Arial" w:cs="Arial"/>
                <w:spacing w:val="-33"/>
                <w:sz w:val="18"/>
                <w:szCs w:val="18"/>
              </w:rPr>
              <w:t xml:space="preserve"> </w:t>
            </w:r>
            <w:r w:rsidRPr="00167070">
              <w:rPr>
                <w:rFonts w:ascii="Arial" w:eastAsia="Cambria" w:hAnsi="Arial" w:cs="Arial"/>
                <w:sz w:val="18"/>
                <w:szCs w:val="18"/>
              </w:rPr>
              <w:t>Uramita</w:t>
            </w:r>
          </w:p>
        </w:tc>
        <w:tc>
          <w:tcPr>
            <w:tcW w:w="1132" w:type="pct"/>
            <w:shd w:val="clear" w:color="auto" w:fill="auto"/>
          </w:tcPr>
          <w:p w:rsidR="005A1054" w:rsidRPr="00167070" w:rsidRDefault="005A1054" w:rsidP="006F5E04">
            <w:pPr>
              <w:widowControl w:val="0"/>
              <w:autoSpaceDE w:val="0"/>
              <w:autoSpaceDN w:val="0"/>
              <w:spacing w:before="114"/>
              <w:ind w:left="813" w:right="98" w:hanging="692"/>
              <w:rPr>
                <w:rFonts w:ascii="Arial" w:eastAsia="Cambria" w:hAnsi="Arial" w:cs="Arial"/>
                <w:sz w:val="18"/>
                <w:szCs w:val="18"/>
              </w:rPr>
            </w:pPr>
            <w:r w:rsidRPr="00167070">
              <w:rPr>
                <w:rFonts w:ascii="Arial" w:eastAsia="Cambria" w:hAnsi="Arial" w:cs="Arial"/>
                <w:sz w:val="18"/>
                <w:szCs w:val="18"/>
              </w:rPr>
              <w:t>Arenas y graves naturales y</w:t>
            </w:r>
            <w:r w:rsidRPr="00167070">
              <w:rPr>
                <w:rFonts w:ascii="Arial" w:eastAsia="Cambria" w:hAnsi="Arial" w:cs="Arial"/>
                <w:spacing w:val="-33"/>
                <w:sz w:val="18"/>
                <w:szCs w:val="18"/>
              </w:rPr>
              <w:t xml:space="preserve"> </w:t>
            </w:r>
            <w:r w:rsidRPr="00167070">
              <w:rPr>
                <w:rFonts w:ascii="Arial" w:eastAsia="Cambria" w:hAnsi="Arial" w:cs="Arial"/>
                <w:sz w:val="18"/>
                <w:szCs w:val="18"/>
              </w:rPr>
              <w:t>silíceas</w:t>
            </w:r>
          </w:p>
        </w:tc>
        <w:tc>
          <w:tcPr>
            <w:tcW w:w="703"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173" w:right="163"/>
              <w:jc w:val="center"/>
              <w:rPr>
                <w:rFonts w:ascii="Arial" w:eastAsia="Cambria" w:hAnsi="Arial" w:cs="Arial"/>
                <w:sz w:val="18"/>
                <w:szCs w:val="18"/>
              </w:rPr>
            </w:pPr>
            <w:r w:rsidRPr="00167070">
              <w:rPr>
                <w:rFonts w:ascii="Arial" w:eastAsia="Cambria" w:hAnsi="Arial" w:cs="Arial"/>
                <w:sz w:val="18"/>
                <w:szCs w:val="18"/>
              </w:rPr>
              <w:t>Uramita</w:t>
            </w:r>
          </w:p>
        </w:tc>
        <w:tc>
          <w:tcPr>
            <w:tcW w:w="577"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131"/>
              <w:rPr>
                <w:rFonts w:ascii="Arial" w:eastAsia="Cambria" w:hAnsi="Arial" w:cs="Arial"/>
                <w:sz w:val="18"/>
                <w:szCs w:val="18"/>
              </w:rPr>
            </w:pPr>
            <w:r w:rsidRPr="00167070">
              <w:rPr>
                <w:rFonts w:ascii="Arial" w:eastAsia="Cambria" w:hAnsi="Arial" w:cs="Arial"/>
                <w:sz w:val="18"/>
                <w:szCs w:val="18"/>
              </w:rPr>
              <w:t>18/02/2013</w:t>
            </w:r>
          </w:p>
        </w:tc>
        <w:tc>
          <w:tcPr>
            <w:tcW w:w="538" w:type="pct"/>
            <w:shd w:val="clear" w:color="auto" w:fill="auto"/>
          </w:tcPr>
          <w:p w:rsidR="005A1054" w:rsidRPr="00167070" w:rsidRDefault="005A1054" w:rsidP="006F5E04">
            <w:pPr>
              <w:widowControl w:val="0"/>
              <w:autoSpaceDE w:val="0"/>
              <w:autoSpaceDN w:val="0"/>
              <w:spacing w:before="10"/>
              <w:rPr>
                <w:rFonts w:ascii="Arial" w:eastAsia="Cambria" w:hAnsi="Arial" w:cs="Arial"/>
                <w:sz w:val="18"/>
                <w:szCs w:val="18"/>
              </w:rPr>
            </w:pPr>
          </w:p>
          <w:p w:rsidR="005A1054" w:rsidRPr="00167070" w:rsidRDefault="005A1054" w:rsidP="006F5E04">
            <w:pPr>
              <w:widowControl w:val="0"/>
              <w:autoSpaceDE w:val="0"/>
              <w:autoSpaceDN w:val="0"/>
              <w:spacing w:before="1"/>
              <w:ind w:left="7"/>
              <w:jc w:val="center"/>
              <w:rPr>
                <w:rFonts w:ascii="Arial" w:eastAsia="Cambria" w:hAnsi="Arial" w:cs="Arial"/>
                <w:sz w:val="18"/>
                <w:szCs w:val="18"/>
              </w:rPr>
            </w:pPr>
            <w:r w:rsidRPr="00167070">
              <w:rPr>
                <w:rFonts w:ascii="Arial" w:eastAsia="Cambria" w:hAnsi="Arial" w:cs="Arial"/>
                <w:sz w:val="18"/>
                <w:szCs w:val="18"/>
              </w:rPr>
              <w:t>-</w:t>
            </w:r>
          </w:p>
        </w:tc>
      </w:tr>
      <w:tr w:rsidR="005A1054" w:rsidRPr="00167070" w:rsidTr="006F5E04">
        <w:trPr>
          <w:trHeight w:val="227"/>
          <w:jc w:val="center"/>
        </w:trPr>
        <w:tc>
          <w:tcPr>
            <w:tcW w:w="5000" w:type="pct"/>
            <w:gridSpan w:val="7"/>
            <w:shd w:val="clear" w:color="auto" w:fill="auto"/>
          </w:tcPr>
          <w:p w:rsidR="005A1054" w:rsidRPr="00167070" w:rsidRDefault="005A1054" w:rsidP="006F5E04">
            <w:pPr>
              <w:widowControl w:val="0"/>
              <w:autoSpaceDE w:val="0"/>
              <w:autoSpaceDN w:val="0"/>
              <w:spacing w:before="20" w:line="187" w:lineRule="exact"/>
              <w:ind w:left="107"/>
              <w:rPr>
                <w:rFonts w:ascii="Arial" w:eastAsia="Cambria" w:hAnsi="Arial" w:cs="Arial"/>
                <w:sz w:val="18"/>
                <w:szCs w:val="18"/>
              </w:rPr>
            </w:pPr>
            <w:r w:rsidRPr="00167070">
              <w:rPr>
                <w:rFonts w:ascii="Arial" w:eastAsia="Cambria" w:hAnsi="Arial" w:cs="Arial"/>
                <w:sz w:val="18"/>
                <w:szCs w:val="18"/>
              </w:rPr>
              <w:t>Nota:</w:t>
            </w:r>
            <w:r w:rsidRPr="00167070">
              <w:rPr>
                <w:rFonts w:ascii="Arial" w:eastAsia="Cambria" w:hAnsi="Arial" w:cs="Arial"/>
                <w:spacing w:val="-2"/>
                <w:sz w:val="18"/>
                <w:szCs w:val="18"/>
              </w:rPr>
              <w:t xml:space="preserve"> </w:t>
            </w:r>
            <w:r w:rsidRPr="00167070">
              <w:rPr>
                <w:rFonts w:ascii="Arial" w:eastAsia="Cambria" w:hAnsi="Arial" w:cs="Arial"/>
                <w:sz w:val="18"/>
                <w:szCs w:val="18"/>
              </w:rPr>
              <w:t>Contrato</w:t>
            </w:r>
            <w:r w:rsidRPr="00167070">
              <w:rPr>
                <w:rFonts w:ascii="Arial" w:eastAsia="Cambria" w:hAnsi="Arial" w:cs="Arial"/>
                <w:spacing w:val="-2"/>
                <w:sz w:val="18"/>
                <w:szCs w:val="18"/>
              </w:rPr>
              <w:t xml:space="preserve"> </w:t>
            </w:r>
            <w:r w:rsidRPr="00167070">
              <w:rPr>
                <w:rFonts w:ascii="Arial" w:eastAsia="Cambria" w:hAnsi="Arial" w:cs="Arial"/>
                <w:sz w:val="18"/>
                <w:szCs w:val="18"/>
              </w:rPr>
              <w:t>de</w:t>
            </w:r>
            <w:r w:rsidRPr="00167070">
              <w:rPr>
                <w:rFonts w:ascii="Arial" w:eastAsia="Cambria" w:hAnsi="Arial" w:cs="Arial"/>
                <w:spacing w:val="-4"/>
                <w:sz w:val="18"/>
                <w:szCs w:val="18"/>
              </w:rPr>
              <w:t xml:space="preserve"> </w:t>
            </w:r>
            <w:r w:rsidRPr="00167070">
              <w:rPr>
                <w:rFonts w:ascii="Arial" w:eastAsia="Cambria" w:hAnsi="Arial" w:cs="Arial"/>
                <w:sz w:val="18"/>
                <w:szCs w:val="18"/>
              </w:rPr>
              <w:t>Concesión</w:t>
            </w:r>
            <w:r w:rsidRPr="00167070">
              <w:rPr>
                <w:rFonts w:ascii="Arial" w:eastAsia="Cambria" w:hAnsi="Arial" w:cs="Arial"/>
                <w:spacing w:val="-3"/>
                <w:sz w:val="18"/>
                <w:szCs w:val="18"/>
              </w:rPr>
              <w:t xml:space="preserve"> </w:t>
            </w:r>
            <w:r w:rsidRPr="00167070">
              <w:rPr>
                <w:rFonts w:ascii="Arial" w:eastAsia="Cambria" w:hAnsi="Arial" w:cs="Arial"/>
                <w:sz w:val="18"/>
                <w:szCs w:val="18"/>
              </w:rPr>
              <w:t>(CC);</w:t>
            </w:r>
            <w:r w:rsidRPr="00167070">
              <w:rPr>
                <w:rFonts w:ascii="Arial" w:eastAsia="Cambria" w:hAnsi="Arial" w:cs="Arial"/>
                <w:spacing w:val="-6"/>
                <w:sz w:val="18"/>
                <w:szCs w:val="18"/>
              </w:rPr>
              <w:t xml:space="preserve"> </w:t>
            </w:r>
            <w:r w:rsidRPr="00167070">
              <w:rPr>
                <w:rFonts w:ascii="Arial" w:eastAsia="Cambria" w:hAnsi="Arial" w:cs="Arial"/>
                <w:sz w:val="18"/>
                <w:szCs w:val="18"/>
              </w:rPr>
              <w:t>Autorización</w:t>
            </w:r>
            <w:r w:rsidRPr="00167070">
              <w:rPr>
                <w:rFonts w:ascii="Arial" w:eastAsia="Cambria" w:hAnsi="Arial" w:cs="Arial"/>
                <w:spacing w:val="-6"/>
                <w:sz w:val="18"/>
                <w:szCs w:val="18"/>
              </w:rPr>
              <w:t xml:space="preserve"> </w:t>
            </w:r>
            <w:r w:rsidRPr="00167070">
              <w:rPr>
                <w:rFonts w:ascii="Arial" w:eastAsia="Cambria" w:hAnsi="Arial" w:cs="Arial"/>
                <w:sz w:val="18"/>
                <w:szCs w:val="18"/>
              </w:rPr>
              <w:t>Temporal</w:t>
            </w:r>
            <w:r w:rsidRPr="00167070">
              <w:rPr>
                <w:rFonts w:ascii="Arial" w:eastAsia="Cambria" w:hAnsi="Arial" w:cs="Arial"/>
                <w:spacing w:val="-5"/>
                <w:sz w:val="18"/>
                <w:szCs w:val="18"/>
              </w:rPr>
              <w:t xml:space="preserve"> </w:t>
            </w:r>
            <w:r w:rsidRPr="00167070">
              <w:rPr>
                <w:rFonts w:ascii="Arial" w:eastAsia="Cambria" w:hAnsi="Arial" w:cs="Arial"/>
                <w:sz w:val="18"/>
                <w:szCs w:val="18"/>
              </w:rPr>
              <w:t>(AT)</w:t>
            </w:r>
          </w:p>
        </w:tc>
      </w:tr>
    </w:tbl>
    <w:p w:rsidR="005A1054" w:rsidRPr="00167070" w:rsidRDefault="005A1054" w:rsidP="005A1054">
      <w:pPr>
        <w:jc w:val="both"/>
        <w:rPr>
          <w:rFonts w:ascii="Arial" w:hAnsi="Arial" w:cs="Arial"/>
          <w:sz w:val="22"/>
          <w:szCs w:val="22"/>
        </w:rPr>
      </w:pPr>
    </w:p>
    <w:p w:rsidR="005A1054" w:rsidRPr="00167070" w:rsidRDefault="005A1054" w:rsidP="005A1054">
      <w:pPr>
        <w:jc w:val="both"/>
        <w:rPr>
          <w:rFonts w:ascii="Arial" w:hAnsi="Arial" w:cs="Arial"/>
          <w:sz w:val="22"/>
          <w:szCs w:val="22"/>
        </w:rPr>
      </w:pPr>
    </w:p>
    <w:p w:rsidR="005A1054" w:rsidRPr="00167070" w:rsidRDefault="005A1054" w:rsidP="005A1054">
      <w:pPr>
        <w:jc w:val="both"/>
        <w:rPr>
          <w:rFonts w:ascii="Arial" w:hAnsi="Arial" w:cs="Arial"/>
          <w:sz w:val="22"/>
          <w:szCs w:val="22"/>
        </w:rPr>
      </w:pPr>
      <w:r w:rsidRPr="00167070">
        <w:rPr>
          <w:rFonts w:ascii="Arial" w:hAnsi="Arial" w:cs="Arial"/>
          <w:sz w:val="22"/>
          <w:szCs w:val="22"/>
        </w:rPr>
        <w:t xml:space="preserve">Posteriormente y en respuesta al requerimiento No. 5 efectuado en la solicitud de información adicional, el usuario informa que realizará la adquisición de materiales de construcción de la cantera activa más cercana, la cual corresponde con el título No. ICQ-08217 y que cuenta con Licencia Ambiental por parte de CORPOURABA mediante la Resolución No. 200-03-20-01-0617-2019 del 27/05/2019. </w:t>
      </w:r>
    </w:p>
    <w:p w:rsidR="005A1054" w:rsidRPr="00167070" w:rsidRDefault="005A1054" w:rsidP="005A1054">
      <w:pPr>
        <w:jc w:val="both"/>
        <w:rPr>
          <w:rFonts w:ascii="Arial" w:hAnsi="Arial" w:cs="Arial"/>
          <w:sz w:val="22"/>
          <w:szCs w:val="22"/>
        </w:rPr>
      </w:pPr>
    </w:p>
    <w:p w:rsidR="005A1054" w:rsidRPr="00167070" w:rsidRDefault="005A1054" w:rsidP="005A1054">
      <w:pPr>
        <w:jc w:val="both"/>
        <w:rPr>
          <w:rFonts w:ascii="Arial" w:hAnsi="Arial" w:cs="Arial"/>
          <w:sz w:val="22"/>
          <w:szCs w:val="22"/>
        </w:rPr>
      </w:pPr>
      <w:r w:rsidRPr="00167070">
        <w:rPr>
          <w:rFonts w:ascii="Arial" w:hAnsi="Arial" w:cs="Arial"/>
          <w:sz w:val="22"/>
          <w:szCs w:val="22"/>
        </w:rPr>
        <w:t xml:space="preserve">El título ICQ-08217, localizado entre las veredas El Botón (municipio de Dabeiba), Ciénaga y San Francisco (municipio de Uramita), corresponde a una cantera actualmente en explotación de arenas y gravas entre la vía Uramita-Dabeiba, es el título más cercano al área del proyecto. </w:t>
      </w:r>
    </w:p>
    <w:p w:rsidR="005A1054" w:rsidRPr="00167070" w:rsidRDefault="005A1054" w:rsidP="005A1054">
      <w:pPr>
        <w:jc w:val="both"/>
        <w:rPr>
          <w:rFonts w:ascii="Arial" w:hAnsi="Arial" w:cs="Arial"/>
          <w:sz w:val="22"/>
          <w:szCs w:val="22"/>
        </w:rPr>
      </w:pPr>
    </w:p>
    <w:p w:rsidR="005A1054" w:rsidRPr="00167070" w:rsidRDefault="005A1054" w:rsidP="005A1054">
      <w:pPr>
        <w:jc w:val="both"/>
        <w:rPr>
          <w:rFonts w:ascii="Arial" w:hAnsi="Arial" w:cs="Arial"/>
          <w:sz w:val="22"/>
          <w:szCs w:val="22"/>
        </w:rPr>
      </w:pPr>
      <w:r w:rsidRPr="00167070">
        <w:rPr>
          <w:rFonts w:ascii="Arial" w:hAnsi="Arial" w:cs="Arial"/>
          <w:sz w:val="22"/>
          <w:szCs w:val="22"/>
        </w:rPr>
        <w:t>Según las evidencias encontradas, los materiales extraídos de esta fuente de agregados son de interés no sólo por la cercanía al proyecto, sino por la calidad de los materiales cumpliendo con las especificaciones técnicas para ser usadas como materiales en la producción de concretos, bases, subbases, entre otros</w:t>
      </w:r>
    </w:p>
    <w:p w:rsidR="003A43AA" w:rsidRPr="00167070" w:rsidRDefault="003A43AA" w:rsidP="00234438">
      <w:pPr>
        <w:tabs>
          <w:tab w:val="left" w:pos="567"/>
        </w:tabs>
        <w:jc w:val="both"/>
        <w:rPr>
          <w:rFonts w:ascii="Arial" w:hAnsi="Arial" w:cs="Arial"/>
          <w:sz w:val="24"/>
          <w:szCs w:val="24"/>
        </w:rPr>
      </w:pPr>
    </w:p>
    <w:p w:rsidR="00202137" w:rsidRPr="00167070" w:rsidRDefault="00202137" w:rsidP="00063ADF">
      <w:pPr>
        <w:numPr>
          <w:ilvl w:val="1"/>
          <w:numId w:val="84"/>
        </w:numPr>
        <w:tabs>
          <w:tab w:val="left" w:pos="567"/>
        </w:tabs>
        <w:ind w:left="567" w:hanging="567"/>
        <w:rPr>
          <w:rFonts w:ascii="Arial" w:hAnsi="Arial" w:cs="Arial"/>
          <w:b/>
          <w:sz w:val="24"/>
          <w:szCs w:val="24"/>
        </w:rPr>
      </w:pPr>
      <w:r w:rsidRPr="00167070">
        <w:rPr>
          <w:rFonts w:ascii="Arial" w:hAnsi="Arial" w:cs="Arial"/>
          <w:b/>
          <w:sz w:val="24"/>
          <w:szCs w:val="24"/>
        </w:rPr>
        <w:t xml:space="preserve">Planes y Programas </w:t>
      </w:r>
    </w:p>
    <w:p w:rsidR="00234438" w:rsidRPr="00167070" w:rsidRDefault="00234438" w:rsidP="00234438">
      <w:pPr>
        <w:tabs>
          <w:tab w:val="left" w:pos="567"/>
        </w:tabs>
        <w:jc w:val="both"/>
        <w:rPr>
          <w:rFonts w:ascii="Arial" w:hAnsi="Arial" w:cs="Arial"/>
          <w:b/>
          <w:sz w:val="24"/>
          <w:szCs w:val="24"/>
        </w:rPr>
      </w:pPr>
    </w:p>
    <w:p w:rsidR="00761484" w:rsidRPr="00167070" w:rsidRDefault="00761484" w:rsidP="00063ADF">
      <w:pPr>
        <w:numPr>
          <w:ilvl w:val="2"/>
          <w:numId w:val="84"/>
        </w:numPr>
        <w:tabs>
          <w:tab w:val="left" w:pos="567"/>
        </w:tabs>
        <w:rPr>
          <w:rFonts w:ascii="Arial" w:hAnsi="Arial" w:cs="Arial"/>
          <w:b/>
          <w:sz w:val="24"/>
          <w:szCs w:val="24"/>
        </w:rPr>
      </w:pPr>
      <w:r w:rsidRPr="00167070">
        <w:rPr>
          <w:rFonts w:ascii="Arial" w:hAnsi="Arial" w:cs="Arial"/>
          <w:b/>
          <w:sz w:val="24"/>
          <w:szCs w:val="24"/>
        </w:rPr>
        <w:t>Medidas de Manejo Ambiental:</w:t>
      </w:r>
    </w:p>
    <w:p w:rsidR="00814F28" w:rsidRPr="00167070" w:rsidRDefault="00814F28" w:rsidP="00814F28">
      <w:pPr>
        <w:tabs>
          <w:tab w:val="left" w:pos="567"/>
        </w:tabs>
        <w:rPr>
          <w:rFonts w:ascii="Arial" w:hAnsi="Arial" w:cs="Arial"/>
          <w:b/>
          <w:sz w:val="24"/>
          <w:szCs w:val="24"/>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sz w:val="22"/>
          <w:szCs w:val="22"/>
          <w:lang w:val="es-CO"/>
        </w:rPr>
        <w:t xml:space="preserve">En términos generales, tal como lo estipula los TdR los programas de manejo están compuestos por objetivos general y específicos, metas, tipo de medida a implementar, lugar de aplicación, descripción de la medida, etapa del proyecto, costos de implementación, cronograma e indicadores de seguimiento. </w:t>
      </w:r>
    </w:p>
    <w:p w:rsidR="004B262E" w:rsidRPr="00167070" w:rsidRDefault="004B262E" w:rsidP="00814F28">
      <w:pPr>
        <w:tabs>
          <w:tab w:val="left" w:pos="567"/>
        </w:tabs>
        <w:jc w:val="both"/>
        <w:rPr>
          <w:rFonts w:ascii="Arial" w:hAnsi="Arial" w:cs="Arial"/>
          <w:sz w:val="22"/>
          <w:szCs w:val="22"/>
          <w:lang w:val="es-CO"/>
        </w:rPr>
      </w:pPr>
    </w:p>
    <w:p w:rsidR="004B262E" w:rsidRPr="00167070" w:rsidRDefault="004B262E" w:rsidP="00814F28">
      <w:pPr>
        <w:tabs>
          <w:tab w:val="left" w:pos="567"/>
        </w:tabs>
        <w:jc w:val="both"/>
        <w:rPr>
          <w:rFonts w:ascii="Arial" w:hAnsi="Arial" w:cs="Arial"/>
          <w:sz w:val="22"/>
          <w:szCs w:val="22"/>
          <w:lang w:val="es-CO"/>
        </w:rPr>
      </w:pPr>
      <w:r w:rsidRPr="00167070">
        <w:rPr>
          <w:rFonts w:ascii="Arial" w:hAnsi="Arial" w:cs="Arial"/>
          <w:sz w:val="22"/>
          <w:szCs w:val="22"/>
          <w:lang w:val="es-CO"/>
        </w:rPr>
        <w:t>El plan de manejo ambiental presenta programas, sub programas y actividades para los medios Abiotico, Biotico y Socioeconomico.</w:t>
      </w:r>
    </w:p>
    <w:p w:rsidR="00E86E48" w:rsidRPr="00167070" w:rsidRDefault="00E86E48" w:rsidP="00814F28">
      <w:pPr>
        <w:tabs>
          <w:tab w:val="left" w:pos="567"/>
        </w:tabs>
        <w:jc w:val="both"/>
        <w:rPr>
          <w:rFonts w:ascii="Arial" w:hAnsi="Arial" w:cs="Arial"/>
          <w:sz w:val="22"/>
          <w:szCs w:val="22"/>
          <w:lang w:val="es-CO"/>
        </w:rPr>
      </w:pPr>
    </w:p>
    <w:p w:rsidR="00E86E48" w:rsidRPr="00167070" w:rsidRDefault="00E86E48" w:rsidP="00063ADF">
      <w:pPr>
        <w:numPr>
          <w:ilvl w:val="0"/>
          <w:numId w:val="92"/>
        </w:numPr>
        <w:tabs>
          <w:tab w:val="left" w:pos="567"/>
        </w:tabs>
        <w:jc w:val="both"/>
        <w:rPr>
          <w:rFonts w:ascii="Arial" w:hAnsi="Arial" w:cs="Arial"/>
          <w:sz w:val="22"/>
          <w:szCs w:val="22"/>
          <w:lang w:val="es-CO"/>
        </w:rPr>
      </w:pPr>
      <w:r w:rsidRPr="00167070">
        <w:rPr>
          <w:rFonts w:ascii="Arial" w:hAnsi="Arial" w:cs="Arial"/>
          <w:sz w:val="22"/>
          <w:szCs w:val="22"/>
          <w:lang w:val="es-CO"/>
        </w:rPr>
        <w:t>Para el medio abiotico presenta 7 programas, 9 sub programas y 70 actividades</w:t>
      </w:r>
    </w:p>
    <w:p w:rsidR="00E86E48" w:rsidRPr="00167070" w:rsidRDefault="00E86E48" w:rsidP="00063ADF">
      <w:pPr>
        <w:numPr>
          <w:ilvl w:val="0"/>
          <w:numId w:val="92"/>
        </w:numPr>
        <w:tabs>
          <w:tab w:val="left" w:pos="567"/>
        </w:tabs>
        <w:jc w:val="both"/>
        <w:rPr>
          <w:rFonts w:ascii="Arial" w:hAnsi="Arial" w:cs="Arial"/>
          <w:sz w:val="22"/>
          <w:szCs w:val="22"/>
          <w:lang w:val="es-CO"/>
        </w:rPr>
      </w:pPr>
      <w:r w:rsidRPr="00167070">
        <w:rPr>
          <w:rFonts w:ascii="Arial" w:hAnsi="Arial" w:cs="Arial"/>
          <w:sz w:val="22"/>
          <w:szCs w:val="22"/>
          <w:lang w:val="es-CO"/>
        </w:rPr>
        <w:t xml:space="preserve">Para el medio biotico presenta </w:t>
      </w:r>
      <w:r w:rsidR="00567AAF" w:rsidRPr="00167070">
        <w:rPr>
          <w:rFonts w:ascii="Arial" w:hAnsi="Arial" w:cs="Arial"/>
          <w:sz w:val="22"/>
          <w:szCs w:val="22"/>
          <w:lang w:val="es-CO"/>
        </w:rPr>
        <w:t>8</w:t>
      </w:r>
      <w:r w:rsidRPr="00167070">
        <w:rPr>
          <w:rFonts w:ascii="Arial" w:hAnsi="Arial" w:cs="Arial"/>
          <w:sz w:val="22"/>
          <w:szCs w:val="22"/>
          <w:lang w:val="es-CO"/>
        </w:rPr>
        <w:t xml:space="preserve"> programas, </w:t>
      </w:r>
      <w:r w:rsidR="00567AAF" w:rsidRPr="00167070">
        <w:rPr>
          <w:rFonts w:ascii="Arial" w:hAnsi="Arial" w:cs="Arial"/>
          <w:sz w:val="22"/>
          <w:szCs w:val="22"/>
          <w:lang w:val="es-CO"/>
        </w:rPr>
        <w:t>2</w:t>
      </w:r>
      <w:r w:rsidRPr="00167070">
        <w:rPr>
          <w:rFonts w:ascii="Arial" w:hAnsi="Arial" w:cs="Arial"/>
          <w:sz w:val="22"/>
          <w:szCs w:val="22"/>
          <w:lang w:val="es-CO"/>
        </w:rPr>
        <w:t xml:space="preserve"> sub programas y </w:t>
      </w:r>
      <w:r w:rsidR="00567AAF" w:rsidRPr="00167070">
        <w:rPr>
          <w:rFonts w:ascii="Arial" w:hAnsi="Arial" w:cs="Arial"/>
          <w:sz w:val="22"/>
          <w:szCs w:val="22"/>
          <w:lang w:val="es-CO"/>
        </w:rPr>
        <w:t>44</w:t>
      </w:r>
      <w:r w:rsidRPr="00167070">
        <w:rPr>
          <w:rFonts w:ascii="Arial" w:hAnsi="Arial" w:cs="Arial"/>
          <w:sz w:val="22"/>
          <w:szCs w:val="22"/>
          <w:lang w:val="es-CO"/>
        </w:rPr>
        <w:t xml:space="preserve"> actividades</w:t>
      </w:r>
    </w:p>
    <w:p w:rsidR="00E86E48" w:rsidRPr="00167070" w:rsidRDefault="00E86E48" w:rsidP="00063ADF">
      <w:pPr>
        <w:numPr>
          <w:ilvl w:val="0"/>
          <w:numId w:val="92"/>
        </w:numPr>
        <w:tabs>
          <w:tab w:val="left" w:pos="567"/>
        </w:tabs>
        <w:jc w:val="both"/>
        <w:rPr>
          <w:rFonts w:ascii="Arial" w:hAnsi="Arial" w:cs="Arial"/>
          <w:sz w:val="22"/>
          <w:szCs w:val="22"/>
          <w:lang w:val="es-CO"/>
        </w:rPr>
      </w:pPr>
      <w:r w:rsidRPr="00167070">
        <w:rPr>
          <w:rFonts w:ascii="Arial" w:hAnsi="Arial" w:cs="Arial"/>
          <w:sz w:val="22"/>
          <w:szCs w:val="22"/>
          <w:lang w:val="es-CO"/>
        </w:rPr>
        <w:t xml:space="preserve">Para el medio abiotico presenta </w:t>
      </w:r>
      <w:r w:rsidR="00567AAF" w:rsidRPr="00167070">
        <w:rPr>
          <w:rFonts w:ascii="Arial" w:hAnsi="Arial" w:cs="Arial"/>
          <w:sz w:val="22"/>
          <w:szCs w:val="22"/>
          <w:lang w:val="es-CO"/>
        </w:rPr>
        <w:t>5</w:t>
      </w:r>
      <w:r w:rsidRPr="00167070">
        <w:rPr>
          <w:rFonts w:ascii="Arial" w:hAnsi="Arial" w:cs="Arial"/>
          <w:sz w:val="22"/>
          <w:szCs w:val="22"/>
          <w:lang w:val="es-CO"/>
        </w:rPr>
        <w:t xml:space="preserve"> programas, </w:t>
      </w:r>
      <w:r w:rsidR="00567AAF" w:rsidRPr="00167070">
        <w:rPr>
          <w:rFonts w:ascii="Arial" w:hAnsi="Arial" w:cs="Arial"/>
          <w:sz w:val="22"/>
          <w:szCs w:val="22"/>
          <w:lang w:val="es-CO"/>
        </w:rPr>
        <w:t>2</w:t>
      </w:r>
      <w:r w:rsidRPr="00167070">
        <w:rPr>
          <w:rFonts w:ascii="Arial" w:hAnsi="Arial" w:cs="Arial"/>
          <w:sz w:val="22"/>
          <w:szCs w:val="22"/>
          <w:lang w:val="es-CO"/>
        </w:rPr>
        <w:t xml:space="preserve"> sub programas y </w:t>
      </w:r>
      <w:r w:rsidR="00567AAF" w:rsidRPr="00167070">
        <w:rPr>
          <w:rFonts w:ascii="Arial" w:hAnsi="Arial" w:cs="Arial"/>
          <w:sz w:val="22"/>
          <w:szCs w:val="22"/>
          <w:lang w:val="es-CO"/>
        </w:rPr>
        <w:t>32</w:t>
      </w:r>
      <w:r w:rsidRPr="00167070">
        <w:rPr>
          <w:rFonts w:ascii="Arial" w:hAnsi="Arial" w:cs="Arial"/>
          <w:sz w:val="22"/>
          <w:szCs w:val="22"/>
          <w:lang w:val="es-CO"/>
        </w:rPr>
        <w:t xml:space="preserve"> actividades</w:t>
      </w:r>
    </w:p>
    <w:p w:rsidR="00E86E48" w:rsidRPr="00167070" w:rsidRDefault="00E86E48" w:rsidP="00814F28">
      <w:pPr>
        <w:tabs>
          <w:tab w:val="left" w:pos="567"/>
        </w:tabs>
        <w:jc w:val="both"/>
        <w:rPr>
          <w:rFonts w:ascii="Arial" w:hAnsi="Arial" w:cs="Arial"/>
          <w:sz w:val="22"/>
          <w:szCs w:val="22"/>
          <w:lang w:val="es-CO"/>
        </w:rPr>
      </w:pPr>
    </w:p>
    <w:p w:rsidR="00181A23" w:rsidRPr="00167070" w:rsidRDefault="00181A23" w:rsidP="00814F28">
      <w:pPr>
        <w:tabs>
          <w:tab w:val="left" w:pos="567"/>
        </w:tabs>
        <w:jc w:val="both"/>
        <w:rPr>
          <w:rFonts w:ascii="Arial" w:hAnsi="Arial" w:cs="Arial"/>
          <w:sz w:val="22"/>
          <w:szCs w:val="22"/>
          <w:lang w:val="es-CO"/>
        </w:rPr>
      </w:pPr>
      <w:r w:rsidRPr="00167070">
        <w:rPr>
          <w:rFonts w:ascii="Arial" w:hAnsi="Arial" w:cs="Arial"/>
          <w:sz w:val="22"/>
          <w:szCs w:val="22"/>
          <w:lang w:val="es-CO"/>
        </w:rPr>
        <w:t>Para la ejecución del plan de manejo ambiental en sus diferentes etapas, para lo cual plantea una estructura organizacional para la ejecución del PMA.</w:t>
      </w:r>
    </w:p>
    <w:p w:rsidR="00181A23" w:rsidRPr="00167070" w:rsidRDefault="00181A23" w:rsidP="00814F28">
      <w:pPr>
        <w:tabs>
          <w:tab w:val="left" w:pos="567"/>
        </w:tabs>
        <w:jc w:val="both"/>
        <w:rPr>
          <w:rFonts w:ascii="Arial" w:hAnsi="Arial" w:cs="Arial"/>
          <w:sz w:val="22"/>
          <w:szCs w:val="22"/>
          <w:lang w:val="es-CO"/>
        </w:rPr>
      </w:pPr>
    </w:p>
    <w:p w:rsidR="00181A23" w:rsidRDefault="00181A23" w:rsidP="00814F28">
      <w:pPr>
        <w:tabs>
          <w:tab w:val="left" w:pos="567"/>
        </w:tabs>
        <w:jc w:val="both"/>
        <w:rPr>
          <w:rFonts w:ascii="Arial" w:hAnsi="Arial" w:cs="Arial"/>
          <w:sz w:val="22"/>
          <w:szCs w:val="22"/>
          <w:lang w:val="es-CO"/>
        </w:rPr>
      </w:pPr>
    </w:p>
    <w:p w:rsidR="00181A23" w:rsidRPr="00167070" w:rsidRDefault="0024582D" w:rsidP="00181A23">
      <w:pPr>
        <w:tabs>
          <w:tab w:val="left" w:pos="567"/>
        </w:tabs>
        <w:jc w:val="center"/>
        <w:rPr>
          <w:rFonts w:ascii="Arial" w:hAnsi="Arial" w:cs="Arial"/>
          <w:sz w:val="22"/>
          <w:szCs w:val="22"/>
          <w:lang w:val="es-CO"/>
        </w:rPr>
      </w:pPr>
      <w:r w:rsidRPr="00167070">
        <w:rPr>
          <w:noProof/>
          <w:lang w:eastAsia="es-CO"/>
        </w:rPr>
        <w:drawing>
          <wp:inline distT="0" distB="0" distL="0" distR="0">
            <wp:extent cx="6000750" cy="6219825"/>
            <wp:effectExtent l="0" t="0" r="0" b="0"/>
            <wp:docPr id="235" name="Imagen 19733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7332290"/>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000750" cy="6219825"/>
                    </a:xfrm>
                    <a:prstGeom prst="rect">
                      <a:avLst/>
                    </a:prstGeom>
                    <a:noFill/>
                    <a:ln>
                      <a:noFill/>
                    </a:ln>
                  </pic:spPr>
                </pic:pic>
              </a:graphicData>
            </a:graphic>
          </wp:inline>
        </w:drawing>
      </w:r>
    </w:p>
    <w:p w:rsidR="00540EFF" w:rsidRPr="00167070" w:rsidRDefault="00540EFF" w:rsidP="00540EFF">
      <w:pPr>
        <w:tabs>
          <w:tab w:val="left" w:pos="567"/>
        </w:tabs>
        <w:jc w:val="center"/>
        <w:rPr>
          <w:rFonts w:ascii="Arial" w:hAnsi="Arial" w:cs="Arial"/>
        </w:rPr>
      </w:pPr>
      <w:r w:rsidRPr="00167070">
        <w:rPr>
          <w:rFonts w:ascii="Arial" w:hAnsi="Arial" w:cs="Arial"/>
        </w:rPr>
        <w:t xml:space="preserve">Figura </w:t>
      </w:r>
      <w:r w:rsidR="00A34522" w:rsidRPr="00167070">
        <w:rPr>
          <w:rFonts w:ascii="Arial" w:hAnsi="Arial" w:cs="Arial"/>
        </w:rPr>
        <w:t xml:space="preserve">97. </w:t>
      </w:r>
      <w:r w:rsidRPr="00167070">
        <w:rPr>
          <w:rFonts w:ascii="Arial" w:hAnsi="Arial" w:cs="Arial"/>
        </w:rPr>
        <w:t>Estructura organizacional y personal requerido</w:t>
      </w:r>
    </w:p>
    <w:p w:rsidR="00A34522" w:rsidRPr="00167070" w:rsidRDefault="00A34522" w:rsidP="00540EFF">
      <w:pPr>
        <w:tabs>
          <w:tab w:val="left" w:pos="567"/>
        </w:tabs>
        <w:jc w:val="center"/>
        <w:rPr>
          <w:rFonts w:ascii="Arial" w:hAnsi="Arial" w:cs="Arial"/>
          <w:sz w:val="22"/>
          <w:szCs w:val="22"/>
          <w:lang w:val="es-CO"/>
        </w:rPr>
      </w:pPr>
      <w:r w:rsidRPr="00167070">
        <w:rPr>
          <w:rFonts w:ascii="Arial" w:hAnsi="Arial" w:cs="Arial"/>
          <w:sz w:val="22"/>
          <w:szCs w:val="22"/>
          <w:lang w:val="es-CO"/>
        </w:rPr>
        <w:t>Fuente: EIA PCH Rio Verde</w:t>
      </w:r>
    </w:p>
    <w:p w:rsidR="00181A23" w:rsidRPr="00167070" w:rsidRDefault="00181A23" w:rsidP="00814F28">
      <w:pPr>
        <w:tabs>
          <w:tab w:val="left" w:pos="567"/>
        </w:tabs>
        <w:jc w:val="both"/>
        <w:rPr>
          <w:rFonts w:ascii="Arial" w:hAnsi="Arial" w:cs="Arial"/>
          <w:sz w:val="22"/>
          <w:szCs w:val="22"/>
          <w:lang w:val="es-CO"/>
        </w:rPr>
      </w:pPr>
    </w:p>
    <w:p w:rsidR="004420EB" w:rsidRPr="00167070" w:rsidRDefault="004420EB" w:rsidP="004420EB">
      <w:pPr>
        <w:jc w:val="both"/>
        <w:rPr>
          <w:rFonts w:ascii="Arial" w:hAnsi="Arial" w:cs="Arial"/>
          <w:sz w:val="22"/>
        </w:rPr>
      </w:pPr>
      <w:r w:rsidRPr="00167070">
        <w:rPr>
          <w:rFonts w:ascii="Arial" w:hAnsi="Arial" w:cs="Arial"/>
          <w:sz w:val="22"/>
        </w:rPr>
        <w:t>Para el componente biótico, se presentan un total de 8 programas</w:t>
      </w:r>
      <w:r w:rsidRPr="00167070">
        <w:rPr>
          <w:rFonts w:ascii="Arial" w:hAnsi="Arial" w:cs="Arial"/>
          <w:b/>
          <w:sz w:val="22"/>
        </w:rPr>
        <w:t xml:space="preserve"> </w:t>
      </w:r>
      <w:r w:rsidRPr="00167070">
        <w:rPr>
          <w:rFonts w:ascii="Arial" w:hAnsi="Arial" w:cs="Arial"/>
          <w:sz w:val="22"/>
        </w:rPr>
        <w:t>cuyo objetivo principal es el de prevenir, compensar, controlar y/o mitigar los impactos generados a los recursos naturales por la ejecución de las actividades propias del proyecto. Cada ficha técnica asociada abarca de manera precisa y suficiente cada una de las especificaciones establecidas en los términos de referencia 014 para la presentación de los programas de manejo tales como: objetivo, metas, tipo de medida, impacto a manejar, lugar de aplicación, descripción de acciones específicas, población beneficiada, evidencias de cumplimientos, cronograma estimado, indicadores de seguimiento y responsable</w:t>
      </w:r>
    </w:p>
    <w:p w:rsidR="00814F28" w:rsidRDefault="00814F28" w:rsidP="00814F28">
      <w:pPr>
        <w:tabs>
          <w:tab w:val="left" w:pos="567"/>
        </w:tabs>
        <w:jc w:val="both"/>
        <w:rPr>
          <w:rFonts w:ascii="Arial" w:hAnsi="Arial" w:cs="Arial"/>
          <w:sz w:val="22"/>
          <w:szCs w:val="22"/>
          <w:lang w:val="es-CO"/>
        </w:rPr>
      </w:pPr>
    </w:p>
    <w:p w:rsidR="002B17D3" w:rsidRDefault="002B17D3" w:rsidP="00814F28">
      <w:pPr>
        <w:tabs>
          <w:tab w:val="left" w:pos="567"/>
        </w:tabs>
        <w:jc w:val="both"/>
        <w:rPr>
          <w:rFonts w:ascii="Arial" w:hAnsi="Arial" w:cs="Arial"/>
          <w:sz w:val="22"/>
          <w:szCs w:val="22"/>
          <w:lang w:val="es-CO"/>
        </w:rPr>
      </w:pPr>
    </w:p>
    <w:p w:rsidR="002B17D3" w:rsidRDefault="002B17D3" w:rsidP="00814F28">
      <w:pPr>
        <w:tabs>
          <w:tab w:val="left" w:pos="567"/>
        </w:tabs>
        <w:jc w:val="both"/>
        <w:rPr>
          <w:rFonts w:ascii="Arial" w:hAnsi="Arial" w:cs="Arial"/>
          <w:sz w:val="22"/>
          <w:szCs w:val="22"/>
          <w:lang w:val="es-CO"/>
        </w:rPr>
      </w:pPr>
    </w:p>
    <w:p w:rsidR="002B17D3" w:rsidRPr="00167070" w:rsidRDefault="002B17D3" w:rsidP="00814F28">
      <w:pPr>
        <w:tabs>
          <w:tab w:val="left" w:pos="567"/>
        </w:tabs>
        <w:jc w:val="both"/>
        <w:rPr>
          <w:rFonts w:ascii="Arial" w:hAnsi="Arial" w:cs="Arial"/>
          <w:sz w:val="22"/>
          <w:szCs w:val="22"/>
          <w:lang w:val="es-CO"/>
        </w:rPr>
      </w:pPr>
    </w:p>
    <w:p w:rsidR="004420EB" w:rsidRPr="00167070" w:rsidRDefault="004420EB" w:rsidP="00814F28">
      <w:pPr>
        <w:tabs>
          <w:tab w:val="left" w:pos="567"/>
        </w:tabs>
        <w:jc w:val="both"/>
        <w:rPr>
          <w:rFonts w:ascii="Arial" w:hAnsi="Arial" w:cs="Arial"/>
          <w:sz w:val="22"/>
          <w:szCs w:val="22"/>
          <w:lang w:val="es-CO"/>
        </w:rPr>
      </w:pP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34"/>
        <w:gridCol w:w="4778"/>
        <w:gridCol w:w="3616"/>
      </w:tblGrid>
      <w:tr w:rsidR="00814F28" w:rsidRPr="00167070" w:rsidTr="00870A8B">
        <w:trPr>
          <w:trHeight w:val="412"/>
          <w:jc w:val="center"/>
        </w:trPr>
        <w:tc>
          <w:tcPr>
            <w:tcW w:w="1334" w:type="dxa"/>
            <w:tcBorders>
              <w:top w:val="single" w:sz="4" w:space="0" w:color="auto"/>
              <w:left w:val="single" w:sz="4" w:space="0" w:color="auto"/>
              <w:bottom w:val="single" w:sz="4" w:space="0" w:color="auto"/>
              <w:right w:val="single" w:sz="4" w:space="0" w:color="auto"/>
            </w:tcBorders>
            <w:shd w:val="clear" w:color="auto" w:fill="C5E0B3"/>
            <w:vAlign w:val="center"/>
          </w:tcPr>
          <w:p w:rsidR="00814F28" w:rsidRPr="00167070" w:rsidRDefault="00814F28" w:rsidP="00870A8B">
            <w:pPr>
              <w:jc w:val="center"/>
              <w:rPr>
                <w:rFonts w:ascii="Arial" w:hAnsi="Arial" w:cs="Arial"/>
                <w:b/>
                <w:bCs/>
                <w:sz w:val="16"/>
                <w:szCs w:val="16"/>
                <w:lang w:eastAsia="es-CO"/>
              </w:rPr>
            </w:pPr>
            <w:r w:rsidRPr="00167070">
              <w:rPr>
                <w:rFonts w:ascii="Arial" w:hAnsi="Arial" w:cs="Arial"/>
                <w:b/>
                <w:bCs/>
                <w:sz w:val="16"/>
                <w:szCs w:val="16"/>
                <w:lang w:eastAsia="es-CO"/>
              </w:rPr>
              <w:t>MEDIO</w:t>
            </w:r>
          </w:p>
        </w:tc>
        <w:tc>
          <w:tcPr>
            <w:tcW w:w="4778" w:type="dxa"/>
            <w:tcBorders>
              <w:top w:val="single" w:sz="4" w:space="0" w:color="auto"/>
              <w:left w:val="single" w:sz="4" w:space="0" w:color="auto"/>
              <w:bottom w:val="single" w:sz="4" w:space="0" w:color="auto"/>
              <w:right w:val="single" w:sz="4" w:space="0" w:color="auto"/>
            </w:tcBorders>
            <w:shd w:val="clear" w:color="auto" w:fill="C5E0B3"/>
            <w:vAlign w:val="center"/>
          </w:tcPr>
          <w:p w:rsidR="00814F28" w:rsidRPr="00167070" w:rsidRDefault="00814F28" w:rsidP="00870A8B">
            <w:pPr>
              <w:jc w:val="center"/>
              <w:rPr>
                <w:rFonts w:ascii="Arial" w:hAnsi="Arial" w:cs="Arial"/>
                <w:b/>
                <w:bCs/>
                <w:sz w:val="16"/>
                <w:szCs w:val="16"/>
                <w:lang w:eastAsia="es-CO"/>
              </w:rPr>
            </w:pPr>
            <w:r w:rsidRPr="00167070">
              <w:rPr>
                <w:rFonts w:ascii="Arial" w:hAnsi="Arial" w:cs="Arial"/>
                <w:b/>
                <w:bCs/>
                <w:sz w:val="16"/>
                <w:szCs w:val="16"/>
                <w:lang w:eastAsia="es-CO"/>
              </w:rPr>
              <w:t>PROGRAMA</w:t>
            </w:r>
          </w:p>
        </w:tc>
        <w:tc>
          <w:tcPr>
            <w:tcW w:w="3616" w:type="dxa"/>
            <w:tcBorders>
              <w:top w:val="single" w:sz="4" w:space="0" w:color="auto"/>
              <w:left w:val="single" w:sz="4" w:space="0" w:color="auto"/>
              <w:bottom w:val="single" w:sz="4" w:space="0" w:color="auto"/>
              <w:right w:val="single" w:sz="4" w:space="0" w:color="auto"/>
            </w:tcBorders>
            <w:shd w:val="clear" w:color="auto" w:fill="C5E0B3"/>
            <w:vAlign w:val="center"/>
          </w:tcPr>
          <w:p w:rsidR="00814F28" w:rsidRPr="00167070" w:rsidRDefault="00814F28" w:rsidP="00870A8B">
            <w:pPr>
              <w:jc w:val="center"/>
              <w:rPr>
                <w:rFonts w:ascii="Arial" w:hAnsi="Arial" w:cs="Arial"/>
                <w:b/>
                <w:bCs/>
                <w:sz w:val="16"/>
                <w:szCs w:val="16"/>
                <w:lang w:eastAsia="es-CO"/>
              </w:rPr>
            </w:pPr>
            <w:r w:rsidRPr="00167070">
              <w:rPr>
                <w:rFonts w:ascii="Arial" w:hAnsi="Arial" w:cs="Arial"/>
                <w:b/>
                <w:bCs/>
                <w:sz w:val="16"/>
                <w:szCs w:val="16"/>
                <w:lang w:eastAsia="es-CO"/>
              </w:rPr>
              <w:t>SUBPROGRAMAS</w:t>
            </w:r>
          </w:p>
        </w:tc>
      </w:tr>
      <w:tr w:rsidR="00814F28" w:rsidRPr="00167070" w:rsidTr="00870A8B">
        <w:trPr>
          <w:trHeight w:val="412"/>
          <w:jc w:val="center"/>
        </w:trPr>
        <w:tc>
          <w:tcPr>
            <w:tcW w:w="1334" w:type="dxa"/>
            <w:vMerge w:val="restart"/>
            <w:shd w:val="clear" w:color="auto" w:fill="C5E0B3"/>
            <w:vAlign w:val="center"/>
            <w:hideMark/>
          </w:tcPr>
          <w:p w:rsidR="00814F28" w:rsidRPr="00167070" w:rsidRDefault="00814F28" w:rsidP="00870A8B">
            <w:pPr>
              <w:jc w:val="center"/>
              <w:rPr>
                <w:rFonts w:ascii="Arial" w:hAnsi="Arial" w:cs="Arial"/>
                <w:b/>
                <w:bCs/>
                <w:sz w:val="16"/>
                <w:szCs w:val="16"/>
                <w:lang w:eastAsia="es-CO"/>
              </w:rPr>
            </w:pPr>
            <w:r w:rsidRPr="00167070">
              <w:rPr>
                <w:rFonts w:ascii="Arial" w:hAnsi="Arial" w:cs="Arial"/>
                <w:b/>
                <w:bCs/>
                <w:sz w:val="16"/>
                <w:szCs w:val="16"/>
                <w:lang w:eastAsia="es-CO"/>
              </w:rPr>
              <w:t>BIÓTICO</w:t>
            </w: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del aprovechamiento forestal</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del material vegetal resultante del aprovechamiento forestal</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de las especies vasculares vedadas de habito de crecimiento epífito, rupícola y terrestre</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de las especies no vasculares vedadas de habito de crecimiento epífito, rupícola y terrestre</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Plan de compensación por aprovechamiento forestal</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vMerge w:val="restart"/>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de fauna terrestre</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Ahuyentamiento, rescate, manejo y salvamento de fauna terrestre</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vMerge/>
            <w:vAlign w:val="center"/>
            <w:hideMark/>
          </w:tcPr>
          <w:p w:rsidR="00814F28" w:rsidRPr="00167070" w:rsidRDefault="00814F28" w:rsidP="00870A8B">
            <w:pPr>
              <w:rPr>
                <w:rFonts w:ascii="Arial" w:hAnsi="Arial" w:cs="Arial"/>
                <w:color w:val="000000"/>
                <w:sz w:val="16"/>
                <w:szCs w:val="16"/>
                <w:lang w:eastAsia="es-CO"/>
              </w:rPr>
            </w:pP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Seguimiento a la fauna terrestre</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de comunidades hidrobiológicas</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r w:rsidR="00814F28" w:rsidRPr="00167070" w:rsidTr="00870A8B">
        <w:trPr>
          <w:trHeight w:val="412"/>
          <w:jc w:val="center"/>
        </w:trPr>
        <w:tc>
          <w:tcPr>
            <w:tcW w:w="1334" w:type="dxa"/>
            <w:vMerge/>
            <w:shd w:val="clear" w:color="auto" w:fill="C5E0B3"/>
            <w:vAlign w:val="center"/>
            <w:hideMark/>
          </w:tcPr>
          <w:p w:rsidR="00814F28" w:rsidRPr="00167070" w:rsidRDefault="00814F28" w:rsidP="00870A8B">
            <w:pPr>
              <w:rPr>
                <w:rFonts w:ascii="Arial" w:hAnsi="Arial" w:cs="Arial"/>
                <w:b/>
                <w:bCs/>
                <w:color w:val="FFFFFF"/>
                <w:sz w:val="16"/>
                <w:szCs w:val="16"/>
                <w:lang w:eastAsia="es-CO"/>
              </w:rPr>
            </w:pPr>
          </w:p>
        </w:tc>
        <w:tc>
          <w:tcPr>
            <w:tcW w:w="4778"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Manejo a la ictiofauna</w:t>
            </w:r>
          </w:p>
        </w:tc>
        <w:tc>
          <w:tcPr>
            <w:tcW w:w="3616" w:type="dxa"/>
            <w:shd w:val="clear" w:color="auto" w:fill="auto"/>
            <w:vAlign w:val="center"/>
            <w:hideMark/>
          </w:tcPr>
          <w:p w:rsidR="00814F28" w:rsidRPr="00167070" w:rsidRDefault="00814F28" w:rsidP="00870A8B">
            <w:pPr>
              <w:rPr>
                <w:rFonts w:ascii="Arial" w:hAnsi="Arial" w:cs="Arial"/>
                <w:color w:val="000000"/>
                <w:sz w:val="16"/>
                <w:szCs w:val="16"/>
                <w:lang w:eastAsia="es-CO"/>
              </w:rPr>
            </w:pPr>
            <w:r w:rsidRPr="00167070">
              <w:rPr>
                <w:rFonts w:ascii="Arial" w:hAnsi="Arial" w:cs="Arial"/>
                <w:color w:val="000000"/>
                <w:sz w:val="16"/>
                <w:szCs w:val="16"/>
                <w:lang w:eastAsia="es-CO"/>
              </w:rPr>
              <w:t> </w:t>
            </w:r>
          </w:p>
        </w:tc>
      </w:tr>
    </w:tbl>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del aprovechamiento forestal (Capítulo 10.2.4.2.1)</w:t>
      </w:r>
    </w:p>
    <w:p w:rsidR="004420EB" w:rsidRPr="00167070" w:rsidRDefault="004420EB" w:rsidP="00814F28">
      <w:pPr>
        <w:tabs>
          <w:tab w:val="left" w:pos="567"/>
        </w:tabs>
        <w:jc w:val="both"/>
        <w:rPr>
          <w:rFonts w:ascii="Arial" w:hAnsi="Arial" w:cs="Arial"/>
          <w:sz w:val="22"/>
          <w:szCs w:val="22"/>
          <w:lang w:val="es-CO"/>
        </w:rPr>
      </w:pPr>
    </w:p>
    <w:p w:rsidR="004420EB" w:rsidRPr="00167070" w:rsidRDefault="004420EB" w:rsidP="004420EB">
      <w:pPr>
        <w:jc w:val="both"/>
        <w:rPr>
          <w:rFonts w:ascii="Arial" w:hAnsi="Arial" w:cs="Arial"/>
          <w:sz w:val="22"/>
        </w:rPr>
      </w:pPr>
      <w:r w:rsidRPr="00167070">
        <w:rPr>
          <w:rFonts w:ascii="Arial" w:hAnsi="Arial" w:cs="Arial"/>
          <w:sz w:val="22"/>
        </w:rPr>
        <w:t xml:space="preserve">El plan de aprovechamiento es descrito en la ficha de manera detalla para cada una de las actividades que contempla las actividades de extracción y aprovechamiento forestal. </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Los procesos de construcción y operación de la Pequeña Central Hidroeléctrica Río Verde, requerirá de actividades específicas dentro de las obras, para lo cual es necesario realizar en algunas áreas la intervención de coberturas; en total el proyecto perturbará 13,917 ha, distribuidas en 13 coberturas de la tierra</w:t>
      </w:r>
    </w:p>
    <w:p w:rsidR="004420EB" w:rsidRPr="00167070" w:rsidRDefault="004420EB" w:rsidP="004420EB">
      <w:pPr>
        <w:jc w:val="center"/>
        <w:rPr>
          <w:rFonts w:ascii="Arial" w:hAnsi="Arial" w:cs="Arial"/>
        </w:rPr>
      </w:pPr>
      <w:r w:rsidRPr="00167070">
        <w:rPr>
          <w:rFonts w:ascii="Arial" w:hAnsi="Arial" w:cs="Arial"/>
        </w:rPr>
        <w:t>Tabla</w:t>
      </w:r>
      <w:r w:rsidR="00F22E20" w:rsidRPr="00167070">
        <w:rPr>
          <w:rFonts w:ascii="Arial" w:hAnsi="Arial" w:cs="Arial"/>
        </w:rPr>
        <w:t xml:space="preserve"> 69</w:t>
      </w:r>
      <w:r w:rsidRPr="00167070">
        <w:rPr>
          <w:rFonts w:ascii="Arial" w:hAnsi="Arial" w:cs="Arial"/>
        </w:rPr>
        <w:t>. Coberturas de la tierra en el área de intervención del proyecto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07"/>
        <w:gridCol w:w="1574"/>
      </w:tblGrid>
      <w:tr w:rsidR="004420EB" w:rsidRPr="00167070" w:rsidTr="009A253A">
        <w:trPr>
          <w:trHeight w:val="284"/>
          <w:jc w:val="center"/>
        </w:trPr>
        <w:tc>
          <w:tcPr>
            <w:tcW w:w="4107" w:type="dxa"/>
            <w:tcBorders>
              <w:bottom w:val="single" w:sz="12" w:space="0" w:color="7E7E7E"/>
            </w:tcBorders>
            <w:shd w:val="clear" w:color="auto" w:fill="1F4E79"/>
            <w:vAlign w:val="center"/>
          </w:tcPr>
          <w:p w:rsidR="004420EB" w:rsidRPr="00167070" w:rsidRDefault="004420EB" w:rsidP="009A253A">
            <w:pPr>
              <w:pStyle w:val="TableParagraph"/>
              <w:ind w:left="1562" w:right="1554"/>
              <w:rPr>
                <w:b/>
                <w:color w:val="FFFFFF"/>
                <w:sz w:val="18"/>
                <w:szCs w:val="18"/>
              </w:rPr>
            </w:pPr>
            <w:r w:rsidRPr="00167070">
              <w:rPr>
                <w:b/>
                <w:color w:val="FFFFFF"/>
                <w:spacing w:val="-2"/>
                <w:sz w:val="18"/>
                <w:szCs w:val="18"/>
              </w:rPr>
              <w:t>Coberturas</w:t>
            </w:r>
          </w:p>
        </w:tc>
        <w:tc>
          <w:tcPr>
            <w:tcW w:w="1574" w:type="dxa"/>
            <w:tcBorders>
              <w:bottom w:val="single" w:sz="12" w:space="0" w:color="7E7E7E"/>
            </w:tcBorders>
            <w:shd w:val="clear" w:color="auto" w:fill="1F4E79"/>
            <w:vAlign w:val="center"/>
          </w:tcPr>
          <w:p w:rsidR="004420EB" w:rsidRPr="00167070" w:rsidRDefault="004420EB" w:rsidP="009A253A">
            <w:pPr>
              <w:pStyle w:val="TableParagraph"/>
              <w:ind w:left="387" w:right="377"/>
              <w:rPr>
                <w:b/>
                <w:color w:val="FFFFFF"/>
                <w:sz w:val="18"/>
                <w:szCs w:val="18"/>
              </w:rPr>
            </w:pPr>
            <w:r w:rsidRPr="00167070">
              <w:rPr>
                <w:b/>
                <w:color w:val="FFFFFF"/>
                <w:sz w:val="18"/>
                <w:szCs w:val="18"/>
              </w:rPr>
              <w:t>Área</w:t>
            </w:r>
            <w:r w:rsidRPr="00167070">
              <w:rPr>
                <w:b/>
                <w:color w:val="FFFFFF"/>
                <w:spacing w:val="-5"/>
                <w:sz w:val="18"/>
                <w:szCs w:val="18"/>
              </w:rPr>
              <w:t xml:space="preserve"> </w:t>
            </w:r>
            <w:r w:rsidRPr="00167070">
              <w:rPr>
                <w:b/>
                <w:color w:val="FFFFFF"/>
                <w:spacing w:val="-4"/>
                <w:sz w:val="18"/>
                <w:szCs w:val="18"/>
              </w:rPr>
              <w:t>(ha)</w:t>
            </w:r>
          </w:p>
        </w:tc>
      </w:tr>
      <w:tr w:rsidR="004420EB" w:rsidRPr="00167070" w:rsidTr="009A253A">
        <w:trPr>
          <w:trHeight w:val="289"/>
          <w:jc w:val="center"/>
        </w:trPr>
        <w:tc>
          <w:tcPr>
            <w:tcW w:w="4107" w:type="dxa"/>
            <w:tcBorders>
              <w:top w:val="single" w:sz="12" w:space="0" w:color="7E7E7E"/>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lang w:val="es-ES"/>
              </w:rPr>
            </w:pPr>
            <w:r w:rsidRPr="00167070">
              <w:rPr>
                <w:sz w:val="18"/>
                <w:szCs w:val="18"/>
                <w:lang w:val="es-ES"/>
              </w:rPr>
              <w:t>Bosque</w:t>
            </w:r>
            <w:r w:rsidRPr="00167070">
              <w:rPr>
                <w:spacing w:val="-1"/>
                <w:sz w:val="18"/>
                <w:szCs w:val="18"/>
                <w:lang w:val="es-ES"/>
              </w:rPr>
              <w:t xml:space="preserve"> </w:t>
            </w:r>
            <w:r w:rsidRPr="00167070">
              <w:rPr>
                <w:sz w:val="18"/>
                <w:szCs w:val="18"/>
                <w:lang w:val="es-ES"/>
              </w:rPr>
              <w:t>de</w:t>
            </w:r>
            <w:r w:rsidRPr="00167070">
              <w:rPr>
                <w:spacing w:val="-2"/>
                <w:sz w:val="18"/>
                <w:szCs w:val="18"/>
                <w:lang w:val="es-ES"/>
              </w:rPr>
              <w:t xml:space="preserve"> </w:t>
            </w:r>
            <w:r w:rsidRPr="00167070">
              <w:rPr>
                <w:sz w:val="18"/>
                <w:szCs w:val="18"/>
                <w:lang w:val="es-ES"/>
              </w:rPr>
              <w:t>galería</w:t>
            </w:r>
            <w:r w:rsidRPr="00167070">
              <w:rPr>
                <w:spacing w:val="-3"/>
                <w:sz w:val="18"/>
                <w:szCs w:val="18"/>
                <w:lang w:val="es-ES"/>
              </w:rPr>
              <w:t xml:space="preserve"> </w:t>
            </w:r>
            <w:r w:rsidRPr="00167070">
              <w:rPr>
                <w:sz w:val="18"/>
                <w:szCs w:val="18"/>
                <w:lang w:val="es-ES"/>
              </w:rPr>
              <w:t xml:space="preserve">y/o </w:t>
            </w:r>
            <w:r w:rsidRPr="00167070">
              <w:rPr>
                <w:spacing w:val="-2"/>
                <w:sz w:val="18"/>
                <w:szCs w:val="18"/>
                <w:lang w:val="es-ES"/>
              </w:rPr>
              <w:t>ripario</w:t>
            </w:r>
          </w:p>
        </w:tc>
        <w:tc>
          <w:tcPr>
            <w:tcW w:w="157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0,771</w:t>
            </w:r>
          </w:p>
        </w:tc>
      </w:tr>
      <w:tr w:rsidR="004420EB" w:rsidRPr="00167070" w:rsidTr="009A253A">
        <w:trPr>
          <w:trHeight w:val="285"/>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pacing w:val="-2"/>
                <w:sz w:val="18"/>
                <w:szCs w:val="18"/>
              </w:rPr>
              <w:t>Cacao</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0,139</w:t>
            </w:r>
          </w:p>
        </w:tc>
      </w:tr>
      <w:tr w:rsidR="004420EB" w:rsidRPr="00167070" w:rsidTr="009A253A">
        <w:trPr>
          <w:trHeight w:val="288"/>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pacing w:val="-4"/>
                <w:sz w:val="18"/>
                <w:szCs w:val="18"/>
              </w:rPr>
              <w:t>Caña</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1,395</w:t>
            </w:r>
          </w:p>
        </w:tc>
      </w:tr>
      <w:tr w:rsidR="004420EB" w:rsidRPr="00167070" w:rsidTr="009A253A">
        <w:trPr>
          <w:trHeight w:val="285"/>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Mosaico</w:t>
            </w:r>
            <w:r w:rsidRPr="00167070">
              <w:rPr>
                <w:spacing w:val="-7"/>
                <w:sz w:val="18"/>
                <w:szCs w:val="18"/>
              </w:rPr>
              <w:t xml:space="preserve"> </w:t>
            </w:r>
            <w:r w:rsidRPr="00167070">
              <w:rPr>
                <w:sz w:val="18"/>
                <w:szCs w:val="18"/>
              </w:rPr>
              <w:t>de</w:t>
            </w:r>
            <w:r w:rsidRPr="00167070">
              <w:rPr>
                <w:spacing w:val="-8"/>
                <w:sz w:val="18"/>
                <w:szCs w:val="18"/>
              </w:rPr>
              <w:t xml:space="preserve"> </w:t>
            </w:r>
            <w:r w:rsidRPr="00167070">
              <w:rPr>
                <w:spacing w:val="-2"/>
                <w:sz w:val="18"/>
                <w:szCs w:val="18"/>
              </w:rPr>
              <w:t>cultivos</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0,885</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lang w:val="es-ES"/>
              </w:rPr>
            </w:pPr>
            <w:r w:rsidRPr="00167070">
              <w:rPr>
                <w:sz w:val="18"/>
                <w:szCs w:val="18"/>
                <w:lang w:val="es-ES"/>
              </w:rPr>
              <w:t>Mosaico</w:t>
            </w:r>
            <w:r w:rsidRPr="00167070">
              <w:rPr>
                <w:spacing w:val="-5"/>
                <w:sz w:val="18"/>
                <w:szCs w:val="18"/>
                <w:lang w:val="es-ES"/>
              </w:rPr>
              <w:t xml:space="preserve"> </w:t>
            </w:r>
            <w:r w:rsidRPr="00167070">
              <w:rPr>
                <w:sz w:val="18"/>
                <w:szCs w:val="18"/>
                <w:lang w:val="es-ES"/>
              </w:rPr>
              <w:t>de</w:t>
            </w:r>
            <w:r w:rsidRPr="00167070">
              <w:rPr>
                <w:spacing w:val="-7"/>
                <w:sz w:val="18"/>
                <w:szCs w:val="18"/>
                <w:lang w:val="es-ES"/>
              </w:rPr>
              <w:t xml:space="preserve"> </w:t>
            </w:r>
            <w:r w:rsidRPr="00167070">
              <w:rPr>
                <w:sz w:val="18"/>
                <w:szCs w:val="18"/>
                <w:lang w:val="es-ES"/>
              </w:rPr>
              <w:t>cultivos,</w:t>
            </w:r>
            <w:r w:rsidRPr="00167070">
              <w:rPr>
                <w:spacing w:val="-5"/>
                <w:sz w:val="18"/>
                <w:szCs w:val="18"/>
                <w:lang w:val="es-ES"/>
              </w:rPr>
              <w:t xml:space="preserve"> </w:t>
            </w:r>
            <w:r w:rsidRPr="00167070">
              <w:rPr>
                <w:sz w:val="18"/>
                <w:szCs w:val="18"/>
                <w:lang w:val="es-ES"/>
              </w:rPr>
              <w:t>pastos</w:t>
            </w:r>
            <w:r w:rsidRPr="00167070">
              <w:rPr>
                <w:spacing w:val="-3"/>
                <w:sz w:val="18"/>
                <w:szCs w:val="18"/>
                <w:lang w:val="es-ES"/>
              </w:rPr>
              <w:t xml:space="preserve"> </w:t>
            </w:r>
            <w:r w:rsidRPr="00167070">
              <w:rPr>
                <w:sz w:val="18"/>
                <w:szCs w:val="18"/>
                <w:lang w:val="es-ES"/>
              </w:rPr>
              <w:t>y</w:t>
            </w:r>
            <w:r w:rsidRPr="00167070">
              <w:rPr>
                <w:spacing w:val="-8"/>
                <w:sz w:val="18"/>
                <w:szCs w:val="18"/>
                <w:lang w:val="es-ES"/>
              </w:rPr>
              <w:t xml:space="preserve"> </w:t>
            </w:r>
            <w:r w:rsidRPr="00167070">
              <w:rPr>
                <w:sz w:val="18"/>
                <w:szCs w:val="18"/>
                <w:lang w:val="es-ES"/>
              </w:rPr>
              <w:t>espacios</w:t>
            </w:r>
            <w:r w:rsidRPr="00167070">
              <w:rPr>
                <w:spacing w:val="-3"/>
                <w:sz w:val="18"/>
                <w:szCs w:val="18"/>
                <w:lang w:val="es-ES"/>
              </w:rPr>
              <w:t xml:space="preserve"> </w:t>
            </w:r>
            <w:r w:rsidRPr="00167070">
              <w:rPr>
                <w:spacing w:val="-2"/>
                <w:sz w:val="18"/>
                <w:szCs w:val="18"/>
                <w:lang w:val="es-ES"/>
              </w:rPr>
              <w:t>naturales</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0,202</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pacing w:val="-2"/>
                <w:sz w:val="18"/>
                <w:szCs w:val="18"/>
              </w:rPr>
              <w:t>Papaya</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0,458</w:t>
            </w:r>
          </w:p>
        </w:tc>
      </w:tr>
      <w:tr w:rsidR="004420EB" w:rsidRPr="00167070" w:rsidTr="009A253A">
        <w:trPr>
          <w:trHeight w:val="285"/>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 xml:space="preserve">Pastos </w:t>
            </w:r>
            <w:r w:rsidRPr="00167070">
              <w:rPr>
                <w:spacing w:val="-2"/>
                <w:sz w:val="18"/>
                <w:szCs w:val="18"/>
              </w:rPr>
              <w:t>arbolados</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0,542</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 xml:space="preserve">Pastos </w:t>
            </w:r>
            <w:r w:rsidRPr="00167070">
              <w:rPr>
                <w:spacing w:val="-2"/>
                <w:sz w:val="18"/>
                <w:szCs w:val="18"/>
              </w:rPr>
              <w:t>enmalezados</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0,529</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Pastos</w:t>
            </w:r>
            <w:r w:rsidRPr="00167070">
              <w:rPr>
                <w:spacing w:val="-2"/>
                <w:sz w:val="18"/>
                <w:szCs w:val="18"/>
              </w:rPr>
              <w:t xml:space="preserve"> limpios</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7,790</w:t>
            </w:r>
          </w:p>
        </w:tc>
      </w:tr>
      <w:tr w:rsidR="004420EB" w:rsidRPr="00167070" w:rsidTr="009A253A">
        <w:trPr>
          <w:trHeight w:val="285"/>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Ríos</w:t>
            </w:r>
            <w:r w:rsidRPr="00167070">
              <w:rPr>
                <w:spacing w:val="-3"/>
                <w:sz w:val="18"/>
                <w:szCs w:val="18"/>
              </w:rPr>
              <w:t xml:space="preserve"> </w:t>
            </w:r>
            <w:r w:rsidRPr="00167070">
              <w:rPr>
                <w:sz w:val="18"/>
                <w:szCs w:val="18"/>
              </w:rPr>
              <w:t>(50</w:t>
            </w:r>
            <w:r w:rsidRPr="00167070">
              <w:rPr>
                <w:spacing w:val="-4"/>
                <w:sz w:val="18"/>
                <w:szCs w:val="18"/>
              </w:rPr>
              <w:t xml:space="preserve"> </w:t>
            </w:r>
            <w:r w:rsidRPr="00167070">
              <w:rPr>
                <w:spacing w:val="-5"/>
                <w:sz w:val="18"/>
                <w:szCs w:val="18"/>
              </w:rPr>
              <w:t>m)</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0,592</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lang w:val="es-ES"/>
              </w:rPr>
            </w:pPr>
            <w:r w:rsidRPr="00167070">
              <w:rPr>
                <w:sz w:val="18"/>
                <w:szCs w:val="18"/>
                <w:lang w:val="es-ES"/>
              </w:rPr>
              <w:t>Tejido</w:t>
            </w:r>
            <w:r w:rsidRPr="00167070">
              <w:rPr>
                <w:spacing w:val="-2"/>
                <w:sz w:val="18"/>
                <w:szCs w:val="18"/>
                <w:lang w:val="es-ES"/>
              </w:rPr>
              <w:t xml:space="preserve"> </w:t>
            </w:r>
            <w:r w:rsidRPr="00167070">
              <w:rPr>
                <w:sz w:val="18"/>
                <w:szCs w:val="18"/>
                <w:lang w:val="es-ES"/>
              </w:rPr>
              <w:t>urbano</w:t>
            </w:r>
            <w:r w:rsidRPr="00167070">
              <w:rPr>
                <w:spacing w:val="-3"/>
                <w:sz w:val="18"/>
                <w:szCs w:val="18"/>
                <w:lang w:val="es-ES"/>
              </w:rPr>
              <w:t xml:space="preserve"> </w:t>
            </w:r>
            <w:r w:rsidRPr="00167070">
              <w:rPr>
                <w:sz w:val="18"/>
                <w:szCs w:val="18"/>
                <w:lang w:val="es-ES"/>
              </w:rPr>
              <w:t>discontinuo</w:t>
            </w:r>
            <w:r w:rsidRPr="00167070">
              <w:rPr>
                <w:spacing w:val="1"/>
                <w:sz w:val="18"/>
                <w:szCs w:val="18"/>
                <w:lang w:val="es-ES"/>
              </w:rPr>
              <w:t xml:space="preserve"> </w:t>
            </w:r>
            <w:r w:rsidRPr="00167070">
              <w:rPr>
                <w:sz w:val="18"/>
                <w:szCs w:val="18"/>
                <w:lang w:val="es-ES"/>
              </w:rPr>
              <w:t>–</w:t>
            </w:r>
            <w:r w:rsidRPr="00167070">
              <w:rPr>
                <w:spacing w:val="-3"/>
                <w:sz w:val="18"/>
                <w:szCs w:val="18"/>
                <w:lang w:val="es-ES"/>
              </w:rPr>
              <w:t xml:space="preserve"> </w:t>
            </w:r>
            <w:r w:rsidRPr="00167070">
              <w:rPr>
                <w:sz w:val="18"/>
                <w:szCs w:val="18"/>
                <w:lang w:val="es-ES"/>
              </w:rPr>
              <w:t>Red</w:t>
            </w:r>
            <w:r w:rsidRPr="00167070">
              <w:rPr>
                <w:spacing w:val="-1"/>
                <w:sz w:val="18"/>
                <w:szCs w:val="18"/>
                <w:lang w:val="es-ES"/>
              </w:rPr>
              <w:t xml:space="preserve"> </w:t>
            </w:r>
            <w:r w:rsidRPr="00167070">
              <w:rPr>
                <w:spacing w:val="-4"/>
                <w:sz w:val="18"/>
                <w:szCs w:val="18"/>
                <w:lang w:val="es-ES"/>
              </w:rPr>
              <w:t>vial</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0,329</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Vegetación</w:t>
            </w:r>
            <w:r w:rsidRPr="00167070">
              <w:rPr>
                <w:spacing w:val="-6"/>
                <w:sz w:val="18"/>
                <w:szCs w:val="18"/>
              </w:rPr>
              <w:t xml:space="preserve"> </w:t>
            </w:r>
            <w:r w:rsidRPr="00167070">
              <w:rPr>
                <w:sz w:val="18"/>
                <w:szCs w:val="18"/>
              </w:rPr>
              <w:t>secundaria</w:t>
            </w:r>
            <w:r w:rsidRPr="00167070">
              <w:rPr>
                <w:spacing w:val="-4"/>
                <w:sz w:val="18"/>
                <w:szCs w:val="18"/>
              </w:rPr>
              <w:t xml:space="preserve"> baja</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0,184</w:t>
            </w:r>
          </w:p>
        </w:tc>
      </w:tr>
      <w:tr w:rsidR="004420EB" w:rsidRPr="00167070" w:rsidTr="009A253A">
        <w:trPr>
          <w:trHeight w:val="285"/>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sz w:val="18"/>
                <w:szCs w:val="18"/>
              </w:rPr>
            </w:pPr>
            <w:r w:rsidRPr="00167070">
              <w:rPr>
                <w:sz w:val="18"/>
                <w:szCs w:val="18"/>
              </w:rPr>
              <w:t>Vivienda</w:t>
            </w:r>
            <w:r w:rsidRPr="00167070">
              <w:rPr>
                <w:spacing w:val="-1"/>
                <w:sz w:val="18"/>
                <w:szCs w:val="18"/>
              </w:rPr>
              <w:t xml:space="preserve"> </w:t>
            </w:r>
            <w:r w:rsidRPr="00167070">
              <w:rPr>
                <w:spacing w:val="-2"/>
                <w:sz w:val="18"/>
                <w:szCs w:val="18"/>
              </w:rPr>
              <w:t>rural</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7" w:right="490"/>
              <w:rPr>
                <w:sz w:val="18"/>
                <w:szCs w:val="18"/>
              </w:rPr>
            </w:pPr>
            <w:r w:rsidRPr="00167070">
              <w:rPr>
                <w:spacing w:val="-2"/>
                <w:sz w:val="18"/>
                <w:szCs w:val="18"/>
              </w:rPr>
              <w:t>0,101</w:t>
            </w:r>
          </w:p>
        </w:tc>
      </w:tr>
      <w:tr w:rsidR="004420EB" w:rsidRPr="00167070" w:rsidTr="009A253A">
        <w:trPr>
          <w:trHeight w:val="287"/>
          <w:jc w:val="center"/>
        </w:trPr>
        <w:tc>
          <w:tcPr>
            <w:tcW w:w="4107"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86"/>
              <w:rPr>
                <w:b/>
                <w:sz w:val="18"/>
                <w:szCs w:val="18"/>
              </w:rPr>
            </w:pPr>
            <w:r w:rsidRPr="00167070">
              <w:rPr>
                <w:b/>
                <w:spacing w:val="-2"/>
                <w:sz w:val="18"/>
                <w:szCs w:val="18"/>
              </w:rPr>
              <w:t>Total</w:t>
            </w:r>
          </w:p>
        </w:tc>
        <w:tc>
          <w:tcPr>
            <w:tcW w:w="1574" w:type="dxa"/>
            <w:tcBorders>
              <w:top w:val="single" w:sz="2" w:space="0" w:color="767070"/>
              <w:left w:val="single" w:sz="2" w:space="0" w:color="767070"/>
              <w:bottom w:val="single" w:sz="2" w:space="0" w:color="767070"/>
              <w:right w:val="single" w:sz="2" w:space="0" w:color="767070"/>
            </w:tcBorders>
            <w:shd w:val="clear" w:color="auto" w:fill="auto"/>
            <w:vAlign w:val="center"/>
          </w:tcPr>
          <w:p w:rsidR="004420EB" w:rsidRPr="00167070" w:rsidRDefault="004420EB" w:rsidP="009A253A">
            <w:pPr>
              <w:pStyle w:val="TableParagraph"/>
              <w:ind w:left="499" w:right="490"/>
              <w:rPr>
                <w:b/>
                <w:sz w:val="18"/>
                <w:szCs w:val="18"/>
              </w:rPr>
            </w:pPr>
            <w:r w:rsidRPr="00167070">
              <w:rPr>
                <w:b/>
                <w:spacing w:val="-2"/>
                <w:sz w:val="18"/>
                <w:szCs w:val="18"/>
              </w:rPr>
              <w:t>13,917</w:t>
            </w:r>
          </w:p>
        </w:tc>
      </w:tr>
    </w:tbl>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En general, se pretende aprovechar un volumen total de madera 393,52 m</w:t>
      </w:r>
      <w:r w:rsidRPr="00167070">
        <w:rPr>
          <w:rFonts w:ascii="Arial" w:hAnsi="Arial" w:cs="Arial"/>
          <w:sz w:val="22"/>
          <w:vertAlign w:val="superscript"/>
        </w:rPr>
        <w:t>3</w:t>
      </w:r>
      <w:r w:rsidRPr="00167070">
        <w:rPr>
          <w:rFonts w:ascii="Arial" w:hAnsi="Arial" w:cs="Arial"/>
          <w:sz w:val="22"/>
        </w:rPr>
        <w:t xml:space="preserve"> y un volumen comercial de 143,69 m</w:t>
      </w:r>
      <w:r w:rsidRPr="00167070">
        <w:rPr>
          <w:rFonts w:ascii="Arial" w:hAnsi="Arial" w:cs="Arial"/>
          <w:sz w:val="22"/>
          <w:vertAlign w:val="superscript"/>
        </w:rPr>
        <w:t>3</w:t>
      </w:r>
      <w:r w:rsidRPr="00167070">
        <w:rPr>
          <w:rFonts w:ascii="Arial" w:hAnsi="Arial" w:cs="Arial"/>
          <w:sz w:val="22"/>
        </w:rPr>
        <w:t xml:space="preserve"> correspondientes a 1085 individuos. Las coberturas que más volumen aportan son Bosque de galería y/o ripario con 152,96 m</w:t>
      </w:r>
      <w:r w:rsidRPr="00167070">
        <w:rPr>
          <w:rFonts w:ascii="Arial" w:hAnsi="Arial" w:cs="Arial"/>
          <w:sz w:val="22"/>
          <w:vertAlign w:val="superscript"/>
        </w:rPr>
        <w:t>3</w:t>
      </w:r>
      <w:r w:rsidRPr="00167070">
        <w:rPr>
          <w:rFonts w:ascii="Arial" w:hAnsi="Arial" w:cs="Arial"/>
          <w:sz w:val="22"/>
        </w:rPr>
        <w:t xml:space="preserve"> (38,87 %), Caña con 55,50 m</w:t>
      </w:r>
      <w:r w:rsidRPr="00167070">
        <w:rPr>
          <w:rFonts w:ascii="Arial" w:hAnsi="Arial" w:cs="Arial"/>
          <w:sz w:val="22"/>
          <w:vertAlign w:val="superscript"/>
        </w:rPr>
        <w:t>3</w:t>
      </w:r>
      <w:r w:rsidRPr="00167070">
        <w:rPr>
          <w:rFonts w:ascii="Arial" w:hAnsi="Arial" w:cs="Arial"/>
          <w:sz w:val="22"/>
        </w:rPr>
        <w:t xml:space="preserve"> (14,10 %) y Pastos limpios 52,89 m</w:t>
      </w:r>
      <w:r w:rsidRPr="00167070">
        <w:rPr>
          <w:rFonts w:ascii="Arial" w:hAnsi="Arial" w:cs="Arial"/>
          <w:sz w:val="22"/>
          <w:vertAlign w:val="superscript"/>
        </w:rPr>
        <w:t>3</w:t>
      </w:r>
      <w:r w:rsidRPr="00167070">
        <w:rPr>
          <w:rFonts w:ascii="Arial" w:hAnsi="Arial" w:cs="Arial"/>
          <w:sz w:val="22"/>
        </w:rPr>
        <w:t xml:space="preserve"> (13,44 %).</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Dentro del plan se presenta la planificación de las actividades de tala y poda para evitar afectaciones innecesarias, disminuir la afectación en la provisión de alimento de la fauna silvestre, prevenir la afectación a la vegetación aledaña y, además, para realizar un manejo adecuado del material resultante de las actividades de tala y poda.</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 xml:space="preserve">Se describe la preparación de los árboles, el apeo, el desarame y la troza, la extracción de la madera, el manejo de residuos de corta, los acopios del material, las áreas específicas de intervención y los mecanismos y estrategias de participación. </w:t>
      </w:r>
    </w:p>
    <w:p w:rsidR="004420EB" w:rsidRPr="00167070" w:rsidRDefault="004420EB" w:rsidP="004420EB">
      <w:pPr>
        <w:jc w:val="both"/>
        <w:rPr>
          <w:rFonts w:ascii="Arial" w:hAnsi="Arial" w:cs="Arial"/>
          <w:sz w:val="22"/>
        </w:rPr>
      </w:pPr>
    </w:p>
    <w:p w:rsidR="004420EB" w:rsidRPr="00167070" w:rsidRDefault="004420EB" w:rsidP="004420EB">
      <w:pPr>
        <w:tabs>
          <w:tab w:val="left" w:pos="567"/>
        </w:tabs>
        <w:jc w:val="both"/>
        <w:rPr>
          <w:rFonts w:ascii="Arial" w:hAnsi="Arial" w:cs="Arial"/>
          <w:sz w:val="22"/>
          <w:szCs w:val="22"/>
          <w:lang w:val="es-CO"/>
        </w:rPr>
      </w:pPr>
      <w:r w:rsidRPr="00167070">
        <w:rPr>
          <w:rFonts w:ascii="Arial" w:hAnsi="Arial" w:cs="Arial"/>
          <w:sz w:val="22"/>
        </w:rPr>
        <w:t>Se presentan los costos del programa por un total de $93.809.061, el cronograma de implementación y se describen todos los indicadores de seguimiento con la finalidad de poder medir las acciones que permitirán dar cumplimiento al programa.</w:t>
      </w:r>
    </w:p>
    <w:p w:rsidR="004420EB" w:rsidRPr="00167070" w:rsidRDefault="004420EB"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b/>
          <w:bCs/>
          <w:sz w:val="22"/>
          <w:szCs w:val="22"/>
          <w:lang w:val="es-CO"/>
        </w:rPr>
        <w:t>Objetivo:</w:t>
      </w:r>
      <w:r w:rsidRPr="00167070">
        <w:rPr>
          <w:rFonts w:ascii="Arial" w:hAnsi="Arial" w:cs="Arial"/>
          <w:sz w:val="22"/>
          <w:szCs w:val="22"/>
          <w:lang w:val="es-CO"/>
        </w:rPr>
        <w:t xml:space="preserve"> Determinar las medidas necesarias y de seguridad, para el adecuado aprovechamiento del material vegetal, minimizando los daños sobre la vegetación aledaña y previniendo y mitigando las manifestaciones de otro tipo de impactos, ante la ejecución de estas actividades de alto riesgo.</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pStyle w:val="Prrafodelista"/>
        <w:widowControl w:val="0"/>
        <w:numPr>
          <w:ilvl w:val="1"/>
          <w:numId w:val="21"/>
        </w:numPr>
        <w:tabs>
          <w:tab w:val="left" w:pos="842"/>
        </w:tabs>
        <w:autoSpaceDE w:val="0"/>
        <w:autoSpaceDN w:val="0"/>
        <w:ind w:left="841" w:right="156"/>
        <w:jc w:val="both"/>
        <w:rPr>
          <w:rFonts w:ascii="Arial" w:hAnsi="Arial" w:cs="Arial"/>
          <w:sz w:val="22"/>
          <w:szCs w:val="22"/>
        </w:rPr>
      </w:pPr>
      <w:r w:rsidRPr="00167070">
        <w:rPr>
          <w:rFonts w:ascii="Arial" w:hAnsi="Arial" w:cs="Arial"/>
          <w:sz w:val="22"/>
          <w:szCs w:val="22"/>
        </w:rPr>
        <w:t>Garantizar la</w:t>
      </w:r>
      <w:r w:rsidRPr="00167070">
        <w:rPr>
          <w:rFonts w:ascii="Arial" w:hAnsi="Arial" w:cs="Arial"/>
          <w:spacing w:val="-2"/>
          <w:sz w:val="22"/>
          <w:szCs w:val="22"/>
        </w:rPr>
        <w:t xml:space="preserve"> </w:t>
      </w:r>
      <w:r w:rsidRPr="00167070">
        <w:rPr>
          <w:rFonts w:ascii="Arial" w:hAnsi="Arial" w:cs="Arial"/>
          <w:sz w:val="22"/>
          <w:szCs w:val="22"/>
        </w:rPr>
        <w:t>remoción del 100% de los</w:t>
      </w:r>
      <w:r w:rsidRPr="00167070">
        <w:rPr>
          <w:rFonts w:ascii="Arial" w:hAnsi="Arial" w:cs="Arial"/>
          <w:spacing w:val="-2"/>
          <w:sz w:val="22"/>
          <w:szCs w:val="22"/>
        </w:rPr>
        <w:t xml:space="preserve"> </w:t>
      </w:r>
      <w:r w:rsidRPr="00167070">
        <w:rPr>
          <w:rFonts w:ascii="Arial" w:hAnsi="Arial" w:cs="Arial"/>
          <w:sz w:val="22"/>
          <w:szCs w:val="22"/>
        </w:rPr>
        <w:t>m</w:t>
      </w:r>
      <w:r w:rsidRPr="00167070">
        <w:rPr>
          <w:rFonts w:ascii="Arial" w:hAnsi="Arial" w:cs="Arial"/>
          <w:sz w:val="22"/>
          <w:szCs w:val="22"/>
          <w:vertAlign w:val="superscript"/>
        </w:rPr>
        <w:t>3</w:t>
      </w:r>
      <w:r w:rsidRPr="00167070">
        <w:rPr>
          <w:rFonts w:ascii="Arial" w:hAnsi="Arial" w:cs="Arial"/>
          <w:sz w:val="22"/>
          <w:szCs w:val="22"/>
        </w:rPr>
        <w:t xml:space="preserve"> de madera aprobados en el permiso de aprovechamiento forestal.</w:t>
      </w:r>
    </w:p>
    <w:p w:rsidR="00814F28" w:rsidRPr="00167070" w:rsidRDefault="00814F28" w:rsidP="00310490">
      <w:pPr>
        <w:pStyle w:val="Prrafodelista"/>
        <w:widowControl w:val="0"/>
        <w:numPr>
          <w:ilvl w:val="1"/>
          <w:numId w:val="21"/>
        </w:numPr>
        <w:tabs>
          <w:tab w:val="left" w:pos="842"/>
        </w:tabs>
        <w:autoSpaceDE w:val="0"/>
        <w:autoSpaceDN w:val="0"/>
        <w:ind w:left="841" w:right="160"/>
        <w:jc w:val="both"/>
        <w:rPr>
          <w:rFonts w:ascii="Arial" w:hAnsi="Arial" w:cs="Arial"/>
          <w:sz w:val="22"/>
          <w:szCs w:val="22"/>
        </w:rPr>
      </w:pPr>
      <w:r w:rsidRPr="00167070">
        <w:rPr>
          <w:rFonts w:ascii="Arial" w:hAnsi="Arial" w:cs="Arial"/>
          <w:sz w:val="22"/>
          <w:szCs w:val="22"/>
        </w:rPr>
        <w:t>Garantizar la remoción de la totalidad de la cobertura vegetal en las áreas específicas (ha/polígono) de intervención del proyecto.</w:t>
      </w:r>
    </w:p>
    <w:p w:rsidR="00814F28" w:rsidRPr="00167070" w:rsidRDefault="00814F28" w:rsidP="00310490">
      <w:pPr>
        <w:pStyle w:val="Prrafodelista"/>
        <w:widowControl w:val="0"/>
        <w:numPr>
          <w:ilvl w:val="1"/>
          <w:numId w:val="21"/>
        </w:numPr>
        <w:tabs>
          <w:tab w:val="left" w:pos="842"/>
        </w:tabs>
        <w:autoSpaceDE w:val="0"/>
        <w:autoSpaceDN w:val="0"/>
        <w:ind w:left="841" w:right="159"/>
        <w:jc w:val="both"/>
        <w:rPr>
          <w:rFonts w:ascii="Arial" w:hAnsi="Arial" w:cs="Arial"/>
          <w:spacing w:val="-2"/>
          <w:sz w:val="22"/>
          <w:szCs w:val="22"/>
        </w:rPr>
      </w:pPr>
      <w:r w:rsidRPr="00167070">
        <w:rPr>
          <w:rFonts w:ascii="Arial" w:hAnsi="Arial" w:cs="Arial"/>
          <w:sz w:val="22"/>
          <w:szCs w:val="22"/>
        </w:rPr>
        <w:t xml:space="preserve">Capacitación de todo el personal que realice las actividades de aprovechamiento </w:t>
      </w:r>
      <w:r w:rsidRPr="00167070">
        <w:rPr>
          <w:rFonts w:ascii="Arial" w:hAnsi="Arial" w:cs="Arial"/>
          <w:spacing w:val="-2"/>
          <w:sz w:val="22"/>
          <w:szCs w:val="22"/>
        </w:rPr>
        <w:t>forestal.</w:t>
      </w:r>
    </w:p>
    <w:p w:rsidR="00814F28" w:rsidRPr="00167070" w:rsidRDefault="00814F28" w:rsidP="00814F28">
      <w:pPr>
        <w:tabs>
          <w:tab w:val="left" w:pos="567"/>
        </w:tabs>
        <w:jc w:val="both"/>
        <w:rPr>
          <w:rFonts w:ascii="Arial" w:hAnsi="Arial" w:cs="Arial"/>
          <w:b/>
          <w:bCs/>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 xml:space="preserve">Es una medida de prevención y mitigación a implementar durante la etapa de construcción en los sitios de intervención del proyecto asociados al aprovechamiento forestal. Esta se propone para garantizar el aprovechamiento autorizado y no generar impactos adicionales para esto se realiza las siguientes acciones: delimitación de área y señalización, verificación de individuos, capacitación de personal, uso de EPP, preparación de árboles, apeo direccionado, desrame y trozado, extracción de madera, manejo de residuos y acopios. </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 xml:space="preserve">De acuerdo a la información presentada, la implementación del programa tendrá un costo de personal de $ 44.100.245 más un costo directo (equipos y herramientas) de $ 49.708.816 para un total de $ 93.809.061 y su ejecución se presupuesta para los dos primeros meses de construcción. </w:t>
      </w:r>
      <w:r w:rsidRPr="00167070">
        <w:rPr>
          <w:rFonts w:ascii="Arial" w:hAnsi="Arial" w:cs="Arial"/>
          <w:b/>
          <w:bCs/>
          <w:sz w:val="22"/>
          <w:szCs w:val="22"/>
        </w:rPr>
        <w:t>Se acoge programa de manejo</w:t>
      </w:r>
    </w:p>
    <w:p w:rsidR="00814F28" w:rsidRPr="00167070" w:rsidRDefault="00814F28" w:rsidP="00814F28">
      <w:pPr>
        <w:tabs>
          <w:tab w:val="left" w:pos="567"/>
        </w:tabs>
        <w:jc w:val="both"/>
        <w:rPr>
          <w:rFonts w:ascii="Arial" w:hAnsi="Arial" w:cs="Arial"/>
          <w:b/>
          <w:bCs/>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Como indicadores de seguimiento se presentan los siguientes:</w:t>
      </w:r>
    </w:p>
    <w:p w:rsidR="00814F28" w:rsidRPr="00167070" w:rsidRDefault="00814F28" w:rsidP="00814F28">
      <w:pPr>
        <w:tabs>
          <w:tab w:val="left" w:pos="567"/>
        </w:tabs>
        <w:jc w:val="both"/>
        <w:rPr>
          <w:rFonts w:ascii="Arial" w:hAnsi="Arial" w:cs="Arial"/>
          <w:b/>
          <w:bCs/>
          <w:sz w:val="22"/>
          <w:szCs w:val="22"/>
        </w:rPr>
      </w:pPr>
    </w:p>
    <w:tbl>
      <w:tblPr>
        <w:tblW w:w="100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8"/>
        <w:gridCol w:w="2013"/>
        <w:gridCol w:w="1126"/>
        <w:gridCol w:w="2835"/>
        <w:gridCol w:w="2402"/>
      </w:tblGrid>
      <w:tr w:rsidR="00814F28" w:rsidRPr="00167070" w:rsidTr="00870A8B">
        <w:trPr>
          <w:trHeight w:val="424"/>
          <w:jc w:val="center"/>
        </w:trPr>
        <w:tc>
          <w:tcPr>
            <w:tcW w:w="1708" w:type="dxa"/>
            <w:tcBorders>
              <w:bottom w:val="single" w:sz="12" w:space="0" w:color="7E7E7E"/>
            </w:tcBorders>
            <w:shd w:val="clear" w:color="auto" w:fill="C5E0B3"/>
            <w:vAlign w:val="center"/>
          </w:tcPr>
          <w:p w:rsidR="00814F28" w:rsidRPr="00167070" w:rsidRDefault="00814F28" w:rsidP="00870A8B">
            <w:pPr>
              <w:pStyle w:val="TableParagraph"/>
              <w:ind w:left="407"/>
              <w:rPr>
                <w:b/>
                <w:sz w:val="16"/>
                <w:szCs w:val="16"/>
              </w:rPr>
            </w:pPr>
            <w:r w:rsidRPr="00167070">
              <w:rPr>
                <w:b/>
                <w:spacing w:val="-2"/>
                <w:sz w:val="16"/>
                <w:szCs w:val="16"/>
              </w:rPr>
              <w:t>Nombre</w:t>
            </w:r>
          </w:p>
        </w:tc>
        <w:tc>
          <w:tcPr>
            <w:tcW w:w="2013" w:type="dxa"/>
            <w:tcBorders>
              <w:bottom w:val="single" w:sz="12" w:space="0" w:color="7E7E7E"/>
            </w:tcBorders>
            <w:shd w:val="clear" w:color="auto" w:fill="C5E0B3"/>
            <w:vAlign w:val="center"/>
          </w:tcPr>
          <w:p w:rsidR="00814F28" w:rsidRPr="00167070" w:rsidRDefault="00814F28" w:rsidP="00870A8B">
            <w:pPr>
              <w:pStyle w:val="TableParagraph"/>
              <w:ind w:left="364"/>
              <w:rPr>
                <w:b/>
                <w:sz w:val="16"/>
                <w:szCs w:val="16"/>
              </w:rPr>
            </w:pPr>
            <w:r w:rsidRPr="00167070">
              <w:rPr>
                <w:b/>
                <w:spacing w:val="-2"/>
                <w:sz w:val="16"/>
                <w:szCs w:val="16"/>
              </w:rPr>
              <w:t>Descripción</w:t>
            </w:r>
          </w:p>
        </w:tc>
        <w:tc>
          <w:tcPr>
            <w:tcW w:w="1126" w:type="dxa"/>
            <w:tcBorders>
              <w:bottom w:val="single" w:sz="12" w:space="0" w:color="7E7E7E"/>
            </w:tcBorders>
            <w:shd w:val="clear" w:color="auto" w:fill="C5E0B3"/>
            <w:vAlign w:val="center"/>
          </w:tcPr>
          <w:p w:rsidR="00814F28" w:rsidRPr="00167070" w:rsidRDefault="00814F28" w:rsidP="00870A8B">
            <w:pPr>
              <w:pStyle w:val="TableParagraph"/>
              <w:ind w:left="220" w:right="89" w:hanging="120"/>
              <w:rPr>
                <w:b/>
                <w:sz w:val="16"/>
                <w:szCs w:val="16"/>
              </w:rPr>
            </w:pPr>
            <w:r w:rsidRPr="00167070">
              <w:rPr>
                <w:b/>
                <w:sz w:val="16"/>
                <w:szCs w:val="16"/>
              </w:rPr>
              <w:t>Unidad</w:t>
            </w:r>
            <w:r w:rsidRPr="00167070">
              <w:rPr>
                <w:b/>
                <w:spacing w:val="-13"/>
                <w:sz w:val="16"/>
                <w:szCs w:val="16"/>
              </w:rPr>
              <w:t xml:space="preserve"> </w:t>
            </w:r>
            <w:r w:rsidRPr="00167070">
              <w:rPr>
                <w:b/>
                <w:sz w:val="16"/>
                <w:szCs w:val="16"/>
              </w:rPr>
              <w:t xml:space="preserve">de </w:t>
            </w:r>
            <w:r w:rsidRPr="00167070">
              <w:rPr>
                <w:b/>
                <w:spacing w:val="-2"/>
                <w:sz w:val="16"/>
                <w:szCs w:val="16"/>
              </w:rPr>
              <w:t>medida</w:t>
            </w:r>
          </w:p>
        </w:tc>
        <w:tc>
          <w:tcPr>
            <w:tcW w:w="2835" w:type="dxa"/>
            <w:tcBorders>
              <w:bottom w:val="single" w:sz="12" w:space="0" w:color="7E7E7E"/>
            </w:tcBorders>
            <w:shd w:val="clear" w:color="auto" w:fill="C5E0B3"/>
            <w:vAlign w:val="center"/>
          </w:tcPr>
          <w:p w:rsidR="00814F28" w:rsidRPr="00167070" w:rsidRDefault="00814F28" w:rsidP="00870A8B">
            <w:pPr>
              <w:pStyle w:val="TableParagraph"/>
              <w:ind w:left="1094" w:right="1086"/>
              <w:rPr>
                <w:b/>
                <w:sz w:val="16"/>
                <w:szCs w:val="16"/>
              </w:rPr>
            </w:pPr>
            <w:r w:rsidRPr="00167070">
              <w:rPr>
                <w:b/>
                <w:spacing w:val="-2"/>
                <w:sz w:val="16"/>
                <w:szCs w:val="16"/>
              </w:rPr>
              <w:t>Fórmula</w:t>
            </w:r>
          </w:p>
        </w:tc>
        <w:tc>
          <w:tcPr>
            <w:tcW w:w="2402" w:type="dxa"/>
            <w:tcBorders>
              <w:bottom w:val="single" w:sz="12" w:space="0" w:color="7E7E7E"/>
            </w:tcBorders>
            <w:shd w:val="clear" w:color="auto" w:fill="C5E0B3"/>
            <w:vAlign w:val="center"/>
          </w:tcPr>
          <w:p w:rsidR="00814F28" w:rsidRPr="00167070" w:rsidRDefault="00814F28" w:rsidP="00870A8B">
            <w:pPr>
              <w:pStyle w:val="TableParagraph"/>
              <w:ind w:left="178" w:right="162"/>
              <w:rPr>
                <w:b/>
                <w:sz w:val="16"/>
                <w:szCs w:val="16"/>
              </w:rPr>
            </w:pPr>
            <w:r w:rsidRPr="00167070">
              <w:rPr>
                <w:b/>
                <w:spacing w:val="-4"/>
                <w:sz w:val="16"/>
                <w:szCs w:val="16"/>
              </w:rPr>
              <w:t>Meta</w:t>
            </w:r>
          </w:p>
        </w:tc>
      </w:tr>
      <w:tr w:rsidR="00814F28" w:rsidRPr="00167070" w:rsidTr="00B73954">
        <w:trPr>
          <w:trHeight w:val="1108"/>
          <w:jc w:val="center"/>
        </w:trPr>
        <w:tc>
          <w:tcPr>
            <w:tcW w:w="1708"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59" w:right="47" w:hanging="3"/>
              <w:rPr>
                <w:sz w:val="16"/>
                <w:szCs w:val="16"/>
                <w:lang w:val="es-ES"/>
              </w:rPr>
            </w:pPr>
            <w:r w:rsidRPr="00167070">
              <w:rPr>
                <w:sz w:val="16"/>
                <w:szCs w:val="16"/>
                <w:lang w:val="es-ES"/>
              </w:rPr>
              <w:t>Metros cúbicos autorizados</w:t>
            </w:r>
            <w:r w:rsidRPr="00167070">
              <w:rPr>
                <w:spacing w:val="-15"/>
                <w:sz w:val="16"/>
                <w:szCs w:val="16"/>
                <w:lang w:val="es-ES"/>
              </w:rPr>
              <w:t xml:space="preserve"> </w:t>
            </w:r>
            <w:r w:rsidRPr="00167070">
              <w:rPr>
                <w:sz w:val="16"/>
                <w:szCs w:val="16"/>
                <w:lang w:val="es-ES"/>
              </w:rPr>
              <w:t>en</w:t>
            </w:r>
            <w:r w:rsidRPr="00167070">
              <w:rPr>
                <w:spacing w:val="-12"/>
                <w:sz w:val="16"/>
                <w:szCs w:val="16"/>
                <w:lang w:val="es-ES"/>
              </w:rPr>
              <w:t xml:space="preserve"> </w:t>
            </w:r>
            <w:r w:rsidRPr="00167070">
              <w:rPr>
                <w:sz w:val="16"/>
                <w:szCs w:val="16"/>
                <w:lang w:val="es-ES"/>
              </w:rPr>
              <w:t xml:space="preserve">el permiso de </w:t>
            </w:r>
            <w:r w:rsidRPr="00167070">
              <w:rPr>
                <w:spacing w:val="-2"/>
                <w:sz w:val="16"/>
                <w:szCs w:val="16"/>
                <w:lang w:val="es-ES"/>
              </w:rPr>
              <w:t>aprovechamiento forestal</w:t>
            </w:r>
          </w:p>
        </w:tc>
        <w:tc>
          <w:tcPr>
            <w:tcW w:w="201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568"/>
              </w:tabs>
              <w:ind w:left="60"/>
              <w:jc w:val="both"/>
              <w:rPr>
                <w:sz w:val="16"/>
                <w:szCs w:val="16"/>
                <w:lang w:val="es-ES"/>
              </w:rPr>
            </w:pPr>
            <w:r w:rsidRPr="00167070">
              <w:rPr>
                <w:spacing w:val="-4"/>
                <w:sz w:val="16"/>
                <w:szCs w:val="16"/>
                <w:lang w:val="es-ES"/>
              </w:rPr>
              <w:t>Mide</w:t>
            </w:r>
            <w:r w:rsidRPr="00167070">
              <w:rPr>
                <w:sz w:val="16"/>
                <w:szCs w:val="16"/>
                <w:lang w:val="es-ES"/>
              </w:rPr>
              <w:tab/>
            </w:r>
            <w:r w:rsidRPr="00167070">
              <w:rPr>
                <w:spacing w:val="-5"/>
                <w:sz w:val="16"/>
                <w:szCs w:val="16"/>
                <w:lang w:val="es-ES"/>
              </w:rPr>
              <w:t>el</w:t>
            </w:r>
          </w:p>
          <w:p w:rsidR="00814F28" w:rsidRPr="00167070" w:rsidRDefault="00814F28" w:rsidP="00870A8B">
            <w:pPr>
              <w:pStyle w:val="TableParagraph"/>
              <w:ind w:left="60" w:right="48"/>
              <w:jc w:val="both"/>
              <w:rPr>
                <w:sz w:val="16"/>
                <w:szCs w:val="16"/>
                <w:lang w:val="es-ES"/>
              </w:rPr>
            </w:pPr>
            <w:r w:rsidRPr="00167070">
              <w:rPr>
                <w:sz w:val="16"/>
                <w:szCs w:val="16"/>
                <w:lang w:val="es-ES"/>
              </w:rPr>
              <w:t>cumplimiento en el volumen de madera aprovechado con respecto</w:t>
            </w:r>
            <w:r w:rsidRPr="00167070">
              <w:rPr>
                <w:spacing w:val="-1"/>
                <w:sz w:val="16"/>
                <w:szCs w:val="16"/>
                <w:lang w:val="es-ES"/>
              </w:rPr>
              <w:t xml:space="preserve"> </w:t>
            </w:r>
            <w:r w:rsidRPr="00167070">
              <w:rPr>
                <w:sz w:val="16"/>
                <w:szCs w:val="16"/>
                <w:lang w:val="es-ES"/>
              </w:rPr>
              <w:t>al</w:t>
            </w:r>
            <w:r w:rsidRPr="00167070">
              <w:rPr>
                <w:spacing w:val="-2"/>
                <w:sz w:val="16"/>
                <w:szCs w:val="16"/>
                <w:lang w:val="es-ES"/>
              </w:rPr>
              <w:t xml:space="preserve"> </w:t>
            </w:r>
            <w:r w:rsidRPr="00167070">
              <w:rPr>
                <w:sz w:val="16"/>
                <w:szCs w:val="16"/>
                <w:lang w:val="es-ES"/>
              </w:rPr>
              <w:t xml:space="preserve">volumen </w:t>
            </w:r>
            <w:r w:rsidRPr="00167070">
              <w:rPr>
                <w:spacing w:val="-2"/>
                <w:sz w:val="16"/>
                <w:szCs w:val="16"/>
                <w:lang w:val="es-ES"/>
              </w:rPr>
              <w:t>autorizado</w:t>
            </w:r>
          </w:p>
        </w:tc>
        <w:tc>
          <w:tcPr>
            <w:tcW w:w="1126"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8"/>
              <w:rPr>
                <w:sz w:val="16"/>
                <w:szCs w:val="16"/>
              </w:rPr>
            </w:pPr>
            <w:r w:rsidRPr="00167070">
              <w:rPr>
                <w:spacing w:val="-2"/>
                <w:sz w:val="16"/>
                <w:szCs w:val="16"/>
              </w:rPr>
              <w:t>Porcentaje</w:t>
            </w:r>
          </w:p>
        </w:tc>
        <w:tc>
          <w:tcPr>
            <w:tcW w:w="2835"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9" w:right="417"/>
              <w:rPr>
                <w:rFonts w:eastAsia="Cambria Math"/>
                <w:sz w:val="16"/>
                <w:szCs w:val="16"/>
                <w:u w:val="single"/>
              </w:rPr>
            </w:pPr>
            <w:r w:rsidRPr="00167070">
              <w:rPr>
                <w:rFonts w:eastAsia="Cambria Math"/>
                <w:sz w:val="16"/>
                <w:szCs w:val="16"/>
                <w:u w:val="single"/>
              </w:rPr>
              <w:t>(</w:t>
            </w:r>
            <w:r w:rsidRPr="00167070">
              <w:rPr>
                <w:rFonts w:ascii="Cambria Math" w:eastAsia="Cambria Math" w:hAnsi="Cambria Math" w:cs="Cambria Math"/>
                <w:sz w:val="16"/>
                <w:szCs w:val="16"/>
                <w:u w:val="single"/>
              </w:rPr>
              <w:t>𝑚</w:t>
            </w:r>
            <w:r w:rsidRPr="00167070">
              <w:rPr>
                <w:rFonts w:eastAsia="Cambria Math"/>
                <w:sz w:val="16"/>
                <w:szCs w:val="16"/>
                <w:u w:val="single"/>
                <w:vertAlign w:val="superscript"/>
              </w:rPr>
              <w:t>3</w:t>
            </w:r>
            <w:r w:rsidRPr="00167070">
              <w:rPr>
                <w:rFonts w:eastAsia="Cambria Math"/>
                <w:spacing w:val="48"/>
                <w:sz w:val="16"/>
                <w:szCs w:val="16"/>
                <w:u w:val="single"/>
              </w:rPr>
              <w:t xml:space="preserve"> </w:t>
            </w:r>
            <w:r w:rsidRPr="00167070">
              <w:rPr>
                <w:rFonts w:ascii="Cambria Math" w:eastAsia="Cambria Math" w:hAnsi="Cambria Math" w:cs="Cambria Math"/>
                <w:sz w:val="16"/>
                <w:szCs w:val="16"/>
                <w:u w:val="single"/>
              </w:rPr>
              <w:t>𝑑𝑒</w:t>
            </w:r>
            <w:r w:rsidRPr="00167070">
              <w:rPr>
                <w:rFonts w:eastAsia="Cambria Math"/>
                <w:spacing w:val="1"/>
                <w:sz w:val="16"/>
                <w:szCs w:val="16"/>
                <w:u w:val="single"/>
              </w:rPr>
              <w:t xml:space="preserve"> </w:t>
            </w:r>
            <w:r w:rsidRPr="00167070">
              <w:rPr>
                <w:rFonts w:ascii="Cambria Math" w:eastAsia="Cambria Math" w:hAnsi="Cambria Math" w:cs="Cambria Math"/>
                <w:sz w:val="16"/>
                <w:szCs w:val="16"/>
                <w:u w:val="single"/>
              </w:rPr>
              <w:t>𝑚𝑎𝑑𝑒𝑟𝑎</w:t>
            </w:r>
            <w:r w:rsidRPr="00167070">
              <w:rPr>
                <w:rFonts w:eastAsia="Cambria Math"/>
                <w:spacing w:val="4"/>
                <w:sz w:val="16"/>
                <w:szCs w:val="16"/>
                <w:u w:val="single"/>
              </w:rPr>
              <w:t xml:space="preserve"> </w:t>
            </w:r>
            <w:r w:rsidRPr="00167070">
              <w:rPr>
                <w:rFonts w:ascii="Cambria Math" w:eastAsia="Cambria Math" w:hAnsi="Cambria Math" w:cs="Cambria Math"/>
                <w:spacing w:val="-2"/>
                <w:sz w:val="16"/>
                <w:szCs w:val="16"/>
                <w:u w:val="single"/>
              </w:rPr>
              <w:t>𝑎𝑝𝑟𝑜𝑣𝑒𝑐ℎ𝑎𝑑𝑎</w:t>
            </w:r>
          </w:p>
          <w:p w:rsidR="00814F28" w:rsidRPr="00167070" w:rsidRDefault="00814F28" w:rsidP="00870A8B">
            <w:pPr>
              <w:pStyle w:val="TableParagraph"/>
              <w:ind w:left="9" w:right="418"/>
              <w:rPr>
                <w:rFonts w:eastAsia="Cambria Math"/>
                <w:sz w:val="16"/>
                <w:szCs w:val="16"/>
              </w:rPr>
            </w:pPr>
            <w:r w:rsidRPr="00167070">
              <w:rPr>
                <w:rFonts w:ascii="Cambria Math" w:eastAsia="Cambria Math" w:hAnsi="Cambria Math" w:cs="Cambria Math"/>
                <w:sz w:val="16"/>
                <w:szCs w:val="16"/>
              </w:rPr>
              <w:t>𝑚</w:t>
            </w:r>
            <w:r w:rsidRPr="00167070">
              <w:rPr>
                <w:rFonts w:eastAsia="Cambria Math"/>
                <w:sz w:val="16"/>
                <w:szCs w:val="16"/>
                <w:vertAlign w:val="superscript"/>
              </w:rPr>
              <w:t>3</w:t>
            </w:r>
            <w:r w:rsidRPr="00167070">
              <w:rPr>
                <w:rFonts w:eastAsia="Cambria Math"/>
                <w:spacing w:val="34"/>
                <w:sz w:val="16"/>
                <w:szCs w:val="16"/>
              </w:rPr>
              <w:t xml:space="preserve"> </w:t>
            </w:r>
            <w:r w:rsidRPr="00167070">
              <w:rPr>
                <w:rFonts w:ascii="Cambria Math" w:eastAsia="Cambria Math" w:hAnsi="Cambria Math" w:cs="Cambria Math"/>
                <w:sz w:val="16"/>
                <w:szCs w:val="16"/>
              </w:rPr>
              <w:t>𝑎𝑢𝑡𝑜𝑟𝑖𝑧𝑎𝑑𝑜𝑠</w:t>
            </w:r>
            <w:r w:rsidRPr="00167070">
              <w:rPr>
                <w:rFonts w:eastAsia="Cambria Math"/>
                <w:w w:val="155"/>
                <w:sz w:val="16"/>
                <w:szCs w:val="16"/>
              </w:rPr>
              <w:t>)</w:t>
            </w:r>
            <w:r w:rsidRPr="00167070">
              <w:rPr>
                <w:rFonts w:eastAsia="Cambria Math"/>
                <w:spacing w:val="-27"/>
                <w:w w:val="155"/>
                <w:sz w:val="16"/>
                <w:szCs w:val="16"/>
              </w:rPr>
              <w:t xml:space="preserve"> </w:t>
            </w:r>
            <w:r w:rsidRPr="00167070">
              <w:rPr>
                <w:rFonts w:ascii="Cambria Math" w:eastAsia="Cambria Math" w:hAnsi="Cambria Math" w:cs="Cambria Math"/>
                <w:w w:val="110"/>
                <w:sz w:val="16"/>
                <w:szCs w:val="16"/>
              </w:rPr>
              <w:t>𝑥</w:t>
            </w:r>
            <w:r w:rsidRPr="00167070">
              <w:rPr>
                <w:rFonts w:eastAsia="Cambria Math"/>
                <w:spacing w:val="3"/>
                <w:w w:val="110"/>
                <w:sz w:val="16"/>
                <w:szCs w:val="16"/>
              </w:rPr>
              <w:t xml:space="preserve"> </w:t>
            </w:r>
            <w:r w:rsidRPr="00167070">
              <w:rPr>
                <w:rFonts w:eastAsia="Cambria Math"/>
                <w:spacing w:val="-5"/>
                <w:w w:val="110"/>
                <w:sz w:val="16"/>
                <w:szCs w:val="16"/>
              </w:rPr>
              <w:t>100</w:t>
            </w:r>
          </w:p>
        </w:tc>
        <w:tc>
          <w:tcPr>
            <w:tcW w:w="240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372"/>
              </w:tabs>
              <w:ind w:left="61"/>
              <w:rPr>
                <w:sz w:val="16"/>
                <w:szCs w:val="16"/>
                <w:lang w:val="es-ES"/>
              </w:rPr>
            </w:pPr>
            <w:r w:rsidRPr="00167070">
              <w:rPr>
                <w:spacing w:val="-2"/>
                <w:sz w:val="16"/>
                <w:szCs w:val="16"/>
                <w:lang w:val="es-ES"/>
              </w:rPr>
              <w:t>Garantizar</w:t>
            </w:r>
            <w:r w:rsidRPr="00167070">
              <w:rPr>
                <w:sz w:val="16"/>
                <w:szCs w:val="16"/>
                <w:lang w:val="es-ES"/>
              </w:rPr>
              <w:t xml:space="preserve"> </w:t>
            </w:r>
            <w:r w:rsidRPr="00167070">
              <w:rPr>
                <w:spacing w:val="-5"/>
                <w:sz w:val="16"/>
                <w:szCs w:val="16"/>
                <w:lang w:val="es-ES"/>
              </w:rPr>
              <w:t xml:space="preserve">la </w:t>
            </w:r>
            <w:r w:rsidRPr="00167070">
              <w:rPr>
                <w:spacing w:val="-2"/>
                <w:sz w:val="16"/>
                <w:szCs w:val="16"/>
                <w:lang w:val="es-ES"/>
              </w:rPr>
              <w:t>remoción</w:t>
            </w:r>
            <w:r w:rsidRPr="00167070">
              <w:rPr>
                <w:sz w:val="16"/>
                <w:szCs w:val="16"/>
                <w:lang w:val="es-ES"/>
              </w:rPr>
              <w:t xml:space="preserve"> </w:t>
            </w:r>
            <w:r w:rsidRPr="00167070">
              <w:rPr>
                <w:spacing w:val="-4"/>
                <w:sz w:val="16"/>
                <w:szCs w:val="16"/>
                <w:lang w:val="es-ES"/>
              </w:rPr>
              <w:t xml:space="preserve">del </w:t>
            </w:r>
            <w:r w:rsidRPr="00167070">
              <w:rPr>
                <w:sz w:val="16"/>
                <w:szCs w:val="16"/>
                <w:lang w:val="es-ES"/>
              </w:rPr>
              <w:t>100%</w:t>
            </w:r>
            <w:r w:rsidRPr="00167070">
              <w:rPr>
                <w:spacing w:val="40"/>
                <w:sz w:val="16"/>
                <w:szCs w:val="16"/>
                <w:lang w:val="es-ES"/>
              </w:rPr>
              <w:t xml:space="preserve"> </w:t>
            </w:r>
            <w:r w:rsidRPr="00167070">
              <w:rPr>
                <w:sz w:val="16"/>
                <w:szCs w:val="16"/>
                <w:lang w:val="es-ES"/>
              </w:rPr>
              <w:t>de los m</w:t>
            </w:r>
            <w:r w:rsidRPr="00167070">
              <w:rPr>
                <w:position w:val="6"/>
                <w:sz w:val="16"/>
                <w:szCs w:val="16"/>
                <w:lang w:val="es-ES"/>
              </w:rPr>
              <w:t>3</w:t>
            </w:r>
            <w:r w:rsidRPr="00167070">
              <w:rPr>
                <w:spacing w:val="40"/>
                <w:position w:val="6"/>
                <w:sz w:val="16"/>
                <w:szCs w:val="16"/>
                <w:lang w:val="es-ES"/>
              </w:rPr>
              <w:t xml:space="preserve"> </w:t>
            </w:r>
            <w:r w:rsidRPr="00167070">
              <w:rPr>
                <w:spacing w:val="-6"/>
                <w:sz w:val="16"/>
                <w:szCs w:val="16"/>
                <w:lang w:val="es-ES"/>
              </w:rPr>
              <w:t xml:space="preserve">de </w:t>
            </w:r>
            <w:r w:rsidRPr="00167070">
              <w:rPr>
                <w:spacing w:val="-2"/>
                <w:sz w:val="16"/>
                <w:szCs w:val="16"/>
                <w:lang w:val="es-ES"/>
              </w:rPr>
              <w:t xml:space="preserve">madera </w:t>
            </w:r>
            <w:r w:rsidRPr="00167070">
              <w:rPr>
                <w:sz w:val="16"/>
                <w:szCs w:val="16"/>
                <w:lang w:val="es-ES"/>
              </w:rPr>
              <w:t>aprobados</w:t>
            </w:r>
            <w:r w:rsidRPr="00167070">
              <w:rPr>
                <w:spacing w:val="40"/>
                <w:sz w:val="16"/>
                <w:szCs w:val="16"/>
                <w:lang w:val="es-ES"/>
              </w:rPr>
              <w:t xml:space="preserve"> </w:t>
            </w:r>
            <w:r w:rsidRPr="00167070">
              <w:rPr>
                <w:sz w:val="16"/>
                <w:szCs w:val="16"/>
                <w:lang w:val="es-ES"/>
              </w:rPr>
              <w:t>en</w:t>
            </w:r>
            <w:r w:rsidRPr="00167070">
              <w:rPr>
                <w:spacing w:val="40"/>
                <w:sz w:val="16"/>
                <w:szCs w:val="16"/>
                <w:lang w:val="es-ES"/>
              </w:rPr>
              <w:t xml:space="preserve"> </w:t>
            </w:r>
            <w:r w:rsidRPr="00167070">
              <w:rPr>
                <w:sz w:val="16"/>
                <w:szCs w:val="16"/>
                <w:lang w:val="es-ES"/>
              </w:rPr>
              <w:t xml:space="preserve">el </w:t>
            </w:r>
            <w:r w:rsidRPr="00167070">
              <w:rPr>
                <w:spacing w:val="-2"/>
                <w:sz w:val="16"/>
                <w:szCs w:val="16"/>
                <w:lang w:val="es-ES"/>
              </w:rPr>
              <w:t xml:space="preserve">permiso </w:t>
            </w:r>
            <w:r w:rsidRPr="00167070">
              <w:rPr>
                <w:spacing w:val="-6"/>
                <w:sz w:val="16"/>
                <w:szCs w:val="16"/>
                <w:lang w:val="es-ES"/>
              </w:rPr>
              <w:t>de aprovechamiento</w:t>
            </w:r>
            <w:r w:rsidRPr="00167070">
              <w:rPr>
                <w:spacing w:val="-2"/>
                <w:sz w:val="16"/>
                <w:szCs w:val="16"/>
                <w:lang w:val="es-ES"/>
              </w:rPr>
              <w:t xml:space="preserve"> forestal.</w:t>
            </w:r>
          </w:p>
        </w:tc>
      </w:tr>
      <w:tr w:rsidR="00814F28" w:rsidRPr="00167070" w:rsidTr="00B73954">
        <w:trPr>
          <w:trHeight w:val="553"/>
          <w:jc w:val="center"/>
        </w:trPr>
        <w:tc>
          <w:tcPr>
            <w:tcW w:w="1708"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59" w:right="47" w:hanging="3"/>
              <w:rPr>
                <w:sz w:val="16"/>
                <w:szCs w:val="16"/>
                <w:lang w:val="es-ES"/>
              </w:rPr>
            </w:pPr>
            <w:r w:rsidRPr="00167070">
              <w:rPr>
                <w:spacing w:val="-2"/>
                <w:sz w:val="16"/>
                <w:szCs w:val="16"/>
                <w:lang w:val="es-ES"/>
              </w:rPr>
              <w:t xml:space="preserve">Hectáreas </w:t>
            </w:r>
            <w:r w:rsidRPr="00167070">
              <w:rPr>
                <w:sz w:val="16"/>
                <w:szCs w:val="16"/>
                <w:lang w:val="es-ES"/>
              </w:rPr>
              <w:t>autorizadas</w:t>
            </w:r>
            <w:r w:rsidRPr="00167070">
              <w:rPr>
                <w:spacing w:val="-15"/>
                <w:sz w:val="16"/>
                <w:szCs w:val="16"/>
                <w:lang w:val="es-ES"/>
              </w:rPr>
              <w:t xml:space="preserve"> </w:t>
            </w:r>
            <w:r w:rsidRPr="00167070">
              <w:rPr>
                <w:sz w:val="16"/>
                <w:szCs w:val="16"/>
                <w:lang w:val="es-ES"/>
              </w:rPr>
              <w:t>en</w:t>
            </w:r>
            <w:r w:rsidRPr="00167070">
              <w:rPr>
                <w:spacing w:val="-12"/>
                <w:sz w:val="16"/>
                <w:szCs w:val="16"/>
                <w:lang w:val="es-ES"/>
              </w:rPr>
              <w:t xml:space="preserve"> </w:t>
            </w:r>
            <w:r w:rsidRPr="00167070">
              <w:rPr>
                <w:sz w:val="16"/>
                <w:szCs w:val="16"/>
                <w:lang w:val="es-ES"/>
              </w:rPr>
              <w:t xml:space="preserve">el permiso de </w:t>
            </w:r>
            <w:r w:rsidRPr="00167070">
              <w:rPr>
                <w:spacing w:val="-2"/>
                <w:sz w:val="16"/>
                <w:szCs w:val="16"/>
                <w:lang w:val="es-ES"/>
              </w:rPr>
              <w:t>aprovechamiento forestal</w:t>
            </w:r>
          </w:p>
        </w:tc>
        <w:tc>
          <w:tcPr>
            <w:tcW w:w="20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568"/>
              </w:tabs>
              <w:ind w:left="60"/>
              <w:jc w:val="both"/>
              <w:rPr>
                <w:sz w:val="16"/>
                <w:szCs w:val="16"/>
                <w:lang w:val="es-ES"/>
              </w:rPr>
            </w:pPr>
            <w:r w:rsidRPr="00167070">
              <w:rPr>
                <w:spacing w:val="-4"/>
                <w:sz w:val="16"/>
                <w:szCs w:val="16"/>
                <w:lang w:val="es-ES"/>
              </w:rPr>
              <w:t>Mide</w:t>
            </w:r>
            <w:r w:rsidRPr="00167070">
              <w:rPr>
                <w:sz w:val="16"/>
                <w:szCs w:val="16"/>
                <w:lang w:val="es-ES"/>
              </w:rPr>
              <w:tab/>
            </w:r>
            <w:r w:rsidRPr="00167070">
              <w:rPr>
                <w:spacing w:val="-5"/>
                <w:sz w:val="16"/>
                <w:szCs w:val="16"/>
                <w:lang w:val="es-ES"/>
              </w:rPr>
              <w:t>el</w:t>
            </w:r>
          </w:p>
          <w:p w:rsidR="00814F28" w:rsidRPr="00167070" w:rsidRDefault="00814F28" w:rsidP="00870A8B">
            <w:pPr>
              <w:pStyle w:val="TableParagraph"/>
              <w:tabs>
                <w:tab w:val="left" w:pos="666"/>
                <w:tab w:val="left" w:pos="1347"/>
              </w:tabs>
              <w:ind w:left="60" w:right="48"/>
              <w:jc w:val="both"/>
              <w:rPr>
                <w:sz w:val="16"/>
                <w:szCs w:val="16"/>
                <w:lang w:val="es-ES"/>
              </w:rPr>
            </w:pPr>
            <w:r w:rsidRPr="00167070">
              <w:rPr>
                <w:sz w:val="16"/>
                <w:szCs w:val="16"/>
                <w:lang w:val="es-ES"/>
              </w:rPr>
              <w:t>cumplimiento</w:t>
            </w:r>
            <w:r w:rsidRPr="00167070">
              <w:rPr>
                <w:spacing w:val="40"/>
                <w:sz w:val="16"/>
                <w:szCs w:val="16"/>
                <w:lang w:val="es-ES"/>
              </w:rPr>
              <w:t xml:space="preserve"> </w:t>
            </w:r>
            <w:r w:rsidRPr="00167070">
              <w:rPr>
                <w:sz w:val="16"/>
                <w:szCs w:val="16"/>
                <w:lang w:val="es-ES"/>
              </w:rPr>
              <w:t>en</w:t>
            </w:r>
            <w:r w:rsidRPr="00167070">
              <w:rPr>
                <w:spacing w:val="40"/>
                <w:sz w:val="16"/>
                <w:szCs w:val="16"/>
                <w:lang w:val="es-ES"/>
              </w:rPr>
              <w:t xml:space="preserve"> </w:t>
            </w:r>
            <w:r w:rsidRPr="00167070">
              <w:rPr>
                <w:sz w:val="16"/>
                <w:szCs w:val="16"/>
                <w:lang w:val="es-ES"/>
              </w:rPr>
              <w:t xml:space="preserve">el </w:t>
            </w:r>
            <w:r w:rsidRPr="00167070">
              <w:rPr>
                <w:spacing w:val="-4"/>
                <w:sz w:val="16"/>
                <w:szCs w:val="16"/>
                <w:lang w:val="es-ES"/>
              </w:rPr>
              <w:t>área</w:t>
            </w:r>
            <w:r w:rsidRPr="00167070">
              <w:rPr>
                <w:sz w:val="16"/>
                <w:szCs w:val="16"/>
                <w:lang w:val="es-ES"/>
              </w:rPr>
              <w:tab/>
            </w:r>
            <w:r w:rsidRPr="00167070">
              <w:rPr>
                <w:spacing w:val="-2"/>
                <w:sz w:val="16"/>
                <w:szCs w:val="16"/>
                <w:lang w:val="es-ES"/>
              </w:rPr>
              <w:t xml:space="preserve">aprovechada </w:t>
            </w:r>
            <w:r w:rsidRPr="00167070">
              <w:rPr>
                <w:sz w:val="16"/>
                <w:szCs w:val="16"/>
                <w:lang w:val="es-ES"/>
              </w:rPr>
              <w:t>con</w:t>
            </w:r>
            <w:r w:rsidRPr="00167070">
              <w:rPr>
                <w:spacing w:val="-7"/>
                <w:sz w:val="16"/>
                <w:szCs w:val="16"/>
                <w:lang w:val="es-ES"/>
              </w:rPr>
              <w:t xml:space="preserve"> </w:t>
            </w:r>
            <w:r w:rsidRPr="00167070">
              <w:rPr>
                <w:sz w:val="16"/>
                <w:szCs w:val="16"/>
                <w:lang w:val="es-ES"/>
              </w:rPr>
              <w:t>respecto</w:t>
            </w:r>
            <w:r w:rsidRPr="00167070">
              <w:rPr>
                <w:spacing w:val="-9"/>
                <w:sz w:val="16"/>
                <w:szCs w:val="16"/>
                <w:lang w:val="es-ES"/>
              </w:rPr>
              <w:t xml:space="preserve"> </w:t>
            </w:r>
            <w:r w:rsidRPr="00167070">
              <w:rPr>
                <w:sz w:val="16"/>
                <w:szCs w:val="16"/>
                <w:lang w:val="es-ES"/>
              </w:rPr>
              <w:t>al</w:t>
            </w:r>
            <w:r w:rsidRPr="00167070">
              <w:rPr>
                <w:spacing w:val="-7"/>
                <w:sz w:val="16"/>
                <w:szCs w:val="16"/>
                <w:lang w:val="es-ES"/>
              </w:rPr>
              <w:t xml:space="preserve"> </w:t>
            </w:r>
            <w:r w:rsidRPr="00167070">
              <w:rPr>
                <w:sz w:val="16"/>
                <w:szCs w:val="16"/>
                <w:lang w:val="es-ES"/>
              </w:rPr>
              <w:t xml:space="preserve">área </w:t>
            </w:r>
            <w:r w:rsidRPr="00167070">
              <w:rPr>
                <w:spacing w:val="-2"/>
                <w:sz w:val="16"/>
                <w:szCs w:val="16"/>
                <w:lang w:val="es-ES"/>
              </w:rPr>
              <w:t>autorizada</w:t>
            </w:r>
            <w:r w:rsidRPr="00167070">
              <w:rPr>
                <w:sz w:val="16"/>
                <w:szCs w:val="16"/>
                <w:lang w:val="es-ES"/>
              </w:rPr>
              <w:tab/>
            </w:r>
            <w:r w:rsidRPr="00167070">
              <w:rPr>
                <w:spacing w:val="-4"/>
                <w:sz w:val="16"/>
                <w:szCs w:val="16"/>
                <w:lang w:val="es-ES"/>
              </w:rPr>
              <w:t xml:space="preserve">para </w:t>
            </w:r>
            <w:r w:rsidRPr="00167070">
              <w:rPr>
                <w:spacing w:val="-2"/>
                <w:sz w:val="16"/>
                <w:szCs w:val="16"/>
                <w:lang w:val="es-ES"/>
              </w:rPr>
              <w:t>aprovechamiento forestal</w:t>
            </w:r>
          </w:p>
        </w:tc>
        <w:tc>
          <w:tcPr>
            <w:tcW w:w="112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8"/>
              <w:rPr>
                <w:sz w:val="16"/>
                <w:szCs w:val="16"/>
              </w:rPr>
            </w:pPr>
            <w:r w:rsidRPr="00167070">
              <w:rPr>
                <w:spacing w:val="-2"/>
                <w:sz w:val="16"/>
                <w:szCs w:val="16"/>
              </w:rPr>
              <w:t>Porcentaje</w:t>
            </w:r>
          </w:p>
        </w:tc>
        <w:tc>
          <w:tcPr>
            <w:tcW w:w="2835"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9" w:right="417"/>
              <w:rPr>
                <w:rFonts w:eastAsia="Cambria Math"/>
                <w:sz w:val="16"/>
                <w:szCs w:val="16"/>
                <w:u w:val="single"/>
              </w:rPr>
            </w:pPr>
            <w:r w:rsidRPr="00167070">
              <w:rPr>
                <w:rFonts w:eastAsia="Cambria Math"/>
                <w:sz w:val="16"/>
                <w:szCs w:val="16"/>
                <w:u w:val="single"/>
              </w:rPr>
              <w:t>(</w:t>
            </w:r>
            <w:r w:rsidRPr="00167070">
              <w:rPr>
                <w:rFonts w:ascii="Cambria Math" w:eastAsia="Cambria Math" w:hAnsi="Cambria Math" w:cs="Cambria Math"/>
                <w:sz w:val="16"/>
                <w:szCs w:val="16"/>
                <w:u w:val="single"/>
              </w:rPr>
              <w:t>ℎ𝑎</w:t>
            </w:r>
            <w:r w:rsidRPr="00167070">
              <w:rPr>
                <w:rFonts w:eastAsia="Cambria Math"/>
                <w:spacing w:val="1"/>
                <w:sz w:val="16"/>
                <w:szCs w:val="16"/>
                <w:u w:val="single"/>
              </w:rPr>
              <w:t xml:space="preserve"> </w:t>
            </w:r>
            <w:r w:rsidRPr="00167070">
              <w:rPr>
                <w:rFonts w:ascii="Cambria Math" w:eastAsia="Cambria Math" w:hAnsi="Cambria Math" w:cs="Cambria Math"/>
                <w:sz w:val="16"/>
                <w:szCs w:val="16"/>
                <w:u w:val="single"/>
              </w:rPr>
              <w:t>𝑝𝑜𝑟</w:t>
            </w:r>
            <w:r w:rsidRPr="00167070">
              <w:rPr>
                <w:rFonts w:eastAsia="Cambria Math"/>
                <w:spacing w:val="-1"/>
                <w:sz w:val="16"/>
                <w:szCs w:val="16"/>
                <w:u w:val="single"/>
              </w:rPr>
              <w:t xml:space="preserve"> </w:t>
            </w:r>
            <w:r w:rsidRPr="00167070">
              <w:rPr>
                <w:rFonts w:ascii="Cambria Math" w:eastAsia="Cambria Math" w:hAnsi="Cambria Math" w:cs="Cambria Math"/>
                <w:sz w:val="16"/>
                <w:szCs w:val="16"/>
                <w:u w:val="single"/>
              </w:rPr>
              <w:t>𝑝𝑜𝑙</w:t>
            </w:r>
            <w:r w:rsidRPr="00167070">
              <w:rPr>
                <w:rFonts w:eastAsia="Cambria Math"/>
                <w:sz w:val="16"/>
                <w:szCs w:val="16"/>
                <w:u w:val="single"/>
              </w:rPr>
              <w:t>í</w:t>
            </w:r>
            <w:r w:rsidRPr="00167070">
              <w:rPr>
                <w:rFonts w:ascii="Cambria Math" w:eastAsia="Cambria Math" w:hAnsi="Cambria Math" w:cs="Cambria Math"/>
                <w:sz w:val="16"/>
                <w:szCs w:val="16"/>
                <w:u w:val="single"/>
              </w:rPr>
              <w:t>𝑔𝑜𝑛𝑜</w:t>
            </w:r>
            <w:r w:rsidRPr="00167070">
              <w:rPr>
                <w:rFonts w:eastAsia="Cambria Math"/>
                <w:sz w:val="16"/>
                <w:szCs w:val="16"/>
                <w:u w:val="single"/>
              </w:rPr>
              <w:t xml:space="preserve"> </w:t>
            </w:r>
            <w:r w:rsidRPr="00167070">
              <w:rPr>
                <w:rFonts w:ascii="Cambria Math" w:eastAsia="Cambria Math" w:hAnsi="Cambria Math" w:cs="Cambria Math"/>
                <w:spacing w:val="-2"/>
                <w:sz w:val="16"/>
                <w:szCs w:val="16"/>
                <w:u w:val="single"/>
              </w:rPr>
              <w:t>𝑎𝑝𝑟𝑜𝑣𝑒𝑐ℎ𝑎𝑑𝑎</w:t>
            </w:r>
          </w:p>
          <w:p w:rsidR="00814F28" w:rsidRPr="00167070" w:rsidRDefault="00814F28" w:rsidP="00870A8B">
            <w:pPr>
              <w:pStyle w:val="TableParagraph"/>
              <w:tabs>
                <w:tab w:val="left" w:pos="2248"/>
              </w:tabs>
              <w:ind w:left="9"/>
              <w:rPr>
                <w:rFonts w:eastAsia="Cambria Math"/>
                <w:sz w:val="16"/>
                <w:szCs w:val="16"/>
              </w:rPr>
            </w:pPr>
            <w:r w:rsidRPr="00167070">
              <w:rPr>
                <w:rFonts w:ascii="Cambria Math" w:eastAsia="Cambria Math" w:hAnsi="Cambria Math" w:cs="Cambria Math"/>
                <w:sz w:val="16"/>
                <w:szCs w:val="16"/>
                <w:lang w:val="es-ES"/>
              </w:rPr>
              <w:t>ℎ</w:t>
            </w:r>
            <w:r w:rsidRPr="00167070">
              <w:rPr>
                <w:rFonts w:ascii="Cambria Math" w:eastAsia="Cambria Math" w:hAnsi="Cambria Math" w:cs="Cambria Math"/>
                <w:sz w:val="16"/>
                <w:szCs w:val="16"/>
              </w:rPr>
              <w:t>𝑎</w:t>
            </w:r>
            <w:r w:rsidRPr="00167070">
              <w:rPr>
                <w:rFonts w:eastAsia="Cambria Math"/>
                <w:spacing w:val="-1"/>
                <w:sz w:val="16"/>
                <w:szCs w:val="16"/>
                <w:lang w:val="es-ES"/>
              </w:rPr>
              <w:t xml:space="preserve"> </w:t>
            </w:r>
            <w:r w:rsidRPr="00167070">
              <w:rPr>
                <w:rFonts w:ascii="Cambria Math" w:eastAsia="Cambria Math" w:hAnsi="Cambria Math" w:cs="Cambria Math"/>
                <w:sz w:val="16"/>
                <w:szCs w:val="16"/>
              </w:rPr>
              <w:t>𝑝𝑜𝑟</w:t>
            </w:r>
            <w:r w:rsidRPr="00167070">
              <w:rPr>
                <w:rFonts w:eastAsia="Cambria Math"/>
                <w:spacing w:val="-2"/>
                <w:sz w:val="16"/>
                <w:szCs w:val="16"/>
                <w:lang w:val="es-ES"/>
              </w:rPr>
              <w:t xml:space="preserve"> </w:t>
            </w:r>
            <w:r w:rsidRPr="00167070">
              <w:rPr>
                <w:rFonts w:ascii="Cambria Math" w:eastAsia="Cambria Math" w:hAnsi="Cambria Math" w:cs="Cambria Math"/>
                <w:sz w:val="16"/>
                <w:szCs w:val="16"/>
              </w:rPr>
              <w:t>𝑝𝑜𝑙</w:t>
            </w:r>
            <w:r w:rsidRPr="00167070">
              <w:rPr>
                <w:rFonts w:eastAsia="Cambria Math"/>
                <w:sz w:val="16"/>
                <w:szCs w:val="16"/>
                <w:lang w:val="es-ES"/>
              </w:rPr>
              <w:t>í</w:t>
            </w:r>
            <w:r w:rsidRPr="00167070">
              <w:rPr>
                <w:rFonts w:ascii="Cambria Math" w:eastAsia="Cambria Math" w:hAnsi="Cambria Math" w:cs="Cambria Math"/>
                <w:sz w:val="16"/>
                <w:szCs w:val="16"/>
              </w:rPr>
              <w:t>𝑔𝑜𝑛𝑜𝑠</w:t>
            </w:r>
            <w:r w:rsidRPr="00167070">
              <w:rPr>
                <w:rFonts w:eastAsia="Cambria Math"/>
                <w:w w:val="155"/>
                <w:sz w:val="16"/>
                <w:szCs w:val="16"/>
              </w:rPr>
              <w:t>)</w:t>
            </w:r>
            <w:r w:rsidRPr="00167070">
              <w:rPr>
                <w:rFonts w:eastAsia="Cambria Math"/>
                <w:spacing w:val="-32"/>
                <w:w w:val="155"/>
                <w:sz w:val="16"/>
                <w:szCs w:val="16"/>
              </w:rPr>
              <w:t xml:space="preserve"> </w:t>
            </w:r>
            <w:r w:rsidRPr="00167070">
              <w:rPr>
                <w:rFonts w:ascii="Cambria Math" w:eastAsia="Cambria Math" w:hAnsi="Cambria Math" w:cs="Cambria Math"/>
                <w:w w:val="120"/>
                <w:sz w:val="16"/>
                <w:szCs w:val="16"/>
              </w:rPr>
              <w:t>𝑥</w:t>
            </w:r>
            <w:r w:rsidRPr="00167070">
              <w:rPr>
                <w:rFonts w:eastAsia="Cambria Math"/>
                <w:spacing w:val="-6"/>
                <w:w w:val="120"/>
                <w:sz w:val="16"/>
                <w:szCs w:val="16"/>
              </w:rPr>
              <w:t xml:space="preserve"> </w:t>
            </w:r>
            <w:r w:rsidRPr="00167070">
              <w:rPr>
                <w:rFonts w:eastAsia="Cambria Math"/>
                <w:spacing w:val="-5"/>
                <w:w w:val="120"/>
                <w:sz w:val="16"/>
                <w:szCs w:val="16"/>
              </w:rPr>
              <w:t>100</w:t>
            </w:r>
          </w:p>
        </w:tc>
        <w:tc>
          <w:tcPr>
            <w:tcW w:w="240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547"/>
                <w:tab w:val="left" w:pos="957"/>
                <w:tab w:val="left" w:pos="1063"/>
                <w:tab w:val="left" w:pos="1271"/>
                <w:tab w:val="left" w:pos="1372"/>
              </w:tabs>
              <w:ind w:left="61" w:right="44"/>
              <w:rPr>
                <w:sz w:val="16"/>
                <w:szCs w:val="16"/>
                <w:lang w:val="es-ES"/>
              </w:rPr>
            </w:pPr>
            <w:r w:rsidRPr="00167070">
              <w:rPr>
                <w:spacing w:val="-2"/>
                <w:sz w:val="16"/>
                <w:szCs w:val="16"/>
                <w:lang w:val="es-ES"/>
              </w:rPr>
              <w:t>Garantizar</w:t>
            </w:r>
            <w:r w:rsidRPr="00167070">
              <w:rPr>
                <w:sz w:val="16"/>
                <w:szCs w:val="16"/>
                <w:lang w:val="es-ES"/>
              </w:rPr>
              <w:tab/>
            </w:r>
            <w:r w:rsidRPr="00167070">
              <w:rPr>
                <w:spacing w:val="-6"/>
                <w:sz w:val="16"/>
                <w:szCs w:val="16"/>
                <w:lang w:val="es-ES"/>
              </w:rPr>
              <w:t xml:space="preserve">la </w:t>
            </w:r>
            <w:r w:rsidRPr="00167070">
              <w:rPr>
                <w:sz w:val="16"/>
                <w:szCs w:val="16"/>
                <w:lang w:val="es-ES"/>
              </w:rPr>
              <w:t xml:space="preserve">remoción de la </w:t>
            </w:r>
            <w:r w:rsidRPr="00167070">
              <w:rPr>
                <w:spacing w:val="-2"/>
                <w:sz w:val="16"/>
                <w:szCs w:val="16"/>
                <w:lang w:val="es-ES"/>
              </w:rPr>
              <w:t>totalidad</w:t>
            </w:r>
            <w:r w:rsidRPr="00167070">
              <w:rPr>
                <w:sz w:val="16"/>
                <w:szCs w:val="16"/>
                <w:lang w:val="es-ES"/>
              </w:rPr>
              <w:t xml:space="preserve"> </w:t>
            </w:r>
            <w:r w:rsidRPr="00167070">
              <w:rPr>
                <w:spacing w:val="-6"/>
                <w:sz w:val="16"/>
                <w:szCs w:val="16"/>
                <w:lang w:val="es-ES"/>
              </w:rPr>
              <w:t>de</w:t>
            </w:r>
            <w:r w:rsidRPr="00167070">
              <w:rPr>
                <w:sz w:val="16"/>
                <w:szCs w:val="16"/>
                <w:lang w:val="es-ES"/>
              </w:rPr>
              <w:tab/>
              <w:t xml:space="preserve"> </w:t>
            </w:r>
            <w:r w:rsidRPr="00167070">
              <w:rPr>
                <w:spacing w:val="-6"/>
                <w:sz w:val="16"/>
                <w:szCs w:val="16"/>
                <w:lang w:val="es-ES"/>
              </w:rPr>
              <w:t xml:space="preserve">la </w:t>
            </w:r>
            <w:r w:rsidRPr="00167070">
              <w:rPr>
                <w:sz w:val="16"/>
                <w:szCs w:val="16"/>
                <w:lang w:val="es-ES"/>
              </w:rPr>
              <w:t>cobertura</w:t>
            </w:r>
            <w:r w:rsidRPr="00167070">
              <w:rPr>
                <w:spacing w:val="23"/>
                <w:sz w:val="16"/>
                <w:szCs w:val="16"/>
                <w:lang w:val="es-ES"/>
              </w:rPr>
              <w:t xml:space="preserve"> </w:t>
            </w:r>
            <w:r w:rsidRPr="00167070">
              <w:rPr>
                <w:sz w:val="16"/>
                <w:szCs w:val="16"/>
                <w:lang w:val="es-ES"/>
              </w:rPr>
              <w:t xml:space="preserve">vegetal </w:t>
            </w:r>
            <w:r w:rsidRPr="00167070">
              <w:rPr>
                <w:spacing w:val="-6"/>
                <w:sz w:val="16"/>
                <w:szCs w:val="16"/>
                <w:lang w:val="es-ES"/>
              </w:rPr>
              <w:t>en</w:t>
            </w:r>
            <w:r w:rsidRPr="00167070">
              <w:rPr>
                <w:sz w:val="16"/>
                <w:szCs w:val="16"/>
                <w:lang w:val="es-ES"/>
              </w:rPr>
              <w:t xml:space="preserve"> </w:t>
            </w:r>
            <w:r w:rsidRPr="00167070">
              <w:rPr>
                <w:spacing w:val="-4"/>
                <w:sz w:val="16"/>
                <w:szCs w:val="16"/>
                <w:lang w:val="es-ES"/>
              </w:rPr>
              <w:t>las</w:t>
            </w:r>
            <w:r w:rsidRPr="00167070">
              <w:rPr>
                <w:sz w:val="16"/>
                <w:szCs w:val="16"/>
                <w:lang w:val="es-ES"/>
              </w:rPr>
              <w:t xml:space="preserve"> </w:t>
            </w:r>
            <w:r w:rsidRPr="00167070">
              <w:rPr>
                <w:spacing w:val="-4"/>
                <w:sz w:val="16"/>
                <w:szCs w:val="16"/>
                <w:lang w:val="es-ES"/>
              </w:rPr>
              <w:t xml:space="preserve">áreas </w:t>
            </w:r>
            <w:r w:rsidRPr="00167070">
              <w:rPr>
                <w:spacing w:val="-2"/>
                <w:sz w:val="16"/>
                <w:szCs w:val="16"/>
                <w:lang w:val="es-ES"/>
              </w:rPr>
              <w:t>específicas (</w:t>
            </w:r>
            <w:r w:rsidRPr="00167070">
              <w:rPr>
                <w:sz w:val="16"/>
                <w:szCs w:val="16"/>
                <w:lang w:val="es-ES"/>
              </w:rPr>
              <w:t>ha/polígono)</w:t>
            </w:r>
            <w:r w:rsidRPr="00167070">
              <w:rPr>
                <w:spacing w:val="80"/>
                <w:sz w:val="16"/>
                <w:szCs w:val="16"/>
                <w:lang w:val="es-ES"/>
              </w:rPr>
              <w:t xml:space="preserve"> </w:t>
            </w:r>
            <w:r w:rsidRPr="00167070">
              <w:rPr>
                <w:sz w:val="16"/>
                <w:szCs w:val="16"/>
                <w:lang w:val="es-ES"/>
              </w:rPr>
              <w:t>de intervención</w:t>
            </w:r>
            <w:r w:rsidRPr="00167070">
              <w:rPr>
                <w:sz w:val="16"/>
                <w:szCs w:val="16"/>
                <w:lang w:val="es-ES"/>
              </w:rPr>
              <w:tab/>
            </w:r>
            <w:r w:rsidRPr="00167070">
              <w:rPr>
                <w:spacing w:val="-4"/>
                <w:sz w:val="16"/>
                <w:szCs w:val="16"/>
                <w:lang w:val="es-ES"/>
              </w:rPr>
              <w:t xml:space="preserve">del </w:t>
            </w:r>
            <w:r w:rsidRPr="00167070">
              <w:rPr>
                <w:spacing w:val="-2"/>
                <w:sz w:val="16"/>
                <w:szCs w:val="16"/>
                <w:lang w:val="es-ES"/>
              </w:rPr>
              <w:t>proyecto</w:t>
            </w:r>
          </w:p>
        </w:tc>
      </w:tr>
      <w:tr w:rsidR="00814F28" w:rsidRPr="00167070" w:rsidTr="00B73954">
        <w:trPr>
          <w:trHeight w:val="441"/>
          <w:jc w:val="center"/>
        </w:trPr>
        <w:tc>
          <w:tcPr>
            <w:tcW w:w="1708"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302" w:right="294"/>
              <w:rPr>
                <w:sz w:val="16"/>
                <w:szCs w:val="16"/>
              </w:rPr>
            </w:pPr>
            <w:r w:rsidRPr="00167070">
              <w:rPr>
                <w:sz w:val="16"/>
                <w:szCs w:val="16"/>
              </w:rPr>
              <w:t>Número</w:t>
            </w:r>
            <w:r w:rsidRPr="00167070">
              <w:rPr>
                <w:spacing w:val="-13"/>
                <w:sz w:val="16"/>
                <w:szCs w:val="16"/>
              </w:rPr>
              <w:t xml:space="preserve"> </w:t>
            </w:r>
            <w:r w:rsidRPr="00167070">
              <w:rPr>
                <w:sz w:val="16"/>
                <w:szCs w:val="16"/>
              </w:rPr>
              <w:t xml:space="preserve">de </w:t>
            </w:r>
            <w:r w:rsidRPr="00167070">
              <w:rPr>
                <w:spacing w:val="-2"/>
                <w:sz w:val="16"/>
                <w:szCs w:val="16"/>
              </w:rPr>
              <w:t>personal contratado</w:t>
            </w:r>
          </w:p>
        </w:tc>
        <w:tc>
          <w:tcPr>
            <w:tcW w:w="20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568"/>
              </w:tabs>
              <w:ind w:left="60"/>
              <w:jc w:val="both"/>
              <w:rPr>
                <w:sz w:val="16"/>
                <w:szCs w:val="16"/>
                <w:lang w:val="es-ES"/>
              </w:rPr>
            </w:pPr>
            <w:r w:rsidRPr="00167070">
              <w:rPr>
                <w:spacing w:val="-4"/>
                <w:sz w:val="16"/>
                <w:szCs w:val="16"/>
                <w:lang w:val="es-ES"/>
              </w:rPr>
              <w:t>Mide</w:t>
            </w:r>
            <w:r w:rsidRPr="00167070">
              <w:rPr>
                <w:sz w:val="16"/>
                <w:szCs w:val="16"/>
                <w:lang w:val="es-ES"/>
              </w:rPr>
              <w:tab/>
            </w:r>
            <w:r w:rsidRPr="00167070">
              <w:rPr>
                <w:spacing w:val="-5"/>
                <w:sz w:val="16"/>
                <w:szCs w:val="16"/>
                <w:lang w:val="es-ES"/>
              </w:rPr>
              <w:t>el</w:t>
            </w:r>
          </w:p>
          <w:p w:rsidR="00814F28" w:rsidRPr="00167070" w:rsidRDefault="00814F28" w:rsidP="00870A8B">
            <w:pPr>
              <w:pStyle w:val="TableParagraph"/>
              <w:ind w:left="60" w:right="47"/>
              <w:jc w:val="both"/>
              <w:rPr>
                <w:sz w:val="16"/>
                <w:szCs w:val="16"/>
                <w:lang w:val="es-ES"/>
              </w:rPr>
            </w:pPr>
            <w:r w:rsidRPr="00167070">
              <w:rPr>
                <w:sz w:val="16"/>
                <w:szCs w:val="16"/>
                <w:lang w:val="es-ES"/>
              </w:rPr>
              <w:t>cumplimiento en el número de personal capacitado para realizar actividades de</w:t>
            </w:r>
            <w:r w:rsidRPr="00167070">
              <w:rPr>
                <w:spacing w:val="-13"/>
                <w:sz w:val="16"/>
                <w:szCs w:val="16"/>
                <w:lang w:val="es-ES"/>
              </w:rPr>
              <w:t xml:space="preserve"> </w:t>
            </w:r>
            <w:r w:rsidRPr="00167070">
              <w:rPr>
                <w:sz w:val="16"/>
                <w:szCs w:val="16"/>
                <w:lang w:val="es-ES"/>
              </w:rPr>
              <w:t xml:space="preserve">aprovechamiento </w:t>
            </w:r>
            <w:r w:rsidRPr="00167070">
              <w:rPr>
                <w:spacing w:val="-2"/>
                <w:sz w:val="16"/>
                <w:szCs w:val="16"/>
                <w:lang w:val="es-ES"/>
              </w:rPr>
              <w:t>forestal</w:t>
            </w:r>
            <w:r w:rsidRPr="00167070">
              <w:rPr>
                <w:spacing w:val="-13"/>
                <w:sz w:val="16"/>
                <w:szCs w:val="16"/>
                <w:lang w:val="es-ES"/>
              </w:rPr>
              <w:t xml:space="preserve"> </w:t>
            </w:r>
            <w:r w:rsidRPr="00167070">
              <w:rPr>
                <w:spacing w:val="-2"/>
                <w:sz w:val="16"/>
                <w:szCs w:val="16"/>
                <w:lang w:val="es-ES"/>
              </w:rPr>
              <w:t>con</w:t>
            </w:r>
            <w:r w:rsidRPr="00167070">
              <w:rPr>
                <w:spacing w:val="-10"/>
                <w:sz w:val="16"/>
                <w:szCs w:val="16"/>
                <w:lang w:val="es-ES"/>
              </w:rPr>
              <w:t xml:space="preserve"> </w:t>
            </w:r>
            <w:r w:rsidRPr="00167070">
              <w:rPr>
                <w:spacing w:val="-2"/>
                <w:sz w:val="16"/>
                <w:szCs w:val="16"/>
                <w:lang w:val="es-ES"/>
              </w:rPr>
              <w:t xml:space="preserve">respecto </w:t>
            </w:r>
            <w:r w:rsidRPr="00167070">
              <w:rPr>
                <w:sz w:val="16"/>
                <w:szCs w:val="16"/>
                <w:lang w:val="es-ES"/>
              </w:rPr>
              <w:t>al número de personal contratado</w:t>
            </w:r>
          </w:p>
        </w:tc>
        <w:tc>
          <w:tcPr>
            <w:tcW w:w="112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8"/>
              <w:rPr>
                <w:sz w:val="16"/>
                <w:szCs w:val="16"/>
              </w:rPr>
            </w:pPr>
            <w:r w:rsidRPr="00167070">
              <w:rPr>
                <w:spacing w:val="-2"/>
                <w:sz w:val="16"/>
                <w:szCs w:val="16"/>
              </w:rPr>
              <w:t>Porcentaje</w:t>
            </w:r>
          </w:p>
        </w:tc>
        <w:tc>
          <w:tcPr>
            <w:tcW w:w="2835"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p>
          <w:p w:rsidR="00814F28" w:rsidRPr="00167070" w:rsidRDefault="00814F28" w:rsidP="00870A8B">
            <w:pPr>
              <w:pStyle w:val="TableParagraph"/>
              <w:rPr>
                <w:sz w:val="16"/>
                <w:szCs w:val="16"/>
              </w:rPr>
            </w:pPr>
          </w:p>
          <w:p w:rsidR="00814F28" w:rsidRPr="00167070" w:rsidRDefault="00814F28" w:rsidP="00870A8B">
            <w:pPr>
              <w:pStyle w:val="TableParagraph"/>
              <w:rPr>
                <w:sz w:val="16"/>
                <w:szCs w:val="16"/>
              </w:rPr>
            </w:pPr>
          </w:p>
          <w:p w:rsidR="00814F28" w:rsidRPr="00167070" w:rsidRDefault="00814F28" w:rsidP="00870A8B">
            <w:pPr>
              <w:pStyle w:val="TableParagraph"/>
              <w:rPr>
                <w:sz w:val="16"/>
                <w:szCs w:val="16"/>
              </w:rPr>
            </w:pPr>
          </w:p>
          <w:p w:rsidR="00814F28" w:rsidRPr="00167070" w:rsidRDefault="00814F28" w:rsidP="00870A8B">
            <w:pPr>
              <w:pStyle w:val="TableParagraph"/>
              <w:rPr>
                <w:rFonts w:eastAsia="Cambria Math"/>
                <w:sz w:val="16"/>
                <w:szCs w:val="16"/>
                <w:u w:val="single"/>
              </w:rPr>
            </w:pPr>
            <w:r w:rsidRPr="00167070">
              <w:rPr>
                <w:rFonts w:eastAsia="Cambria Math"/>
                <w:sz w:val="16"/>
                <w:szCs w:val="16"/>
                <w:u w:val="single"/>
              </w:rPr>
              <w:t>(</w:t>
            </w:r>
            <w:r w:rsidRPr="00167070">
              <w:rPr>
                <w:rFonts w:ascii="Cambria Math" w:eastAsia="Cambria Math" w:hAnsi="Cambria Math" w:cs="Cambria Math"/>
                <w:sz w:val="16"/>
                <w:szCs w:val="16"/>
                <w:u w:val="single"/>
              </w:rPr>
              <w:t>𝑁</w:t>
            </w:r>
            <w:r w:rsidRPr="00167070">
              <w:rPr>
                <w:rFonts w:eastAsia="Cambria Math"/>
                <w:sz w:val="16"/>
                <w:szCs w:val="16"/>
                <w:u w:val="single"/>
              </w:rPr>
              <w:t>°</w:t>
            </w:r>
            <w:r w:rsidRPr="00167070">
              <w:rPr>
                <w:rFonts w:eastAsia="Cambria Math"/>
                <w:spacing w:val="-2"/>
                <w:sz w:val="16"/>
                <w:szCs w:val="16"/>
                <w:u w:val="single"/>
              </w:rPr>
              <w:t xml:space="preserve"> </w:t>
            </w:r>
            <w:r w:rsidRPr="00167070">
              <w:rPr>
                <w:rFonts w:ascii="Cambria Math" w:eastAsia="Cambria Math" w:hAnsi="Cambria Math" w:cs="Cambria Math"/>
                <w:sz w:val="16"/>
                <w:szCs w:val="16"/>
                <w:u w:val="single"/>
              </w:rPr>
              <w:t>𝑑𝑒</w:t>
            </w:r>
            <w:r w:rsidRPr="00167070">
              <w:rPr>
                <w:rFonts w:eastAsia="Cambria Math"/>
                <w:sz w:val="16"/>
                <w:szCs w:val="16"/>
                <w:u w:val="single"/>
              </w:rPr>
              <w:t xml:space="preserve"> </w:t>
            </w:r>
            <w:r w:rsidRPr="00167070">
              <w:rPr>
                <w:rFonts w:ascii="Cambria Math" w:eastAsia="Cambria Math" w:hAnsi="Cambria Math" w:cs="Cambria Math"/>
                <w:sz w:val="16"/>
                <w:szCs w:val="16"/>
                <w:u w:val="single"/>
              </w:rPr>
              <w:t>𝑝𝑒𝑟𝑠𝑜𝑛𝑎𝑙</w:t>
            </w:r>
            <w:r w:rsidRPr="00167070">
              <w:rPr>
                <w:rFonts w:eastAsia="Cambria Math"/>
                <w:spacing w:val="1"/>
                <w:sz w:val="16"/>
                <w:szCs w:val="16"/>
                <w:u w:val="single"/>
              </w:rPr>
              <w:t xml:space="preserve"> </w:t>
            </w:r>
            <w:r w:rsidRPr="00167070">
              <w:rPr>
                <w:rFonts w:ascii="Cambria Math" w:eastAsia="Cambria Math" w:hAnsi="Cambria Math" w:cs="Cambria Math"/>
                <w:spacing w:val="-2"/>
                <w:sz w:val="16"/>
                <w:szCs w:val="16"/>
                <w:u w:val="single"/>
              </w:rPr>
              <w:t>𝑐𝑎𝑝𝑎𝑐𝑖𝑡𝑎𝑑𝑜</w:t>
            </w:r>
          </w:p>
          <w:p w:rsidR="00814F28" w:rsidRPr="00167070" w:rsidRDefault="00814F28" w:rsidP="00870A8B">
            <w:pPr>
              <w:pStyle w:val="TableParagraph"/>
              <w:tabs>
                <w:tab w:val="left" w:pos="2213"/>
              </w:tabs>
              <w:rPr>
                <w:rFonts w:eastAsia="Cambria Math"/>
                <w:sz w:val="16"/>
                <w:szCs w:val="16"/>
              </w:rPr>
            </w:pPr>
            <w:r w:rsidRPr="00167070">
              <w:rPr>
                <w:rFonts w:ascii="Cambria Math" w:eastAsia="Cambria Math" w:hAnsi="Cambria Math" w:cs="Cambria Math"/>
                <w:sz w:val="16"/>
                <w:szCs w:val="16"/>
              </w:rPr>
              <w:t>𝑁</w:t>
            </w:r>
            <w:r w:rsidRPr="00167070">
              <w:rPr>
                <w:rFonts w:eastAsia="Cambria Math"/>
                <w:sz w:val="16"/>
                <w:szCs w:val="16"/>
              </w:rPr>
              <w:t>°</w:t>
            </w:r>
            <w:r w:rsidRPr="00167070">
              <w:rPr>
                <w:rFonts w:eastAsia="Cambria Math"/>
                <w:spacing w:val="-2"/>
                <w:sz w:val="16"/>
                <w:szCs w:val="16"/>
              </w:rPr>
              <w:t xml:space="preserve"> </w:t>
            </w:r>
            <w:r w:rsidRPr="00167070">
              <w:rPr>
                <w:rFonts w:ascii="Cambria Math" w:eastAsia="Cambria Math" w:hAnsi="Cambria Math" w:cs="Cambria Math"/>
                <w:sz w:val="16"/>
                <w:szCs w:val="16"/>
              </w:rPr>
              <w:t>𝑑𝑒</w:t>
            </w:r>
            <w:r w:rsidRPr="00167070">
              <w:rPr>
                <w:rFonts w:eastAsia="Cambria Math"/>
                <w:sz w:val="16"/>
                <w:szCs w:val="16"/>
              </w:rPr>
              <w:t xml:space="preserve"> </w:t>
            </w:r>
            <w:r w:rsidRPr="00167070">
              <w:rPr>
                <w:rFonts w:ascii="Cambria Math" w:eastAsia="Cambria Math" w:hAnsi="Cambria Math" w:cs="Cambria Math"/>
                <w:sz w:val="16"/>
                <w:szCs w:val="16"/>
              </w:rPr>
              <w:t>𝑝𝑒𝑟𝑠𝑜𝑛𝑎𝑙</w:t>
            </w:r>
            <w:r w:rsidRPr="00167070">
              <w:rPr>
                <w:rFonts w:eastAsia="Cambria Math"/>
                <w:spacing w:val="1"/>
                <w:sz w:val="16"/>
                <w:szCs w:val="16"/>
              </w:rPr>
              <w:t xml:space="preserve"> </w:t>
            </w:r>
            <w:r w:rsidRPr="00167070">
              <w:rPr>
                <w:rFonts w:ascii="Cambria Math" w:eastAsia="Cambria Math" w:hAnsi="Cambria Math" w:cs="Cambria Math"/>
                <w:spacing w:val="-2"/>
                <w:sz w:val="16"/>
                <w:szCs w:val="16"/>
              </w:rPr>
              <w:t>𝑐𝑜𝑛𝑡𝑟𝑎𝑡𝑎𝑑𝑜</w:t>
            </w:r>
            <w:r w:rsidRPr="00167070">
              <w:rPr>
                <w:rFonts w:eastAsia="Cambria Math"/>
                <w:w w:val="110"/>
                <w:sz w:val="16"/>
                <w:szCs w:val="16"/>
              </w:rPr>
              <w:t>)</w:t>
            </w:r>
            <w:r w:rsidRPr="00167070">
              <w:rPr>
                <w:rFonts w:eastAsia="Cambria Math"/>
                <w:spacing w:val="-14"/>
                <w:w w:val="110"/>
                <w:sz w:val="16"/>
                <w:szCs w:val="16"/>
              </w:rPr>
              <w:t xml:space="preserve"> </w:t>
            </w:r>
            <w:r w:rsidRPr="00167070">
              <w:rPr>
                <w:rFonts w:ascii="Cambria Math" w:eastAsia="Cambria Math" w:hAnsi="Cambria Math" w:cs="Cambria Math"/>
                <w:w w:val="110"/>
                <w:sz w:val="16"/>
                <w:szCs w:val="16"/>
              </w:rPr>
              <w:t>𝑥</w:t>
            </w:r>
            <w:r w:rsidRPr="00167070">
              <w:rPr>
                <w:rFonts w:eastAsia="Cambria Math"/>
                <w:spacing w:val="-3"/>
                <w:w w:val="110"/>
                <w:sz w:val="16"/>
                <w:szCs w:val="16"/>
              </w:rPr>
              <w:t xml:space="preserve"> </w:t>
            </w:r>
            <w:r w:rsidRPr="00167070">
              <w:rPr>
                <w:rFonts w:eastAsia="Cambria Math"/>
                <w:spacing w:val="-5"/>
                <w:w w:val="110"/>
                <w:sz w:val="16"/>
                <w:szCs w:val="16"/>
              </w:rPr>
              <w:t>100</w:t>
            </w:r>
          </w:p>
          <w:p w:rsidR="00814F28" w:rsidRPr="00167070" w:rsidRDefault="00814F28" w:rsidP="00870A8B">
            <w:pPr>
              <w:pStyle w:val="TableParagraph"/>
              <w:ind w:left="300"/>
              <w:rPr>
                <w:rFonts w:eastAsia="Cambria Math"/>
                <w:sz w:val="16"/>
                <w:szCs w:val="16"/>
              </w:rPr>
            </w:pPr>
          </w:p>
        </w:tc>
        <w:tc>
          <w:tcPr>
            <w:tcW w:w="240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312"/>
              </w:tabs>
              <w:ind w:right="44"/>
              <w:rPr>
                <w:sz w:val="16"/>
                <w:szCs w:val="16"/>
                <w:lang w:val="es-ES"/>
              </w:rPr>
            </w:pPr>
            <w:r w:rsidRPr="00167070">
              <w:rPr>
                <w:spacing w:val="-2"/>
                <w:sz w:val="16"/>
                <w:szCs w:val="16"/>
                <w:lang w:val="es-ES"/>
              </w:rPr>
              <w:t>Capacitación</w:t>
            </w:r>
            <w:r w:rsidRPr="00167070">
              <w:rPr>
                <w:sz w:val="16"/>
                <w:szCs w:val="16"/>
                <w:lang w:val="es-ES"/>
              </w:rPr>
              <w:tab/>
            </w:r>
            <w:r w:rsidRPr="00167070">
              <w:rPr>
                <w:spacing w:val="-6"/>
                <w:sz w:val="16"/>
                <w:szCs w:val="16"/>
                <w:lang w:val="es-ES"/>
              </w:rPr>
              <w:t xml:space="preserve">de </w:t>
            </w:r>
            <w:r w:rsidRPr="00167070">
              <w:rPr>
                <w:sz w:val="16"/>
                <w:szCs w:val="16"/>
                <w:lang w:val="es-ES"/>
              </w:rPr>
              <w:t>todo</w:t>
            </w:r>
            <w:r w:rsidRPr="00167070">
              <w:rPr>
                <w:spacing w:val="40"/>
                <w:sz w:val="16"/>
                <w:szCs w:val="16"/>
                <w:lang w:val="es-ES"/>
              </w:rPr>
              <w:t xml:space="preserve"> </w:t>
            </w:r>
            <w:r w:rsidRPr="00167070">
              <w:rPr>
                <w:sz w:val="16"/>
                <w:szCs w:val="16"/>
                <w:lang w:val="es-ES"/>
              </w:rPr>
              <w:t>el</w:t>
            </w:r>
            <w:r w:rsidRPr="00167070">
              <w:rPr>
                <w:spacing w:val="40"/>
                <w:sz w:val="16"/>
                <w:szCs w:val="16"/>
                <w:lang w:val="es-ES"/>
              </w:rPr>
              <w:t xml:space="preserve"> </w:t>
            </w:r>
            <w:r w:rsidRPr="00167070">
              <w:rPr>
                <w:sz w:val="16"/>
                <w:szCs w:val="16"/>
                <w:lang w:val="es-ES"/>
              </w:rPr>
              <w:t>personal que</w:t>
            </w:r>
            <w:r w:rsidRPr="00167070">
              <w:rPr>
                <w:spacing w:val="80"/>
                <w:sz w:val="16"/>
                <w:szCs w:val="16"/>
                <w:lang w:val="es-ES"/>
              </w:rPr>
              <w:t xml:space="preserve"> </w:t>
            </w:r>
            <w:r w:rsidRPr="00167070">
              <w:rPr>
                <w:sz w:val="16"/>
                <w:szCs w:val="16"/>
                <w:lang w:val="es-ES"/>
              </w:rPr>
              <w:t>realice</w:t>
            </w:r>
            <w:r w:rsidRPr="00167070">
              <w:rPr>
                <w:spacing w:val="80"/>
                <w:sz w:val="16"/>
                <w:szCs w:val="16"/>
                <w:lang w:val="es-ES"/>
              </w:rPr>
              <w:t xml:space="preserve"> </w:t>
            </w:r>
            <w:r w:rsidRPr="00167070">
              <w:rPr>
                <w:sz w:val="16"/>
                <w:szCs w:val="16"/>
                <w:lang w:val="es-ES"/>
              </w:rPr>
              <w:t xml:space="preserve">las </w:t>
            </w:r>
            <w:r w:rsidRPr="00167070">
              <w:rPr>
                <w:spacing w:val="-2"/>
                <w:sz w:val="16"/>
                <w:szCs w:val="16"/>
                <w:lang w:val="es-ES"/>
              </w:rPr>
              <w:t>actividades</w:t>
            </w:r>
            <w:r w:rsidRPr="00167070">
              <w:rPr>
                <w:sz w:val="16"/>
                <w:szCs w:val="16"/>
                <w:lang w:val="es-ES"/>
              </w:rPr>
              <w:tab/>
            </w:r>
            <w:r w:rsidRPr="00167070">
              <w:rPr>
                <w:spacing w:val="-6"/>
                <w:sz w:val="16"/>
                <w:szCs w:val="16"/>
                <w:lang w:val="es-ES"/>
              </w:rPr>
              <w:t xml:space="preserve">de </w:t>
            </w:r>
            <w:r w:rsidRPr="00167070">
              <w:rPr>
                <w:spacing w:val="-2"/>
                <w:sz w:val="16"/>
                <w:szCs w:val="16"/>
                <w:lang w:val="es-ES"/>
              </w:rPr>
              <w:t>aprovechamiento forestal.</w:t>
            </w:r>
          </w:p>
        </w:tc>
      </w:tr>
    </w:tbl>
    <w:p w:rsidR="00814F28" w:rsidRPr="00167070" w:rsidRDefault="00814F28" w:rsidP="00814F28">
      <w:pPr>
        <w:tabs>
          <w:tab w:val="left" w:pos="567"/>
        </w:tabs>
        <w:jc w:val="both"/>
        <w:rPr>
          <w:rFonts w:ascii="Arial" w:hAnsi="Arial" w:cs="Arial"/>
          <w:b/>
          <w:bCs/>
          <w:sz w:val="22"/>
          <w:szCs w:val="22"/>
        </w:rPr>
      </w:pPr>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del material vegetal resultante (Capítulo 10.2.4.2.2)</w:t>
      </w:r>
    </w:p>
    <w:p w:rsidR="00814F28" w:rsidRPr="00167070" w:rsidRDefault="00814F28" w:rsidP="00814F28">
      <w:pPr>
        <w:tabs>
          <w:tab w:val="left" w:pos="567"/>
        </w:tabs>
        <w:jc w:val="both"/>
        <w:rPr>
          <w:rFonts w:ascii="Arial" w:hAnsi="Arial" w:cs="Arial"/>
          <w:sz w:val="22"/>
          <w:szCs w:val="22"/>
          <w:lang w:val="es-CO"/>
        </w:rPr>
      </w:pPr>
    </w:p>
    <w:p w:rsidR="004420EB" w:rsidRPr="00167070" w:rsidRDefault="004420EB" w:rsidP="004420EB">
      <w:pPr>
        <w:jc w:val="both"/>
        <w:rPr>
          <w:rFonts w:ascii="Arial" w:hAnsi="Arial" w:cs="Arial"/>
          <w:sz w:val="22"/>
        </w:rPr>
      </w:pPr>
      <w:r w:rsidRPr="00167070">
        <w:rPr>
          <w:rFonts w:ascii="Arial" w:hAnsi="Arial" w:cs="Arial"/>
          <w:sz w:val="22"/>
        </w:rPr>
        <w:t xml:space="preserve">Consiste principalmente en la aplicación de las medidas de manejo ambiental a los residuos vegetales producto del aprovechamiento forestal, para el emplazamiento del proyecto. </w:t>
      </w:r>
    </w:p>
    <w:p w:rsidR="004420EB" w:rsidRPr="00167070" w:rsidRDefault="004420EB" w:rsidP="004420EB">
      <w:pPr>
        <w:ind w:left="720"/>
        <w:jc w:val="both"/>
        <w:rPr>
          <w:rFonts w:ascii="Arial" w:hAnsi="Arial" w:cs="Arial"/>
          <w:sz w:val="22"/>
        </w:rPr>
      </w:pPr>
    </w:p>
    <w:p w:rsidR="004420EB" w:rsidRPr="00167070" w:rsidRDefault="004420EB" w:rsidP="004420EB">
      <w:pPr>
        <w:tabs>
          <w:tab w:val="left" w:pos="567"/>
        </w:tabs>
        <w:jc w:val="both"/>
        <w:rPr>
          <w:rFonts w:ascii="Arial" w:hAnsi="Arial" w:cs="Arial"/>
          <w:sz w:val="22"/>
          <w:szCs w:val="22"/>
          <w:lang w:val="es-CO"/>
        </w:rPr>
      </w:pPr>
      <w:r w:rsidRPr="00167070">
        <w:rPr>
          <w:rFonts w:ascii="Arial" w:hAnsi="Arial" w:cs="Arial"/>
          <w:sz w:val="22"/>
        </w:rPr>
        <w:t>En las medidas y acciones del programa, se describe detalladamente el aprovechamiento del volumen comercial, la reutilización de la madera en el proyecto, la disposición adecuada de la madera y la donación del material vegetal sobrante</w:t>
      </w:r>
    </w:p>
    <w:p w:rsidR="004420EB" w:rsidRPr="00167070" w:rsidRDefault="004420EB"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b/>
          <w:bCs/>
          <w:sz w:val="22"/>
          <w:szCs w:val="22"/>
          <w:lang w:val="es-CO"/>
        </w:rPr>
        <w:t>Objetivo:</w:t>
      </w:r>
      <w:r w:rsidRPr="00167070">
        <w:rPr>
          <w:rFonts w:ascii="Arial" w:hAnsi="Arial" w:cs="Arial"/>
          <w:sz w:val="22"/>
          <w:szCs w:val="22"/>
          <w:lang w:val="es-CO"/>
        </w:rPr>
        <w:t xml:space="preserve"> Establecer las medidas de manejo ambiental de residuos vegetales como producto del aprovechamiento forestal, para el emplazamiento del proyecto.</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pStyle w:val="Prrafodelista"/>
        <w:widowControl w:val="0"/>
        <w:numPr>
          <w:ilvl w:val="1"/>
          <w:numId w:val="21"/>
        </w:numPr>
        <w:tabs>
          <w:tab w:val="left" w:pos="842"/>
        </w:tabs>
        <w:autoSpaceDE w:val="0"/>
        <w:autoSpaceDN w:val="0"/>
        <w:ind w:left="841" w:right="160"/>
        <w:jc w:val="both"/>
        <w:rPr>
          <w:rFonts w:ascii="Arial" w:hAnsi="Arial" w:cs="Arial"/>
          <w:sz w:val="22"/>
          <w:szCs w:val="22"/>
        </w:rPr>
      </w:pPr>
      <w:r w:rsidRPr="00167070">
        <w:rPr>
          <w:rFonts w:ascii="Arial" w:hAnsi="Arial" w:cs="Arial"/>
          <w:sz w:val="22"/>
          <w:szCs w:val="22"/>
          <w:lang w:val="es-CO"/>
        </w:rPr>
        <w:t>Reutilizar el 20 % del volumen de madera aprovechado, en actividades del proyecto.</w:t>
      </w:r>
    </w:p>
    <w:p w:rsidR="00814F28" w:rsidRPr="00167070" w:rsidRDefault="00814F28" w:rsidP="00310490">
      <w:pPr>
        <w:numPr>
          <w:ilvl w:val="1"/>
          <w:numId w:val="21"/>
        </w:numPr>
        <w:jc w:val="both"/>
        <w:rPr>
          <w:rFonts w:ascii="Arial" w:hAnsi="Arial" w:cs="Arial"/>
          <w:sz w:val="22"/>
          <w:szCs w:val="22"/>
        </w:rPr>
      </w:pPr>
      <w:r w:rsidRPr="00167070">
        <w:rPr>
          <w:rFonts w:ascii="Arial" w:hAnsi="Arial" w:cs="Arial"/>
          <w:sz w:val="22"/>
          <w:szCs w:val="22"/>
        </w:rPr>
        <w:t xml:space="preserve">  Disponer adecuadamente el 100% del volumen de madera sobrante del aprovechamiento forestal.</w:t>
      </w:r>
    </w:p>
    <w:p w:rsidR="00814F28" w:rsidRPr="00167070" w:rsidRDefault="00814F28" w:rsidP="00310490">
      <w:pPr>
        <w:pStyle w:val="Prrafodelista"/>
        <w:widowControl w:val="0"/>
        <w:numPr>
          <w:ilvl w:val="1"/>
          <w:numId w:val="21"/>
        </w:numPr>
        <w:tabs>
          <w:tab w:val="left" w:pos="841"/>
          <w:tab w:val="left" w:pos="842"/>
        </w:tabs>
        <w:autoSpaceDE w:val="0"/>
        <w:autoSpaceDN w:val="0"/>
        <w:ind w:right="156"/>
        <w:jc w:val="both"/>
        <w:rPr>
          <w:rFonts w:ascii="Arial" w:hAnsi="Arial" w:cs="Arial"/>
          <w:sz w:val="22"/>
          <w:szCs w:val="22"/>
        </w:rPr>
      </w:pPr>
      <w:r w:rsidRPr="00167070">
        <w:rPr>
          <w:rFonts w:ascii="Arial" w:hAnsi="Arial" w:cs="Arial"/>
          <w:sz w:val="22"/>
          <w:szCs w:val="22"/>
        </w:rPr>
        <w:t>Disponer</w:t>
      </w:r>
      <w:r w:rsidRPr="00167070">
        <w:rPr>
          <w:rFonts w:ascii="Arial" w:hAnsi="Arial" w:cs="Arial"/>
          <w:spacing w:val="73"/>
          <w:sz w:val="22"/>
          <w:szCs w:val="22"/>
        </w:rPr>
        <w:t xml:space="preserve"> </w:t>
      </w:r>
      <w:r w:rsidRPr="00167070">
        <w:rPr>
          <w:rFonts w:ascii="Arial" w:hAnsi="Arial" w:cs="Arial"/>
          <w:sz w:val="22"/>
          <w:szCs w:val="22"/>
        </w:rPr>
        <w:t>para</w:t>
      </w:r>
      <w:r w:rsidRPr="00167070">
        <w:rPr>
          <w:rFonts w:ascii="Arial" w:hAnsi="Arial" w:cs="Arial"/>
          <w:spacing w:val="69"/>
          <w:sz w:val="22"/>
          <w:szCs w:val="22"/>
        </w:rPr>
        <w:t xml:space="preserve"> </w:t>
      </w:r>
      <w:r w:rsidRPr="00167070">
        <w:rPr>
          <w:rFonts w:ascii="Arial" w:hAnsi="Arial" w:cs="Arial"/>
          <w:sz w:val="22"/>
          <w:szCs w:val="22"/>
        </w:rPr>
        <w:t>reutilización</w:t>
      </w:r>
      <w:r w:rsidRPr="00167070">
        <w:rPr>
          <w:rFonts w:ascii="Arial" w:hAnsi="Arial" w:cs="Arial"/>
          <w:spacing w:val="71"/>
          <w:sz w:val="22"/>
          <w:szCs w:val="22"/>
        </w:rPr>
        <w:t xml:space="preserve"> </w:t>
      </w:r>
      <w:r w:rsidRPr="00167070">
        <w:rPr>
          <w:rFonts w:ascii="Arial" w:hAnsi="Arial" w:cs="Arial"/>
          <w:sz w:val="22"/>
          <w:szCs w:val="22"/>
        </w:rPr>
        <w:t>y</w:t>
      </w:r>
      <w:r w:rsidRPr="00167070">
        <w:rPr>
          <w:rFonts w:ascii="Arial" w:hAnsi="Arial" w:cs="Arial"/>
          <w:spacing w:val="72"/>
          <w:sz w:val="22"/>
          <w:szCs w:val="22"/>
        </w:rPr>
        <w:t xml:space="preserve"> </w:t>
      </w:r>
      <w:r w:rsidRPr="00167070">
        <w:rPr>
          <w:rFonts w:ascii="Arial" w:hAnsi="Arial" w:cs="Arial"/>
          <w:sz w:val="22"/>
          <w:szCs w:val="22"/>
        </w:rPr>
        <w:t>donación</w:t>
      </w:r>
      <w:r w:rsidRPr="00167070">
        <w:rPr>
          <w:rFonts w:ascii="Arial" w:hAnsi="Arial" w:cs="Arial"/>
          <w:spacing w:val="69"/>
          <w:sz w:val="22"/>
          <w:szCs w:val="22"/>
        </w:rPr>
        <w:t xml:space="preserve"> </w:t>
      </w:r>
      <w:r w:rsidRPr="00167070">
        <w:rPr>
          <w:rFonts w:ascii="Arial" w:hAnsi="Arial" w:cs="Arial"/>
          <w:sz w:val="22"/>
          <w:szCs w:val="22"/>
        </w:rPr>
        <w:t>el</w:t>
      </w:r>
      <w:r w:rsidRPr="00167070">
        <w:rPr>
          <w:rFonts w:ascii="Arial" w:hAnsi="Arial" w:cs="Arial"/>
          <w:spacing w:val="71"/>
          <w:sz w:val="22"/>
          <w:szCs w:val="22"/>
        </w:rPr>
        <w:t xml:space="preserve"> </w:t>
      </w:r>
      <w:r w:rsidRPr="00167070">
        <w:rPr>
          <w:rFonts w:ascii="Arial" w:hAnsi="Arial" w:cs="Arial"/>
          <w:sz w:val="22"/>
          <w:szCs w:val="22"/>
        </w:rPr>
        <w:t>100%</w:t>
      </w:r>
      <w:r w:rsidRPr="00167070">
        <w:rPr>
          <w:rFonts w:ascii="Arial" w:hAnsi="Arial" w:cs="Arial"/>
          <w:spacing w:val="72"/>
          <w:sz w:val="22"/>
          <w:szCs w:val="22"/>
        </w:rPr>
        <w:t xml:space="preserve"> </w:t>
      </w:r>
      <w:r w:rsidRPr="00167070">
        <w:rPr>
          <w:rFonts w:ascii="Arial" w:hAnsi="Arial" w:cs="Arial"/>
          <w:sz w:val="22"/>
          <w:szCs w:val="22"/>
        </w:rPr>
        <w:t>del</w:t>
      </w:r>
      <w:r w:rsidRPr="00167070">
        <w:rPr>
          <w:rFonts w:ascii="Arial" w:hAnsi="Arial" w:cs="Arial"/>
          <w:spacing w:val="71"/>
          <w:sz w:val="22"/>
          <w:szCs w:val="22"/>
        </w:rPr>
        <w:t xml:space="preserve"> </w:t>
      </w:r>
      <w:r w:rsidRPr="00167070">
        <w:rPr>
          <w:rFonts w:ascii="Arial" w:hAnsi="Arial" w:cs="Arial"/>
          <w:sz w:val="22"/>
          <w:szCs w:val="22"/>
        </w:rPr>
        <w:t>volumen</w:t>
      </w:r>
      <w:r w:rsidRPr="00167070">
        <w:rPr>
          <w:rFonts w:ascii="Arial" w:hAnsi="Arial" w:cs="Arial"/>
          <w:spacing w:val="72"/>
          <w:sz w:val="22"/>
          <w:szCs w:val="22"/>
        </w:rPr>
        <w:t xml:space="preserve"> </w:t>
      </w:r>
      <w:r w:rsidRPr="00167070">
        <w:rPr>
          <w:rFonts w:ascii="Arial" w:hAnsi="Arial" w:cs="Arial"/>
          <w:sz w:val="22"/>
          <w:szCs w:val="22"/>
        </w:rPr>
        <w:t>de</w:t>
      </w:r>
      <w:r w:rsidRPr="00167070">
        <w:rPr>
          <w:rFonts w:ascii="Arial" w:hAnsi="Arial" w:cs="Arial"/>
          <w:spacing w:val="40"/>
          <w:sz w:val="22"/>
          <w:szCs w:val="22"/>
        </w:rPr>
        <w:t xml:space="preserve"> </w:t>
      </w:r>
      <w:r w:rsidRPr="00167070">
        <w:rPr>
          <w:rFonts w:ascii="Arial" w:hAnsi="Arial" w:cs="Arial"/>
          <w:sz w:val="22"/>
          <w:szCs w:val="22"/>
        </w:rPr>
        <w:t>madera</w:t>
      </w:r>
      <w:r w:rsidRPr="00167070">
        <w:rPr>
          <w:rFonts w:ascii="Arial" w:hAnsi="Arial" w:cs="Arial"/>
          <w:spacing w:val="72"/>
          <w:sz w:val="22"/>
          <w:szCs w:val="22"/>
        </w:rPr>
        <w:t xml:space="preserve"> </w:t>
      </w:r>
      <w:r w:rsidRPr="00167070">
        <w:rPr>
          <w:rFonts w:ascii="Arial" w:hAnsi="Arial" w:cs="Arial"/>
          <w:sz w:val="22"/>
          <w:szCs w:val="22"/>
        </w:rPr>
        <w:t>del aprovechamiento forestal.</w:t>
      </w:r>
    </w:p>
    <w:p w:rsidR="00814F28" w:rsidRPr="00167070" w:rsidRDefault="00814F28" w:rsidP="00814F28">
      <w:pPr>
        <w:pStyle w:val="Prrafodelista"/>
        <w:widowControl w:val="0"/>
        <w:tabs>
          <w:tab w:val="left" w:pos="842"/>
        </w:tabs>
        <w:autoSpaceDE w:val="0"/>
        <w:autoSpaceDN w:val="0"/>
        <w:ind w:left="0" w:right="159"/>
        <w:jc w:val="both"/>
        <w:rPr>
          <w:rFonts w:ascii="Arial" w:hAnsi="Arial" w:cs="Arial"/>
          <w:spacing w:val="-2"/>
          <w:sz w:val="22"/>
          <w:szCs w:val="22"/>
        </w:rPr>
      </w:pPr>
    </w:p>
    <w:p w:rsidR="00814F28" w:rsidRPr="00167070" w:rsidRDefault="00814F28" w:rsidP="00814F28">
      <w:pPr>
        <w:pStyle w:val="Prrafodelista"/>
        <w:widowControl w:val="0"/>
        <w:tabs>
          <w:tab w:val="left" w:pos="842"/>
        </w:tabs>
        <w:autoSpaceDE w:val="0"/>
        <w:autoSpaceDN w:val="0"/>
        <w:ind w:left="0" w:right="159"/>
        <w:jc w:val="both"/>
        <w:rPr>
          <w:rFonts w:ascii="Arial" w:hAnsi="Arial" w:cs="Arial"/>
          <w:sz w:val="22"/>
          <w:szCs w:val="22"/>
        </w:rPr>
      </w:pPr>
      <w:r w:rsidRPr="00167070">
        <w:rPr>
          <w:rFonts w:ascii="Arial" w:hAnsi="Arial" w:cs="Arial"/>
          <w:sz w:val="22"/>
          <w:szCs w:val="22"/>
        </w:rPr>
        <w:t xml:space="preserve">Es una medida de prevención y mitigación a implementar durante la etapa de construcción en los sitios de intervención del proyecto asociados al aprovechamiento forestal. Propone la reutilización de madera en el proyecto, disposición y donación a la comunidad del AI. De acuerdo a la información presentada, la implementación del programa tendrá un costo de personal de $ 4.427.360 más un costo directo (equipos y herramientas) de $ 4.420.000 para un total de $ 8.847.360 y su ejecución se presupuesta para los dos primeros meses de construcción. </w:t>
      </w:r>
      <w:r w:rsidRPr="00167070">
        <w:rPr>
          <w:rFonts w:ascii="Arial" w:hAnsi="Arial" w:cs="Arial"/>
          <w:b/>
          <w:bCs/>
          <w:sz w:val="22"/>
          <w:szCs w:val="22"/>
        </w:rPr>
        <w:t>Se acoge programa de manejo</w:t>
      </w:r>
      <w:r w:rsidRPr="00167070">
        <w:rPr>
          <w:rFonts w:ascii="Arial" w:hAnsi="Arial" w:cs="Arial"/>
          <w:sz w:val="22"/>
          <w:szCs w:val="22"/>
        </w:rPr>
        <w:t>.</w:t>
      </w:r>
    </w:p>
    <w:p w:rsidR="00814F28" w:rsidRPr="00167070" w:rsidRDefault="00814F28" w:rsidP="00814F28">
      <w:pPr>
        <w:pStyle w:val="Prrafodelista"/>
        <w:widowControl w:val="0"/>
        <w:tabs>
          <w:tab w:val="left" w:pos="842"/>
        </w:tabs>
        <w:autoSpaceDE w:val="0"/>
        <w:autoSpaceDN w:val="0"/>
        <w:ind w:left="0" w:right="159"/>
        <w:jc w:val="both"/>
        <w:rPr>
          <w:rFonts w:ascii="Arial" w:hAnsi="Arial" w:cs="Arial"/>
          <w:sz w:val="22"/>
          <w:szCs w:val="22"/>
        </w:rPr>
      </w:pPr>
    </w:p>
    <w:p w:rsidR="00814F28" w:rsidRPr="00167070" w:rsidRDefault="00814F28" w:rsidP="00814F28">
      <w:pPr>
        <w:pStyle w:val="Prrafodelista"/>
        <w:widowControl w:val="0"/>
        <w:tabs>
          <w:tab w:val="left" w:pos="842"/>
        </w:tabs>
        <w:autoSpaceDE w:val="0"/>
        <w:autoSpaceDN w:val="0"/>
        <w:ind w:left="0" w:right="159"/>
        <w:jc w:val="both"/>
        <w:rPr>
          <w:rFonts w:ascii="Arial" w:hAnsi="Arial" w:cs="Arial"/>
          <w:sz w:val="22"/>
          <w:szCs w:val="22"/>
        </w:rPr>
      </w:pPr>
      <w:r w:rsidRPr="00167070">
        <w:rPr>
          <w:rFonts w:ascii="Arial" w:hAnsi="Arial" w:cs="Arial"/>
          <w:sz w:val="22"/>
          <w:szCs w:val="22"/>
        </w:rPr>
        <w:t>Como indicadores de seguimiento se presentan los siguientes:</w:t>
      </w:r>
    </w:p>
    <w:p w:rsidR="00814F28" w:rsidRPr="00167070" w:rsidRDefault="00814F28" w:rsidP="00814F28">
      <w:pPr>
        <w:pStyle w:val="Prrafodelista"/>
        <w:widowControl w:val="0"/>
        <w:tabs>
          <w:tab w:val="left" w:pos="842"/>
        </w:tabs>
        <w:autoSpaceDE w:val="0"/>
        <w:autoSpaceDN w:val="0"/>
        <w:ind w:left="0" w:right="159"/>
        <w:jc w:val="both"/>
        <w:rPr>
          <w:rFonts w:ascii="Arial" w:hAnsi="Arial" w:cs="Arial"/>
          <w:sz w:val="22"/>
          <w:szCs w:val="22"/>
        </w:rPr>
      </w:pPr>
    </w:p>
    <w:tbl>
      <w:tblPr>
        <w:tblW w:w="101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23"/>
        <w:gridCol w:w="1842"/>
        <w:gridCol w:w="1134"/>
        <w:gridCol w:w="3828"/>
        <w:gridCol w:w="1730"/>
      </w:tblGrid>
      <w:tr w:rsidR="00814F28" w:rsidRPr="00167070" w:rsidTr="00870A8B">
        <w:trPr>
          <w:trHeight w:val="401"/>
          <w:jc w:val="center"/>
        </w:trPr>
        <w:tc>
          <w:tcPr>
            <w:tcW w:w="1623" w:type="dxa"/>
            <w:tcBorders>
              <w:bottom w:val="single" w:sz="12" w:space="0" w:color="7E7E7E"/>
            </w:tcBorders>
            <w:shd w:val="clear" w:color="auto" w:fill="C5E0B3"/>
            <w:vAlign w:val="center"/>
          </w:tcPr>
          <w:p w:rsidR="00814F28" w:rsidRPr="00167070" w:rsidRDefault="00814F28" w:rsidP="00870A8B">
            <w:pPr>
              <w:pStyle w:val="TableParagraph"/>
              <w:ind w:left="436"/>
              <w:rPr>
                <w:b/>
                <w:sz w:val="16"/>
                <w:szCs w:val="16"/>
              </w:rPr>
            </w:pPr>
            <w:r w:rsidRPr="00167070">
              <w:rPr>
                <w:b/>
                <w:spacing w:val="-2"/>
                <w:sz w:val="16"/>
                <w:szCs w:val="16"/>
              </w:rPr>
              <w:t>Nombre</w:t>
            </w:r>
          </w:p>
        </w:tc>
        <w:tc>
          <w:tcPr>
            <w:tcW w:w="1842" w:type="dxa"/>
            <w:tcBorders>
              <w:bottom w:val="single" w:sz="12" w:space="0" w:color="7E7E7E"/>
            </w:tcBorders>
            <w:shd w:val="clear" w:color="auto" w:fill="C5E0B3"/>
            <w:vAlign w:val="center"/>
          </w:tcPr>
          <w:p w:rsidR="00814F28" w:rsidRPr="00167070" w:rsidRDefault="00814F28" w:rsidP="00870A8B">
            <w:pPr>
              <w:pStyle w:val="TableParagraph"/>
              <w:ind w:left="119"/>
              <w:rPr>
                <w:b/>
                <w:sz w:val="16"/>
                <w:szCs w:val="16"/>
              </w:rPr>
            </w:pPr>
            <w:r w:rsidRPr="00167070">
              <w:rPr>
                <w:b/>
                <w:spacing w:val="-2"/>
                <w:sz w:val="16"/>
                <w:szCs w:val="16"/>
              </w:rPr>
              <w:t>Descripción</w:t>
            </w:r>
          </w:p>
        </w:tc>
        <w:tc>
          <w:tcPr>
            <w:tcW w:w="1134" w:type="dxa"/>
            <w:tcBorders>
              <w:bottom w:val="single" w:sz="12" w:space="0" w:color="7E7E7E"/>
            </w:tcBorders>
            <w:shd w:val="clear" w:color="auto" w:fill="C5E0B3"/>
            <w:vAlign w:val="center"/>
          </w:tcPr>
          <w:p w:rsidR="00814F28" w:rsidRPr="00167070" w:rsidRDefault="00814F28" w:rsidP="00870A8B">
            <w:pPr>
              <w:pStyle w:val="TableParagraph"/>
              <w:ind w:left="249" w:right="118" w:hanging="120"/>
              <w:rPr>
                <w:b/>
                <w:sz w:val="16"/>
                <w:szCs w:val="16"/>
              </w:rPr>
            </w:pPr>
            <w:r w:rsidRPr="00167070">
              <w:rPr>
                <w:b/>
                <w:sz w:val="16"/>
                <w:szCs w:val="16"/>
              </w:rPr>
              <w:t>Unidad</w:t>
            </w:r>
            <w:r w:rsidRPr="00167070">
              <w:rPr>
                <w:b/>
                <w:spacing w:val="-13"/>
                <w:sz w:val="16"/>
                <w:szCs w:val="16"/>
              </w:rPr>
              <w:t xml:space="preserve"> </w:t>
            </w:r>
            <w:r w:rsidRPr="00167070">
              <w:rPr>
                <w:b/>
                <w:sz w:val="16"/>
                <w:szCs w:val="16"/>
              </w:rPr>
              <w:t xml:space="preserve">de </w:t>
            </w:r>
            <w:r w:rsidRPr="00167070">
              <w:rPr>
                <w:b/>
                <w:spacing w:val="-2"/>
                <w:sz w:val="16"/>
                <w:szCs w:val="16"/>
              </w:rPr>
              <w:t>medida</w:t>
            </w:r>
          </w:p>
        </w:tc>
        <w:tc>
          <w:tcPr>
            <w:tcW w:w="3828" w:type="dxa"/>
            <w:tcBorders>
              <w:bottom w:val="single" w:sz="12" w:space="0" w:color="7E7E7E"/>
            </w:tcBorders>
            <w:shd w:val="clear" w:color="auto" w:fill="C5E0B3"/>
            <w:vAlign w:val="center"/>
          </w:tcPr>
          <w:p w:rsidR="00814F28" w:rsidRPr="00167070" w:rsidRDefault="00814F28" w:rsidP="00870A8B">
            <w:pPr>
              <w:pStyle w:val="TableParagraph"/>
              <w:ind w:left="706" w:right="695"/>
              <w:rPr>
                <w:b/>
                <w:sz w:val="16"/>
                <w:szCs w:val="16"/>
              </w:rPr>
            </w:pPr>
            <w:r w:rsidRPr="00167070">
              <w:rPr>
                <w:b/>
                <w:spacing w:val="-2"/>
                <w:sz w:val="16"/>
                <w:szCs w:val="16"/>
              </w:rPr>
              <w:t>Fórmula</w:t>
            </w:r>
          </w:p>
        </w:tc>
        <w:tc>
          <w:tcPr>
            <w:tcW w:w="1730" w:type="dxa"/>
            <w:tcBorders>
              <w:bottom w:val="single" w:sz="12" w:space="0" w:color="7E7E7E"/>
            </w:tcBorders>
            <w:shd w:val="clear" w:color="auto" w:fill="C5E0B3"/>
            <w:vAlign w:val="center"/>
          </w:tcPr>
          <w:p w:rsidR="00814F28" w:rsidRPr="00167070" w:rsidRDefault="00814F28" w:rsidP="00870A8B">
            <w:pPr>
              <w:pStyle w:val="TableParagraph"/>
              <w:ind w:left="444" w:right="430"/>
              <w:rPr>
                <w:b/>
                <w:sz w:val="16"/>
                <w:szCs w:val="16"/>
              </w:rPr>
            </w:pPr>
            <w:r w:rsidRPr="00167070">
              <w:rPr>
                <w:b/>
                <w:spacing w:val="-4"/>
                <w:sz w:val="16"/>
                <w:szCs w:val="16"/>
              </w:rPr>
              <w:t>Meta</w:t>
            </w:r>
          </w:p>
        </w:tc>
      </w:tr>
      <w:tr w:rsidR="00814F28" w:rsidRPr="00167070" w:rsidTr="00B73954">
        <w:trPr>
          <w:trHeight w:val="38"/>
          <w:jc w:val="center"/>
        </w:trPr>
        <w:tc>
          <w:tcPr>
            <w:tcW w:w="162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1" w:right="124"/>
              <w:rPr>
                <w:sz w:val="16"/>
                <w:szCs w:val="16"/>
                <w:lang w:val="es-ES"/>
              </w:rPr>
            </w:pPr>
            <w:r w:rsidRPr="00167070">
              <w:rPr>
                <w:sz w:val="16"/>
                <w:szCs w:val="16"/>
                <w:lang w:val="es-ES"/>
              </w:rPr>
              <w:t>Metros</w:t>
            </w:r>
            <w:r w:rsidRPr="00167070">
              <w:rPr>
                <w:spacing w:val="-13"/>
                <w:sz w:val="16"/>
                <w:szCs w:val="16"/>
                <w:lang w:val="es-ES"/>
              </w:rPr>
              <w:t xml:space="preserve"> </w:t>
            </w:r>
            <w:r w:rsidRPr="00167070">
              <w:rPr>
                <w:sz w:val="16"/>
                <w:szCs w:val="16"/>
                <w:lang w:val="es-ES"/>
              </w:rPr>
              <w:t xml:space="preserve">cúbicos de madera </w:t>
            </w:r>
            <w:r w:rsidRPr="00167070">
              <w:rPr>
                <w:spacing w:val="-2"/>
                <w:sz w:val="16"/>
                <w:szCs w:val="16"/>
                <w:lang w:val="es-ES"/>
              </w:rPr>
              <w:t>reutilizados</w:t>
            </w:r>
          </w:p>
        </w:tc>
        <w:tc>
          <w:tcPr>
            <w:tcW w:w="184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1" w:right="97"/>
              <w:rPr>
                <w:sz w:val="16"/>
                <w:szCs w:val="16"/>
                <w:lang w:val="es-ES"/>
              </w:rPr>
            </w:pPr>
            <w:r w:rsidRPr="00167070">
              <w:rPr>
                <w:sz w:val="16"/>
                <w:szCs w:val="16"/>
                <w:lang w:val="es-ES"/>
              </w:rPr>
              <w:t xml:space="preserve">Mide el </w:t>
            </w:r>
            <w:r w:rsidRPr="00167070">
              <w:rPr>
                <w:spacing w:val="-2"/>
                <w:sz w:val="16"/>
                <w:szCs w:val="16"/>
                <w:lang w:val="es-ES"/>
              </w:rPr>
              <w:t xml:space="preserve">cumplimiento </w:t>
            </w:r>
            <w:r w:rsidRPr="00167070">
              <w:rPr>
                <w:sz w:val="16"/>
                <w:szCs w:val="16"/>
                <w:lang w:val="es-ES"/>
              </w:rPr>
              <w:t xml:space="preserve">en la </w:t>
            </w:r>
            <w:r w:rsidRPr="00167070">
              <w:rPr>
                <w:spacing w:val="-2"/>
                <w:sz w:val="16"/>
                <w:szCs w:val="16"/>
                <w:lang w:val="es-ES"/>
              </w:rPr>
              <w:t xml:space="preserve">reutilización </w:t>
            </w:r>
            <w:r w:rsidRPr="00167070">
              <w:rPr>
                <w:sz w:val="16"/>
                <w:szCs w:val="16"/>
                <w:lang w:val="es-ES"/>
              </w:rPr>
              <w:t>de</w:t>
            </w:r>
            <w:r w:rsidRPr="00167070">
              <w:rPr>
                <w:spacing w:val="-15"/>
                <w:sz w:val="16"/>
                <w:szCs w:val="16"/>
                <w:lang w:val="es-ES"/>
              </w:rPr>
              <w:t xml:space="preserve"> </w:t>
            </w:r>
            <w:r w:rsidRPr="00167070">
              <w:rPr>
                <w:sz w:val="16"/>
                <w:szCs w:val="16"/>
                <w:lang w:val="es-ES"/>
              </w:rPr>
              <w:t>la</w:t>
            </w:r>
            <w:r w:rsidRPr="00167070">
              <w:rPr>
                <w:spacing w:val="-12"/>
                <w:sz w:val="16"/>
                <w:szCs w:val="16"/>
                <w:lang w:val="es-ES"/>
              </w:rPr>
              <w:t xml:space="preserve"> </w:t>
            </w:r>
            <w:r w:rsidRPr="00167070">
              <w:rPr>
                <w:sz w:val="16"/>
                <w:szCs w:val="16"/>
                <w:lang w:val="es-ES"/>
              </w:rPr>
              <w:t xml:space="preserve">madera </w:t>
            </w:r>
            <w:r w:rsidRPr="00167070">
              <w:rPr>
                <w:spacing w:val="-2"/>
                <w:sz w:val="16"/>
                <w:szCs w:val="16"/>
                <w:lang w:val="es-ES"/>
              </w:rPr>
              <w:t>aprovechada</w:t>
            </w:r>
          </w:p>
        </w:tc>
        <w:tc>
          <w:tcPr>
            <w:tcW w:w="113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Porcentaje</w:t>
            </w:r>
          </w:p>
        </w:tc>
        <w:tc>
          <w:tcPr>
            <w:tcW w:w="3828"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388"/>
              <w:rPr>
                <w:rFonts w:eastAsia="Cambria Math"/>
                <w:sz w:val="16"/>
                <w:szCs w:val="16"/>
                <w:u w:val="single"/>
              </w:rPr>
            </w:pPr>
            <w:r w:rsidRPr="00167070">
              <w:rPr>
                <w:rFonts w:eastAsia="Cambria Math"/>
                <w:sz w:val="16"/>
                <w:szCs w:val="16"/>
              </w:rPr>
              <w:t>(</w:t>
            </w:r>
            <w:r w:rsidRPr="00167070">
              <w:rPr>
                <w:rFonts w:ascii="Cambria Math" w:eastAsia="Cambria Math" w:hAnsi="Cambria Math" w:cs="Cambria Math"/>
                <w:sz w:val="16"/>
                <w:szCs w:val="16"/>
                <w:u w:val="single"/>
              </w:rPr>
              <w:t>𝑚</w:t>
            </w:r>
            <w:r w:rsidRPr="00167070">
              <w:rPr>
                <w:rFonts w:eastAsia="Cambria Math"/>
                <w:sz w:val="16"/>
                <w:szCs w:val="16"/>
                <w:u w:val="single"/>
                <w:vertAlign w:val="superscript"/>
              </w:rPr>
              <w:t>3</w:t>
            </w:r>
            <w:r w:rsidRPr="00167070">
              <w:rPr>
                <w:rFonts w:eastAsia="Cambria Math"/>
                <w:spacing w:val="35"/>
                <w:sz w:val="16"/>
                <w:szCs w:val="16"/>
                <w:u w:val="single"/>
              </w:rPr>
              <w:t xml:space="preserve"> </w:t>
            </w:r>
            <w:r w:rsidRPr="00167070">
              <w:rPr>
                <w:rFonts w:ascii="Cambria Math" w:eastAsia="Cambria Math" w:hAnsi="Cambria Math" w:cs="Cambria Math"/>
                <w:sz w:val="16"/>
                <w:szCs w:val="16"/>
                <w:u w:val="single"/>
              </w:rPr>
              <w:t>𝑟𝑒𝑢𝑡𝑖𝑙𝑖𝑧𝑎𝑑𝑜𝑠</w:t>
            </w:r>
            <w:r w:rsidRPr="00167070">
              <w:rPr>
                <w:rFonts w:eastAsia="Cambria Math"/>
                <w:spacing w:val="5"/>
                <w:sz w:val="16"/>
                <w:szCs w:val="16"/>
                <w:u w:val="single"/>
              </w:rPr>
              <w:t xml:space="preserve"> </w:t>
            </w:r>
            <w:r w:rsidRPr="00167070">
              <w:rPr>
                <w:rFonts w:ascii="Cambria Math" w:eastAsia="Cambria Math" w:hAnsi="Cambria Math" w:cs="Cambria Math"/>
                <w:sz w:val="16"/>
                <w:szCs w:val="16"/>
                <w:u w:val="single"/>
              </w:rPr>
              <w:t>𝑑𝑒</w:t>
            </w:r>
            <w:r w:rsidRPr="00167070">
              <w:rPr>
                <w:rFonts w:eastAsia="Cambria Math"/>
                <w:spacing w:val="2"/>
                <w:sz w:val="16"/>
                <w:szCs w:val="16"/>
                <w:u w:val="single"/>
              </w:rPr>
              <w:t xml:space="preserve"> </w:t>
            </w:r>
            <w:r w:rsidRPr="00167070">
              <w:rPr>
                <w:rFonts w:ascii="Cambria Math" w:eastAsia="Cambria Math" w:hAnsi="Cambria Math" w:cs="Cambria Math"/>
                <w:spacing w:val="-2"/>
                <w:sz w:val="16"/>
                <w:szCs w:val="16"/>
                <w:u w:val="single"/>
              </w:rPr>
              <w:t>𝑚𝑎𝑑𝑒𝑟𝑎</w:t>
            </w:r>
          </w:p>
          <w:p w:rsidR="00814F28" w:rsidRPr="00167070" w:rsidRDefault="00814F28" w:rsidP="00870A8B">
            <w:pPr>
              <w:pStyle w:val="TableParagraph"/>
              <w:rPr>
                <w:rFonts w:eastAsia="Cambria Math"/>
                <w:sz w:val="16"/>
                <w:szCs w:val="16"/>
              </w:rPr>
            </w:pPr>
            <w:r w:rsidRPr="00167070">
              <w:rPr>
                <w:rFonts w:ascii="Cambria Math" w:eastAsia="Cambria Math" w:hAnsi="Cambria Math" w:cs="Cambria Math"/>
                <w:w w:val="105"/>
                <w:sz w:val="16"/>
                <w:szCs w:val="16"/>
              </w:rPr>
              <w:t>𝑚</w:t>
            </w:r>
            <w:r w:rsidRPr="00167070">
              <w:rPr>
                <w:rFonts w:eastAsia="Cambria Math"/>
                <w:w w:val="105"/>
                <w:sz w:val="16"/>
                <w:szCs w:val="16"/>
                <w:vertAlign w:val="superscript"/>
              </w:rPr>
              <w:t>3</w:t>
            </w:r>
            <w:r w:rsidRPr="00167070">
              <w:rPr>
                <w:rFonts w:eastAsia="Cambria Math"/>
                <w:spacing w:val="29"/>
                <w:w w:val="105"/>
                <w:sz w:val="16"/>
                <w:szCs w:val="16"/>
              </w:rPr>
              <w:t xml:space="preserve"> </w:t>
            </w:r>
            <w:r w:rsidRPr="00167070">
              <w:rPr>
                <w:rFonts w:ascii="Cambria Math" w:eastAsia="Cambria Math" w:hAnsi="Cambria Math" w:cs="Cambria Math"/>
                <w:w w:val="105"/>
                <w:sz w:val="16"/>
                <w:szCs w:val="16"/>
              </w:rPr>
              <w:t>𝑎𝑢𝑡𝑜𝑟𝑖𝑧𝑎𝑑𝑜𝑠</w:t>
            </w:r>
            <w:r w:rsidRPr="00167070">
              <w:rPr>
                <w:rFonts w:eastAsia="Cambria Math"/>
                <w:spacing w:val="3"/>
                <w:w w:val="105"/>
                <w:sz w:val="16"/>
                <w:szCs w:val="16"/>
              </w:rPr>
              <w:t xml:space="preserve"> </w:t>
            </w:r>
            <w:r w:rsidRPr="00167070">
              <w:rPr>
                <w:rFonts w:ascii="Cambria Math" w:eastAsia="Cambria Math" w:hAnsi="Cambria Math" w:cs="Cambria Math"/>
                <w:w w:val="105"/>
                <w:sz w:val="16"/>
                <w:szCs w:val="16"/>
              </w:rPr>
              <w:t>𝑒𝑛</w:t>
            </w:r>
            <w:r w:rsidRPr="00167070">
              <w:rPr>
                <w:rFonts w:eastAsia="Cambria Math"/>
                <w:spacing w:val="-2"/>
                <w:w w:val="105"/>
                <w:sz w:val="16"/>
                <w:szCs w:val="16"/>
              </w:rPr>
              <w:t xml:space="preserve"> </w:t>
            </w:r>
            <w:r w:rsidRPr="00167070">
              <w:rPr>
                <w:rFonts w:ascii="Cambria Math" w:eastAsia="Cambria Math" w:hAnsi="Cambria Math" w:cs="Cambria Math"/>
                <w:w w:val="105"/>
                <w:sz w:val="16"/>
                <w:szCs w:val="16"/>
              </w:rPr>
              <w:t>𝑒𝑙</w:t>
            </w:r>
            <w:r w:rsidRPr="00167070">
              <w:rPr>
                <w:rFonts w:eastAsia="Cambria Math"/>
                <w:spacing w:val="1"/>
                <w:w w:val="105"/>
                <w:sz w:val="16"/>
                <w:szCs w:val="16"/>
              </w:rPr>
              <w:t xml:space="preserve"> </w:t>
            </w:r>
            <w:r w:rsidRPr="00167070">
              <w:rPr>
                <w:rFonts w:ascii="Cambria Math" w:eastAsia="Cambria Math" w:hAnsi="Cambria Math" w:cs="Cambria Math"/>
                <w:w w:val="105"/>
                <w:sz w:val="16"/>
                <w:szCs w:val="16"/>
              </w:rPr>
              <w:t>𝑝𝑒𝑟𝑚𝑖𝑠𝑜</w:t>
            </w:r>
            <w:r w:rsidRPr="00167070">
              <w:rPr>
                <w:rFonts w:eastAsia="Cambria Math"/>
                <w:w w:val="105"/>
                <w:sz w:val="16"/>
                <w:szCs w:val="16"/>
              </w:rPr>
              <w:t>)</w:t>
            </w:r>
            <w:r w:rsidRPr="00167070">
              <w:rPr>
                <w:rFonts w:eastAsia="Cambria Math"/>
                <w:spacing w:val="19"/>
                <w:w w:val="105"/>
                <w:position w:val="9"/>
                <w:sz w:val="16"/>
                <w:szCs w:val="16"/>
              </w:rPr>
              <w:t xml:space="preserve"> </w:t>
            </w:r>
            <w:r w:rsidRPr="00167070">
              <w:rPr>
                <w:rFonts w:ascii="Cambria Math" w:eastAsia="Cambria Math" w:hAnsi="Cambria Math" w:cs="Cambria Math"/>
                <w:w w:val="105"/>
                <w:position w:val="9"/>
                <w:sz w:val="16"/>
                <w:szCs w:val="16"/>
              </w:rPr>
              <w:t>𝑥</w:t>
            </w:r>
            <w:r w:rsidRPr="00167070">
              <w:rPr>
                <w:rFonts w:eastAsia="Cambria Math"/>
                <w:spacing w:val="1"/>
                <w:w w:val="105"/>
                <w:position w:val="9"/>
                <w:sz w:val="16"/>
                <w:szCs w:val="16"/>
              </w:rPr>
              <w:t xml:space="preserve"> </w:t>
            </w:r>
            <w:r w:rsidRPr="00167070">
              <w:rPr>
                <w:rFonts w:eastAsia="Cambria Math"/>
                <w:spacing w:val="-5"/>
                <w:w w:val="105"/>
                <w:position w:val="9"/>
                <w:sz w:val="16"/>
                <w:szCs w:val="16"/>
              </w:rPr>
              <w:t>100</w:t>
            </w:r>
          </w:p>
          <w:p w:rsidR="00814F28" w:rsidRPr="00167070" w:rsidRDefault="00814F28" w:rsidP="00870A8B">
            <w:pPr>
              <w:pStyle w:val="TableParagraph"/>
              <w:ind w:right="391"/>
              <w:rPr>
                <w:rFonts w:eastAsia="Cambria Math"/>
                <w:sz w:val="16"/>
                <w:szCs w:val="16"/>
              </w:rPr>
            </w:pPr>
            <w:r w:rsidRPr="00167070">
              <w:rPr>
                <w:rFonts w:ascii="Cambria Math" w:eastAsia="Cambria Math" w:hAnsi="Cambria Math" w:cs="Cambria Math"/>
                <w:sz w:val="16"/>
                <w:szCs w:val="16"/>
              </w:rPr>
              <w:t>𝑑𝑒</w:t>
            </w:r>
            <w:r w:rsidRPr="00167070">
              <w:rPr>
                <w:rFonts w:eastAsia="Cambria Math"/>
                <w:sz w:val="16"/>
                <w:szCs w:val="16"/>
              </w:rPr>
              <w:t xml:space="preserve"> </w:t>
            </w:r>
            <w:r w:rsidRPr="00167070">
              <w:rPr>
                <w:rFonts w:ascii="Cambria Math" w:eastAsia="Cambria Math" w:hAnsi="Cambria Math" w:cs="Cambria Math"/>
                <w:spacing w:val="-2"/>
                <w:sz w:val="16"/>
                <w:szCs w:val="16"/>
              </w:rPr>
              <w:t>𝑎𝑝𝑟𝑜𝑣𝑒𝑐ℎ𝑎𝑚𝑖𝑒𝑛𝑡𝑜</w:t>
            </w:r>
          </w:p>
        </w:tc>
        <w:tc>
          <w:tcPr>
            <w:tcW w:w="1730"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18" w:right="102" w:hanging="3"/>
              <w:rPr>
                <w:sz w:val="16"/>
                <w:szCs w:val="16"/>
                <w:lang w:val="es-ES"/>
              </w:rPr>
            </w:pPr>
            <w:r w:rsidRPr="00167070">
              <w:rPr>
                <w:sz w:val="16"/>
                <w:szCs w:val="16"/>
                <w:lang w:val="es-ES"/>
              </w:rPr>
              <w:t xml:space="preserve">Reutilizar el 20 % del volumen de </w:t>
            </w:r>
            <w:r w:rsidRPr="00167070">
              <w:rPr>
                <w:spacing w:val="-2"/>
                <w:sz w:val="16"/>
                <w:szCs w:val="16"/>
                <w:lang w:val="es-ES"/>
              </w:rPr>
              <w:t xml:space="preserve">madera aprovechado, </w:t>
            </w:r>
            <w:r w:rsidRPr="00167070">
              <w:rPr>
                <w:spacing w:val="-6"/>
                <w:sz w:val="16"/>
                <w:szCs w:val="16"/>
                <w:lang w:val="es-ES"/>
              </w:rPr>
              <w:t>en</w:t>
            </w:r>
            <w:r w:rsidRPr="00167070">
              <w:rPr>
                <w:spacing w:val="40"/>
                <w:sz w:val="16"/>
                <w:szCs w:val="16"/>
                <w:lang w:val="es-ES"/>
              </w:rPr>
              <w:t xml:space="preserve"> </w:t>
            </w:r>
            <w:r w:rsidRPr="00167070">
              <w:rPr>
                <w:spacing w:val="-2"/>
                <w:sz w:val="16"/>
                <w:szCs w:val="16"/>
                <w:lang w:val="es-ES"/>
              </w:rPr>
              <w:t xml:space="preserve">actividades </w:t>
            </w:r>
            <w:r w:rsidRPr="00167070">
              <w:rPr>
                <w:sz w:val="16"/>
                <w:szCs w:val="16"/>
                <w:lang w:val="es-ES"/>
              </w:rPr>
              <w:t>del proyecto.</w:t>
            </w:r>
          </w:p>
        </w:tc>
      </w:tr>
      <w:tr w:rsidR="00814F28" w:rsidRPr="00167070" w:rsidTr="00870A8B">
        <w:trPr>
          <w:trHeight w:val="1248"/>
          <w:jc w:val="center"/>
        </w:trPr>
        <w:tc>
          <w:tcPr>
            <w:tcW w:w="162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1" w:right="124"/>
              <w:rPr>
                <w:sz w:val="16"/>
                <w:szCs w:val="16"/>
              </w:rPr>
            </w:pPr>
            <w:r w:rsidRPr="00167070">
              <w:rPr>
                <w:sz w:val="16"/>
                <w:szCs w:val="16"/>
              </w:rPr>
              <w:t xml:space="preserve">Metros cúbicos </w:t>
            </w:r>
            <w:r w:rsidRPr="00167070">
              <w:rPr>
                <w:spacing w:val="-2"/>
                <w:sz w:val="16"/>
                <w:szCs w:val="16"/>
              </w:rPr>
              <w:t>dispuestos adecuadamente</w:t>
            </w:r>
          </w:p>
        </w:tc>
        <w:tc>
          <w:tcPr>
            <w:tcW w:w="184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96" w:right="90" w:hanging="1"/>
              <w:rPr>
                <w:sz w:val="16"/>
                <w:szCs w:val="16"/>
                <w:lang w:val="es-ES"/>
              </w:rPr>
            </w:pPr>
            <w:r w:rsidRPr="00167070">
              <w:rPr>
                <w:sz w:val="16"/>
                <w:szCs w:val="16"/>
                <w:lang w:val="es-ES"/>
              </w:rPr>
              <w:t xml:space="preserve">Mide el </w:t>
            </w:r>
            <w:r w:rsidRPr="00167070">
              <w:rPr>
                <w:spacing w:val="-2"/>
                <w:sz w:val="16"/>
                <w:szCs w:val="16"/>
                <w:lang w:val="es-ES"/>
              </w:rPr>
              <w:t xml:space="preserve">cumplimiento </w:t>
            </w:r>
            <w:r w:rsidRPr="00167070">
              <w:rPr>
                <w:sz w:val="16"/>
                <w:szCs w:val="16"/>
                <w:lang w:val="es-ES"/>
              </w:rPr>
              <w:t xml:space="preserve">en la </w:t>
            </w:r>
            <w:r w:rsidRPr="00167070">
              <w:rPr>
                <w:spacing w:val="-2"/>
                <w:sz w:val="16"/>
                <w:szCs w:val="16"/>
                <w:lang w:val="es-ES"/>
              </w:rPr>
              <w:t xml:space="preserve">disposición </w:t>
            </w:r>
            <w:r w:rsidRPr="00167070">
              <w:rPr>
                <w:sz w:val="16"/>
                <w:szCs w:val="16"/>
                <w:lang w:val="es-ES"/>
              </w:rPr>
              <w:t>adecuada</w:t>
            </w:r>
            <w:r w:rsidRPr="00167070">
              <w:rPr>
                <w:spacing w:val="-13"/>
                <w:sz w:val="16"/>
                <w:szCs w:val="16"/>
                <w:lang w:val="es-ES"/>
              </w:rPr>
              <w:t xml:space="preserve"> </w:t>
            </w:r>
            <w:r w:rsidRPr="00167070">
              <w:rPr>
                <w:sz w:val="16"/>
                <w:szCs w:val="16"/>
                <w:lang w:val="es-ES"/>
              </w:rPr>
              <w:t xml:space="preserve">del volumen de </w:t>
            </w:r>
            <w:r w:rsidRPr="00167070">
              <w:rPr>
                <w:spacing w:val="-2"/>
                <w:sz w:val="16"/>
                <w:szCs w:val="16"/>
                <w:lang w:val="es-ES"/>
              </w:rPr>
              <w:t xml:space="preserve">madera </w:t>
            </w:r>
            <w:r w:rsidRPr="00167070">
              <w:rPr>
                <w:sz w:val="16"/>
                <w:szCs w:val="16"/>
                <w:lang w:val="es-ES"/>
              </w:rPr>
              <w:t xml:space="preserve">sobrante del </w:t>
            </w:r>
            <w:r w:rsidRPr="00167070">
              <w:rPr>
                <w:spacing w:val="-2"/>
                <w:sz w:val="16"/>
                <w:szCs w:val="16"/>
                <w:lang w:val="es-ES"/>
              </w:rPr>
              <w:t>aprovechami</w:t>
            </w:r>
            <w:r w:rsidRPr="00167070">
              <w:rPr>
                <w:sz w:val="16"/>
                <w:szCs w:val="16"/>
                <w:lang w:val="es-ES"/>
              </w:rPr>
              <w:t>ento forestal</w:t>
            </w:r>
          </w:p>
        </w:tc>
        <w:tc>
          <w:tcPr>
            <w:tcW w:w="113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Porcentaje</w:t>
            </w:r>
          </w:p>
        </w:tc>
        <w:tc>
          <w:tcPr>
            <w:tcW w:w="3828"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390"/>
              <w:rPr>
                <w:rFonts w:eastAsia="Cambria Math"/>
                <w:sz w:val="16"/>
                <w:szCs w:val="16"/>
              </w:rPr>
            </w:pPr>
            <w:r w:rsidRPr="00167070">
              <w:rPr>
                <w:rFonts w:eastAsia="Cambria Math"/>
                <w:sz w:val="16"/>
                <w:szCs w:val="16"/>
              </w:rPr>
              <w:t>(</w:t>
            </w:r>
            <w:r w:rsidRPr="00167070">
              <w:rPr>
                <w:rFonts w:ascii="Cambria Math" w:eastAsia="Cambria Math" w:hAnsi="Cambria Math" w:cs="Cambria Math"/>
                <w:sz w:val="16"/>
                <w:szCs w:val="16"/>
                <w:u w:val="single"/>
              </w:rPr>
              <w:t>𝑚</w:t>
            </w:r>
            <w:r w:rsidRPr="00167070">
              <w:rPr>
                <w:rFonts w:eastAsia="Cambria Math"/>
                <w:sz w:val="16"/>
                <w:szCs w:val="16"/>
                <w:u w:val="single"/>
                <w:vertAlign w:val="superscript"/>
              </w:rPr>
              <w:t>3</w:t>
            </w:r>
            <w:r w:rsidRPr="00167070">
              <w:rPr>
                <w:rFonts w:eastAsia="Cambria Math"/>
                <w:spacing w:val="31"/>
                <w:sz w:val="16"/>
                <w:szCs w:val="16"/>
                <w:u w:val="single"/>
              </w:rPr>
              <w:t xml:space="preserve"> </w:t>
            </w:r>
            <w:r w:rsidRPr="00167070">
              <w:rPr>
                <w:rFonts w:ascii="Cambria Math" w:eastAsia="Cambria Math" w:hAnsi="Cambria Math" w:cs="Cambria Math"/>
                <w:sz w:val="16"/>
                <w:szCs w:val="16"/>
                <w:u w:val="single"/>
              </w:rPr>
              <w:t>𝑑𝑒</w:t>
            </w:r>
            <w:r w:rsidRPr="00167070">
              <w:rPr>
                <w:rFonts w:eastAsia="Cambria Math"/>
                <w:spacing w:val="1"/>
                <w:sz w:val="16"/>
                <w:szCs w:val="16"/>
                <w:u w:val="single"/>
              </w:rPr>
              <w:t xml:space="preserve"> </w:t>
            </w:r>
            <w:r w:rsidRPr="00167070">
              <w:rPr>
                <w:rFonts w:ascii="Cambria Math" w:eastAsia="Cambria Math" w:hAnsi="Cambria Math" w:cs="Cambria Math"/>
                <w:sz w:val="16"/>
                <w:szCs w:val="16"/>
                <w:u w:val="single"/>
              </w:rPr>
              <w:t>𝑚𝑎𝑑𝑒𝑟𝑎</w:t>
            </w:r>
            <w:r w:rsidRPr="00167070">
              <w:rPr>
                <w:rFonts w:eastAsia="Cambria Math"/>
                <w:spacing w:val="3"/>
                <w:sz w:val="16"/>
                <w:szCs w:val="16"/>
                <w:u w:val="single"/>
              </w:rPr>
              <w:t xml:space="preserve"> </w:t>
            </w:r>
            <w:r w:rsidRPr="00167070">
              <w:rPr>
                <w:rFonts w:ascii="Cambria Math" w:eastAsia="Cambria Math" w:hAnsi="Cambria Math" w:cs="Cambria Math"/>
                <w:sz w:val="16"/>
                <w:szCs w:val="16"/>
                <w:u w:val="single"/>
              </w:rPr>
              <w:t>𝑑𝑖𝑠𝑝𝑢𝑒𝑠𝑡𝑜𝑠</w:t>
            </w:r>
            <w:r w:rsidRPr="00167070">
              <w:rPr>
                <w:rFonts w:eastAsia="Cambria Math"/>
                <w:spacing w:val="5"/>
                <w:sz w:val="16"/>
                <w:szCs w:val="16"/>
                <w:u w:val="single"/>
              </w:rPr>
              <w:t xml:space="preserve"> </w:t>
            </w:r>
            <w:r w:rsidRPr="00167070">
              <w:rPr>
                <w:rFonts w:ascii="Cambria Math" w:eastAsia="Cambria Math" w:hAnsi="Cambria Math" w:cs="Cambria Math"/>
                <w:spacing w:val="-2"/>
                <w:sz w:val="16"/>
                <w:szCs w:val="16"/>
                <w:u w:val="single"/>
              </w:rPr>
              <w:t>𝑎𝑑𝑒𝑐𝑢𝑎𝑑𝑎𝑚𝑒𝑛𝑡𝑒</w:t>
            </w:r>
          </w:p>
          <w:p w:rsidR="00814F28" w:rsidRPr="00167070" w:rsidRDefault="00814F28" w:rsidP="00870A8B">
            <w:pPr>
              <w:pStyle w:val="TableParagraph"/>
              <w:tabs>
                <w:tab w:val="left" w:pos="628"/>
                <w:tab w:val="left" w:pos="2911"/>
              </w:tabs>
              <w:rPr>
                <w:rFonts w:eastAsia="Cambria Math"/>
                <w:sz w:val="16"/>
                <w:szCs w:val="16"/>
              </w:rPr>
            </w:pPr>
            <w:r w:rsidRPr="00167070">
              <w:rPr>
                <w:rFonts w:ascii="Cambria Math" w:eastAsia="Cambria Math" w:hAnsi="Cambria Math" w:cs="Cambria Math"/>
                <w:sz w:val="16"/>
                <w:szCs w:val="16"/>
              </w:rPr>
              <w:t>𝑚</w:t>
            </w:r>
            <w:r w:rsidRPr="00167070">
              <w:rPr>
                <w:rFonts w:eastAsia="Cambria Math"/>
                <w:sz w:val="16"/>
                <w:szCs w:val="16"/>
                <w:vertAlign w:val="superscript"/>
              </w:rPr>
              <w:t>3</w:t>
            </w:r>
            <w:r w:rsidRPr="00167070">
              <w:rPr>
                <w:rFonts w:eastAsia="Cambria Math"/>
                <w:spacing w:val="32"/>
                <w:sz w:val="16"/>
                <w:szCs w:val="16"/>
              </w:rPr>
              <w:t xml:space="preserve"> </w:t>
            </w:r>
            <w:r w:rsidRPr="00167070">
              <w:rPr>
                <w:rFonts w:ascii="Cambria Math" w:eastAsia="Cambria Math" w:hAnsi="Cambria Math" w:cs="Cambria Math"/>
                <w:sz w:val="16"/>
                <w:szCs w:val="16"/>
              </w:rPr>
              <w:t>𝑎𝑢𝑡𝑜𝑟𝑖𝑧𝑎𝑑𝑜𝑠</w:t>
            </w:r>
            <w:r w:rsidRPr="00167070">
              <w:rPr>
                <w:rFonts w:eastAsia="Cambria Math"/>
                <w:spacing w:val="6"/>
                <w:sz w:val="16"/>
                <w:szCs w:val="16"/>
              </w:rPr>
              <w:t xml:space="preserve"> </w:t>
            </w:r>
            <w:r w:rsidRPr="00167070">
              <w:rPr>
                <w:rFonts w:ascii="Cambria Math" w:eastAsia="Cambria Math" w:hAnsi="Cambria Math" w:cs="Cambria Math"/>
                <w:sz w:val="16"/>
                <w:szCs w:val="16"/>
              </w:rPr>
              <w:t>𝑒𝑛</w:t>
            </w:r>
            <w:r w:rsidRPr="00167070">
              <w:rPr>
                <w:rFonts w:eastAsia="Cambria Math"/>
                <w:sz w:val="16"/>
                <w:szCs w:val="16"/>
              </w:rPr>
              <w:t xml:space="preserve"> </w:t>
            </w:r>
            <w:r w:rsidRPr="00167070">
              <w:rPr>
                <w:rFonts w:ascii="Cambria Math" w:eastAsia="Cambria Math" w:hAnsi="Cambria Math" w:cs="Cambria Math"/>
                <w:sz w:val="16"/>
                <w:szCs w:val="16"/>
              </w:rPr>
              <w:t>𝑒𝑙</w:t>
            </w:r>
            <w:r w:rsidRPr="00167070">
              <w:rPr>
                <w:rFonts w:eastAsia="Cambria Math"/>
                <w:spacing w:val="4"/>
                <w:sz w:val="16"/>
                <w:szCs w:val="16"/>
              </w:rPr>
              <w:t xml:space="preserve"> </w:t>
            </w:r>
            <w:r w:rsidRPr="00167070">
              <w:rPr>
                <w:rFonts w:ascii="Cambria Math" w:eastAsia="Cambria Math" w:hAnsi="Cambria Math" w:cs="Cambria Math"/>
                <w:spacing w:val="-2"/>
                <w:sz w:val="16"/>
                <w:szCs w:val="16"/>
              </w:rPr>
              <w:t>𝑝𝑒𝑟𝑚𝑖𝑠𝑜</w:t>
            </w:r>
            <w:r w:rsidRPr="00167070">
              <w:rPr>
                <w:rFonts w:eastAsia="Cambria Math"/>
                <w:spacing w:val="-2"/>
                <w:sz w:val="16"/>
                <w:szCs w:val="16"/>
              </w:rPr>
              <w:t>)</w:t>
            </w:r>
            <w:r w:rsidRPr="00167070">
              <w:rPr>
                <w:rFonts w:eastAsia="Cambria Math"/>
                <w:spacing w:val="13"/>
                <w:w w:val="145"/>
                <w:position w:val="9"/>
                <w:sz w:val="16"/>
                <w:szCs w:val="16"/>
              </w:rPr>
              <w:t xml:space="preserve"> </w:t>
            </w:r>
            <w:r w:rsidRPr="00167070">
              <w:rPr>
                <w:rFonts w:ascii="Cambria Math" w:eastAsia="Cambria Math" w:hAnsi="Cambria Math" w:cs="Cambria Math"/>
                <w:w w:val="110"/>
                <w:position w:val="9"/>
                <w:sz w:val="16"/>
                <w:szCs w:val="16"/>
              </w:rPr>
              <w:t>𝑥</w:t>
            </w:r>
            <w:r w:rsidRPr="00167070">
              <w:rPr>
                <w:rFonts w:eastAsia="Cambria Math"/>
                <w:spacing w:val="6"/>
                <w:w w:val="110"/>
                <w:position w:val="9"/>
                <w:sz w:val="16"/>
                <w:szCs w:val="16"/>
              </w:rPr>
              <w:t xml:space="preserve"> </w:t>
            </w:r>
            <w:r w:rsidRPr="00167070">
              <w:rPr>
                <w:rFonts w:eastAsia="Cambria Math"/>
                <w:spacing w:val="-5"/>
                <w:w w:val="110"/>
                <w:position w:val="9"/>
                <w:sz w:val="16"/>
                <w:szCs w:val="16"/>
              </w:rPr>
              <w:t>100</w:t>
            </w:r>
          </w:p>
          <w:p w:rsidR="00814F28" w:rsidRPr="00167070" w:rsidRDefault="00814F28" w:rsidP="00870A8B">
            <w:pPr>
              <w:pStyle w:val="TableParagraph"/>
              <w:ind w:right="391"/>
              <w:rPr>
                <w:rFonts w:eastAsia="Cambria Math"/>
                <w:sz w:val="16"/>
                <w:szCs w:val="16"/>
              </w:rPr>
            </w:pPr>
            <w:r w:rsidRPr="00167070">
              <w:rPr>
                <w:rFonts w:ascii="Cambria Math" w:eastAsia="Cambria Math" w:hAnsi="Cambria Math" w:cs="Cambria Math"/>
                <w:sz w:val="16"/>
                <w:szCs w:val="16"/>
              </w:rPr>
              <w:t>𝑑𝑒</w:t>
            </w:r>
            <w:r w:rsidRPr="00167070">
              <w:rPr>
                <w:rFonts w:eastAsia="Cambria Math"/>
                <w:sz w:val="16"/>
                <w:szCs w:val="16"/>
              </w:rPr>
              <w:t xml:space="preserve"> </w:t>
            </w:r>
            <w:r w:rsidRPr="00167070">
              <w:rPr>
                <w:rFonts w:ascii="Cambria Math" w:eastAsia="Cambria Math" w:hAnsi="Cambria Math" w:cs="Cambria Math"/>
                <w:spacing w:val="-2"/>
                <w:sz w:val="16"/>
                <w:szCs w:val="16"/>
              </w:rPr>
              <w:t>𝑎𝑝𝑟𝑜𝑣𝑒𝑐ℎ𝑎𝑚𝑖𝑒𝑛𝑡𝑜</w:t>
            </w:r>
          </w:p>
        </w:tc>
        <w:tc>
          <w:tcPr>
            <w:tcW w:w="1730"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91" w:right="78" w:firstLine="1"/>
              <w:rPr>
                <w:sz w:val="16"/>
                <w:szCs w:val="16"/>
                <w:lang w:val="es-ES"/>
              </w:rPr>
            </w:pPr>
            <w:r w:rsidRPr="00167070">
              <w:rPr>
                <w:spacing w:val="-2"/>
                <w:sz w:val="16"/>
                <w:szCs w:val="16"/>
                <w:lang w:val="es-ES"/>
              </w:rPr>
              <w:t>Disponer adecuadamen</w:t>
            </w:r>
            <w:r w:rsidRPr="00167070">
              <w:rPr>
                <w:sz w:val="16"/>
                <w:szCs w:val="16"/>
                <w:lang w:val="es-ES"/>
              </w:rPr>
              <w:t>te</w:t>
            </w:r>
            <w:r w:rsidRPr="00167070">
              <w:rPr>
                <w:spacing w:val="-12"/>
                <w:sz w:val="16"/>
                <w:szCs w:val="16"/>
                <w:lang w:val="es-ES"/>
              </w:rPr>
              <w:t xml:space="preserve"> </w:t>
            </w:r>
            <w:r w:rsidRPr="00167070">
              <w:rPr>
                <w:sz w:val="16"/>
                <w:szCs w:val="16"/>
                <w:lang w:val="es-ES"/>
              </w:rPr>
              <w:t>el</w:t>
            </w:r>
            <w:r w:rsidRPr="00167070">
              <w:rPr>
                <w:spacing w:val="-13"/>
                <w:sz w:val="16"/>
                <w:szCs w:val="16"/>
                <w:lang w:val="es-ES"/>
              </w:rPr>
              <w:t xml:space="preserve"> </w:t>
            </w:r>
            <w:r w:rsidRPr="00167070">
              <w:rPr>
                <w:sz w:val="16"/>
                <w:szCs w:val="16"/>
                <w:lang w:val="es-ES"/>
              </w:rPr>
              <w:t>100%</w:t>
            </w:r>
            <w:r w:rsidRPr="00167070">
              <w:rPr>
                <w:spacing w:val="-11"/>
                <w:sz w:val="16"/>
                <w:szCs w:val="16"/>
                <w:lang w:val="es-ES"/>
              </w:rPr>
              <w:t xml:space="preserve"> </w:t>
            </w:r>
            <w:r w:rsidRPr="00167070">
              <w:rPr>
                <w:sz w:val="16"/>
                <w:szCs w:val="16"/>
                <w:lang w:val="es-ES"/>
              </w:rPr>
              <w:t xml:space="preserve">del volumen de </w:t>
            </w:r>
            <w:r w:rsidRPr="00167070">
              <w:rPr>
                <w:spacing w:val="-2"/>
                <w:sz w:val="16"/>
                <w:szCs w:val="16"/>
                <w:lang w:val="es-ES"/>
              </w:rPr>
              <w:t xml:space="preserve">madera </w:t>
            </w:r>
            <w:r w:rsidRPr="00167070">
              <w:rPr>
                <w:sz w:val="16"/>
                <w:szCs w:val="16"/>
                <w:lang w:val="es-ES"/>
              </w:rPr>
              <w:t xml:space="preserve">sobrante del </w:t>
            </w:r>
            <w:r w:rsidRPr="00167070">
              <w:rPr>
                <w:spacing w:val="-2"/>
                <w:sz w:val="16"/>
                <w:szCs w:val="16"/>
                <w:lang w:val="es-ES"/>
              </w:rPr>
              <w:t>aprovechamie</w:t>
            </w:r>
            <w:r w:rsidRPr="00167070">
              <w:rPr>
                <w:sz w:val="16"/>
                <w:szCs w:val="16"/>
                <w:lang w:val="es-ES"/>
              </w:rPr>
              <w:t>nto forestal.</w:t>
            </w:r>
          </w:p>
        </w:tc>
      </w:tr>
      <w:tr w:rsidR="00814F28" w:rsidRPr="00167070" w:rsidTr="00B73954">
        <w:trPr>
          <w:trHeight w:val="63"/>
          <w:jc w:val="center"/>
        </w:trPr>
        <w:tc>
          <w:tcPr>
            <w:tcW w:w="162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6" w:right="81" w:firstLine="2"/>
              <w:rPr>
                <w:sz w:val="16"/>
                <w:szCs w:val="16"/>
                <w:lang w:val="es-ES"/>
              </w:rPr>
            </w:pPr>
            <w:r w:rsidRPr="00167070">
              <w:rPr>
                <w:sz w:val="16"/>
                <w:szCs w:val="16"/>
                <w:lang w:val="es-ES"/>
              </w:rPr>
              <w:t xml:space="preserve">Metros cúbicos reutilizados y donados de material vegetal </w:t>
            </w:r>
            <w:r w:rsidRPr="00167070">
              <w:rPr>
                <w:spacing w:val="-4"/>
                <w:sz w:val="16"/>
                <w:szCs w:val="16"/>
                <w:lang w:val="es-ES"/>
              </w:rPr>
              <w:t xml:space="preserve">del </w:t>
            </w:r>
            <w:r w:rsidRPr="00167070">
              <w:rPr>
                <w:spacing w:val="-2"/>
                <w:sz w:val="16"/>
                <w:szCs w:val="16"/>
                <w:lang w:val="es-ES"/>
              </w:rPr>
              <w:t>aprovechamiento forestal</w:t>
            </w:r>
          </w:p>
        </w:tc>
        <w:tc>
          <w:tcPr>
            <w:tcW w:w="184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91" w:right="87" w:firstLine="1"/>
              <w:rPr>
                <w:sz w:val="16"/>
                <w:szCs w:val="16"/>
                <w:lang w:val="es-ES"/>
              </w:rPr>
            </w:pPr>
            <w:r w:rsidRPr="00167070">
              <w:rPr>
                <w:sz w:val="16"/>
                <w:szCs w:val="16"/>
                <w:lang w:val="es-ES"/>
              </w:rPr>
              <w:t xml:space="preserve">Mide el </w:t>
            </w:r>
            <w:r w:rsidRPr="00167070">
              <w:rPr>
                <w:spacing w:val="-2"/>
                <w:sz w:val="16"/>
                <w:szCs w:val="16"/>
                <w:lang w:val="es-ES"/>
              </w:rPr>
              <w:t xml:space="preserve">cumplimiento </w:t>
            </w:r>
            <w:r w:rsidRPr="00167070">
              <w:rPr>
                <w:sz w:val="16"/>
                <w:szCs w:val="16"/>
                <w:lang w:val="es-ES"/>
              </w:rPr>
              <w:t>en la reutilización</w:t>
            </w:r>
            <w:r w:rsidRPr="00167070">
              <w:rPr>
                <w:spacing w:val="-13"/>
                <w:sz w:val="16"/>
                <w:szCs w:val="16"/>
                <w:lang w:val="es-ES"/>
              </w:rPr>
              <w:t xml:space="preserve"> </w:t>
            </w:r>
            <w:r w:rsidRPr="00167070">
              <w:rPr>
                <w:sz w:val="16"/>
                <w:szCs w:val="16"/>
                <w:lang w:val="es-ES"/>
              </w:rPr>
              <w:t xml:space="preserve">y donación del volumen de madera del </w:t>
            </w:r>
            <w:r w:rsidRPr="00167070">
              <w:rPr>
                <w:spacing w:val="-2"/>
                <w:sz w:val="16"/>
                <w:szCs w:val="16"/>
                <w:lang w:val="es-ES"/>
              </w:rPr>
              <w:t>aprovechami</w:t>
            </w:r>
            <w:r w:rsidRPr="00167070">
              <w:rPr>
                <w:sz w:val="16"/>
                <w:szCs w:val="16"/>
                <w:lang w:val="es-ES"/>
              </w:rPr>
              <w:t>ento forestal</w:t>
            </w:r>
          </w:p>
        </w:tc>
        <w:tc>
          <w:tcPr>
            <w:tcW w:w="113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Porcentaje</w:t>
            </w:r>
          </w:p>
        </w:tc>
        <w:tc>
          <w:tcPr>
            <w:tcW w:w="3828"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rFonts w:eastAsia="Cambria Math"/>
                <w:sz w:val="16"/>
                <w:szCs w:val="16"/>
                <w:u w:val="single"/>
              </w:rPr>
            </w:pPr>
            <w:r w:rsidRPr="00167070">
              <w:rPr>
                <w:rFonts w:eastAsia="Cambria Math"/>
                <w:sz w:val="16"/>
                <w:szCs w:val="16"/>
                <w:u w:val="single"/>
              </w:rPr>
              <w:t>(</w:t>
            </w:r>
            <w:r w:rsidRPr="00167070">
              <w:rPr>
                <w:rFonts w:ascii="Cambria Math" w:eastAsia="Cambria Math" w:hAnsi="Cambria Math" w:cs="Cambria Math"/>
                <w:sz w:val="16"/>
                <w:szCs w:val="16"/>
                <w:u w:val="single"/>
              </w:rPr>
              <w:t>𝑚</w:t>
            </w:r>
            <w:r w:rsidRPr="00167070">
              <w:rPr>
                <w:rFonts w:eastAsia="Cambria Math"/>
                <w:sz w:val="16"/>
                <w:szCs w:val="16"/>
                <w:u w:val="single"/>
                <w:vertAlign w:val="superscript"/>
              </w:rPr>
              <w:t>3</w:t>
            </w:r>
            <w:r w:rsidRPr="00167070">
              <w:rPr>
                <w:rFonts w:eastAsia="Cambria Math"/>
                <w:spacing w:val="33"/>
                <w:sz w:val="16"/>
                <w:szCs w:val="16"/>
                <w:u w:val="single"/>
              </w:rPr>
              <w:t xml:space="preserve"> </w:t>
            </w:r>
            <w:r w:rsidRPr="00167070">
              <w:rPr>
                <w:rFonts w:ascii="Cambria Math" w:eastAsia="Cambria Math" w:hAnsi="Cambria Math" w:cs="Cambria Math"/>
                <w:sz w:val="16"/>
                <w:szCs w:val="16"/>
                <w:u w:val="single"/>
              </w:rPr>
              <w:t>𝑑𝑜𝑛𝑎𝑑𝑜𝑠</w:t>
            </w:r>
            <w:r w:rsidRPr="00167070">
              <w:rPr>
                <w:rFonts w:eastAsia="Cambria Math"/>
                <w:spacing w:val="2"/>
                <w:sz w:val="16"/>
                <w:szCs w:val="16"/>
                <w:u w:val="single"/>
              </w:rPr>
              <w:t xml:space="preserve"> </w:t>
            </w:r>
            <w:r w:rsidRPr="00167070">
              <w:rPr>
                <w:rFonts w:ascii="Cambria Math" w:eastAsia="Cambria Math" w:hAnsi="Cambria Math" w:cs="Cambria Math"/>
                <w:sz w:val="16"/>
                <w:szCs w:val="16"/>
                <w:u w:val="single"/>
              </w:rPr>
              <w:t>𝑦</w:t>
            </w:r>
            <w:r w:rsidRPr="00167070">
              <w:rPr>
                <w:rFonts w:eastAsia="Cambria Math"/>
                <w:spacing w:val="2"/>
                <w:sz w:val="16"/>
                <w:szCs w:val="16"/>
                <w:u w:val="single"/>
              </w:rPr>
              <w:t xml:space="preserve"> </w:t>
            </w:r>
            <w:r w:rsidRPr="00167070">
              <w:rPr>
                <w:rFonts w:ascii="Cambria Math" w:eastAsia="Cambria Math" w:hAnsi="Cambria Math" w:cs="Cambria Math"/>
                <w:sz w:val="16"/>
                <w:szCs w:val="16"/>
                <w:u w:val="single"/>
              </w:rPr>
              <w:t>𝑟𝑒𝑢𝑡𝑖𝑙𝑖𝑧𝑎𝑑𝑜𝑠</w:t>
            </w:r>
            <w:r w:rsidRPr="00167070">
              <w:rPr>
                <w:rFonts w:eastAsia="Cambria Math"/>
                <w:spacing w:val="4"/>
                <w:sz w:val="16"/>
                <w:szCs w:val="16"/>
                <w:u w:val="single"/>
              </w:rPr>
              <w:t xml:space="preserve"> </w:t>
            </w:r>
            <w:r w:rsidRPr="00167070">
              <w:rPr>
                <w:rFonts w:ascii="Cambria Math" w:eastAsia="Cambria Math" w:hAnsi="Cambria Math" w:cs="Cambria Math"/>
                <w:sz w:val="16"/>
                <w:szCs w:val="16"/>
                <w:u w:val="single"/>
              </w:rPr>
              <w:t>𝑑𝑒</w:t>
            </w:r>
            <w:r w:rsidRPr="00167070">
              <w:rPr>
                <w:rFonts w:eastAsia="Cambria Math"/>
                <w:spacing w:val="1"/>
                <w:sz w:val="16"/>
                <w:szCs w:val="16"/>
                <w:u w:val="single"/>
              </w:rPr>
              <w:t xml:space="preserve"> </w:t>
            </w:r>
            <w:r w:rsidRPr="00167070">
              <w:rPr>
                <w:rFonts w:ascii="Cambria Math" w:eastAsia="Cambria Math" w:hAnsi="Cambria Math" w:cs="Cambria Math"/>
                <w:sz w:val="16"/>
                <w:szCs w:val="16"/>
                <w:u w:val="single"/>
              </w:rPr>
              <w:t>𝑚𝑎𝑡𝑒𝑟𝑖𝑎𝑙</w:t>
            </w:r>
            <w:r w:rsidRPr="00167070">
              <w:rPr>
                <w:rFonts w:eastAsia="Cambria Math"/>
                <w:spacing w:val="4"/>
                <w:sz w:val="16"/>
                <w:szCs w:val="16"/>
                <w:u w:val="single"/>
              </w:rPr>
              <w:t xml:space="preserve"> </w:t>
            </w:r>
            <w:r w:rsidRPr="00167070">
              <w:rPr>
                <w:rFonts w:ascii="Cambria Math" w:eastAsia="Cambria Math" w:hAnsi="Cambria Math" w:cs="Cambria Math"/>
                <w:spacing w:val="-2"/>
                <w:sz w:val="16"/>
                <w:szCs w:val="16"/>
                <w:u w:val="single"/>
              </w:rPr>
              <w:t>𝑣𝑒𝑔𝑒𝑡𝑎𝑙</w:t>
            </w:r>
          </w:p>
          <w:p w:rsidR="00814F28" w:rsidRPr="00167070" w:rsidRDefault="00814F28" w:rsidP="00870A8B">
            <w:pPr>
              <w:pStyle w:val="TableParagraph"/>
              <w:tabs>
                <w:tab w:val="left" w:pos="753"/>
                <w:tab w:val="left" w:pos="3209"/>
              </w:tabs>
              <w:rPr>
                <w:rFonts w:eastAsia="Cambria Math"/>
                <w:sz w:val="16"/>
                <w:szCs w:val="16"/>
              </w:rPr>
            </w:pPr>
            <w:r w:rsidRPr="00167070">
              <w:rPr>
                <w:rFonts w:ascii="Cambria Math" w:eastAsia="Cambria Math" w:hAnsi="Cambria Math" w:cs="Cambria Math"/>
                <w:position w:val="1"/>
                <w:sz w:val="16"/>
                <w:szCs w:val="16"/>
              </w:rPr>
              <w:t>𝑚</w:t>
            </w:r>
            <w:r w:rsidRPr="00167070">
              <w:rPr>
                <w:rFonts w:eastAsia="Cambria Math"/>
                <w:position w:val="1"/>
                <w:sz w:val="16"/>
                <w:szCs w:val="16"/>
                <w:vertAlign w:val="superscript"/>
              </w:rPr>
              <w:t>3</w:t>
            </w:r>
            <w:r w:rsidRPr="00167070">
              <w:rPr>
                <w:rFonts w:eastAsia="Cambria Math"/>
                <w:spacing w:val="33"/>
                <w:position w:val="1"/>
                <w:sz w:val="16"/>
                <w:szCs w:val="16"/>
              </w:rPr>
              <w:t xml:space="preserve"> </w:t>
            </w:r>
            <w:r w:rsidRPr="00167070">
              <w:rPr>
                <w:rFonts w:ascii="Cambria Math" w:eastAsia="Cambria Math" w:hAnsi="Cambria Math" w:cs="Cambria Math"/>
                <w:position w:val="1"/>
                <w:sz w:val="16"/>
                <w:szCs w:val="16"/>
              </w:rPr>
              <w:t>𝑎𝑢𝑡𝑜𝑟𝑖𝑧𝑎𝑑𝑜𝑠</w:t>
            </w:r>
            <w:r w:rsidRPr="00167070">
              <w:rPr>
                <w:rFonts w:eastAsia="Cambria Math"/>
                <w:spacing w:val="6"/>
                <w:position w:val="1"/>
                <w:sz w:val="16"/>
                <w:szCs w:val="16"/>
              </w:rPr>
              <w:t xml:space="preserve"> </w:t>
            </w:r>
            <w:r w:rsidRPr="00167070">
              <w:rPr>
                <w:rFonts w:ascii="Cambria Math" w:eastAsia="Cambria Math" w:hAnsi="Cambria Math" w:cs="Cambria Math"/>
                <w:position w:val="1"/>
                <w:sz w:val="16"/>
                <w:szCs w:val="16"/>
              </w:rPr>
              <w:t>𝑒𝑛</w:t>
            </w:r>
            <w:r w:rsidRPr="00167070">
              <w:rPr>
                <w:rFonts w:eastAsia="Cambria Math"/>
                <w:position w:val="1"/>
                <w:sz w:val="16"/>
                <w:szCs w:val="16"/>
              </w:rPr>
              <w:t xml:space="preserve"> </w:t>
            </w:r>
            <w:r w:rsidRPr="00167070">
              <w:rPr>
                <w:rFonts w:ascii="Cambria Math" w:eastAsia="Cambria Math" w:hAnsi="Cambria Math" w:cs="Cambria Math"/>
                <w:position w:val="1"/>
                <w:sz w:val="16"/>
                <w:szCs w:val="16"/>
              </w:rPr>
              <w:t>𝑒𝑙</w:t>
            </w:r>
            <w:r w:rsidRPr="00167070">
              <w:rPr>
                <w:rFonts w:eastAsia="Cambria Math"/>
                <w:spacing w:val="4"/>
                <w:position w:val="1"/>
                <w:sz w:val="16"/>
                <w:szCs w:val="16"/>
              </w:rPr>
              <w:t xml:space="preserve"> </w:t>
            </w:r>
            <w:r w:rsidRPr="00167070">
              <w:rPr>
                <w:rFonts w:ascii="Cambria Math" w:eastAsia="Cambria Math" w:hAnsi="Cambria Math" w:cs="Cambria Math"/>
                <w:spacing w:val="-2"/>
                <w:position w:val="1"/>
                <w:sz w:val="16"/>
                <w:szCs w:val="16"/>
              </w:rPr>
              <w:t>𝑝𝑒𝑟𝑚𝑖𝑠𝑜</w:t>
            </w:r>
            <w:r w:rsidRPr="00167070">
              <w:rPr>
                <w:rFonts w:eastAsia="Cambria Math"/>
                <w:spacing w:val="-2"/>
                <w:position w:val="1"/>
                <w:sz w:val="16"/>
                <w:szCs w:val="16"/>
              </w:rPr>
              <w:t xml:space="preserve">) </w:t>
            </w:r>
            <w:r w:rsidRPr="00167070">
              <w:rPr>
                <w:rFonts w:ascii="Cambria Math" w:eastAsia="Cambria Math" w:hAnsi="Cambria Math" w:cs="Cambria Math"/>
                <w:position w:val="10"/>
                <w:sz w:val="16"/>
                <w:szCs w:val="16"/>
              </w:rPr>
              <w:t>𝑥</w:t>
            </w:r>
            <w:r w:rsidRPr="00167070">
              <w:rPr>
                <w:rFonts w:eastAsia="Cambria Math"/>
                <w:spacing w:val="-3"/>
                <w:position w:val="10"/>
                <w:sz w:val="16"/>
                <w:szCs w:val="16"/>
              </w:rPr>
              <w:t xml:space="preserve"> </w:t>
            </w:r>
            <w:r w:rsidRPr="00167070">
              <w:rPr>
                <w:rFonts w:eastAsia="Cambria Math"/>
                <w:position w:val="10"/>
                <w:sz w:val="16"/>
                <w:szCs w:val="16"/>
              </w:rPr>
              <w:t>100</w:t>
            </w:r>
          </w:p>
          <w:p w:rsidR="00814F28" w:rsidRPr="00167070" w:rsidRDefault="00814F28" w:rsidP="00870A8B">
            <w:pPr>
              <w:pStyle w:val="TableParagraph"/>
              <w:ind w:right="141"/>
              <w:rPr>
                <w:rFonts w:eastAsia="Cambria Math"/>
                <w:sz w:val="16"/>
                <w:szCs w:val="16"/>
              </w:rPr>
            </w:pPr>
            <w:r w:rsidRPr="00167070">
              <w:rPr>
                <w:rFonts w:ascii="Cambria Math" w:eastAsia="Cambria Math" w:hAnsi="Cambria Math" w:cs="Cambria Math"/>
                <w:sz w:val="16"/>
                <w:szCs w:val="16"/>
              </w:rPr>
              <w:t>𝑑𝑒</w:t>
            </w:r>
            <w:r w:rsidRPr="00167070">
              <w:rPr>
                <w:rFonts w:eastAsia="Cambria Math"/>
                <w:sz w:val="16"/>
                <w:szCs w:val="16"/>
              </w:rPr>
              <w:t xml:space="preserve"> </w:t>
            </w:r>
            <w:r w:rsidRPr="00167070">
              <w:rPr>
                <w:rFonts w:ascii="Cambria Math" w:eastAsia="Cambria Math" w:hAnsi="Cambria Math" w:cs="Cambria Math"/>
                <w:spacing w:val="-2"/>
                <w:sz w:val="16"/>
                <w:szCs w:val="16"/>
              </w:rPr>
              <w:t>𝑎𝑝𝑟𝑜𝑣𝑒𝑐ℎ𝑎𝑚𝑖𝑒𝑛𝑡𝑜</w:t>
            </w:r>
          </w:p>
        </w:tc>
        <w:tc>
          <w:tcPr>
            <w:tcW w:w="1730"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lang w:val="es-ES"/>
              </w:rPr>
            </w:pPr>
          </w:p>
          <w:p w:rsidR="00814F28" w:rsidRPr="00167070" w:rsidRDefault="00814F28" w:rsidP="00870A8B">
            <w:pPr>
              <w:pStyle w:val="TableParagraph"/>
              <w:ind w:left="96" w:right="82" w:hanging="3"/>
              <w:rPr>
                <w:sz w:val="16"/>
                <w:szCs w:val="16"/>
                <w:lang w:val="es-ES"/>
              </w:rPr>
            </w:pPr>
            <w:r w:rsidRPr="00167070">
              <w:rPr>
                <w:sz w:val="16"/>
                <w:szCs w:val="16"/>
                <w:lang w:val="es-ES"/>
              </w:rPr>
              <w:t>Disponer</w:t>
            </w:r>
            <w:r w:rsidRPr="00167070">
              <w:rPr>
                <w:spacing w:val="-13"/>
                <w:sz w:val="16"/>
                <w:szCs w:val="16"/>
                <w:lang w:val="es-ES"/>
              </w:rPr>
              <w:t xml:space="preserve"> </w:t>
            </w:r>
            <w:r w:rsidRPr="00167070">
              <w:rPr>
                <w:sz w:val="16"/>
                <w:szCs w:val="16"/>
                <w:lang w:val="es-ES"/>
              </w:rPr>
              <w:t xml:space="preserve">para reutilización y donación el 100% del volumen de madera del </w:t>
            </w:r>
            <w:r w:rsidRPr="00167070">
              <w:rPr>
                <w:spacing w:val="-2"/>
                <w:sz w:val="16"/>
                <w:szCs w:val="16"/>
                <w:lang w:val="es-ES"/>
              </w:rPr>
              <w:t>aprovechamie</w:t>
            </w:r>
            <w:r w:rsidRPr="00167070">
              <w:rPr>
                <w:sz w:val="16"/>
                <w:szCs w:val="16"/>
                <w:lang w:val="es-ES"/>
              </w:rPr>
              <w:t>nto forestal.</w:t>
            </w:r>
          </w:p>
        </w:tc>
      </w:tr>
    </w:tbl>
    <w:p w:rsidR="00814F28" w:rsidRPr="00167070" w:rsidRDefault="00814F28" w:rsidP="00814F28">
      <w:pPr>
        <w:pStyle w:val="Prrafodelista"/>
        <w:widowControl w:val="0"/>
        <w:tabs>
          <w:tab w:val="left" w:pos="842"/>
        </w:tabs>
        <w:autoSpaceDE w:val="0"/>
        <w:autoSpaceDN w:val="0"/>
        <w:ind w:left="0" w:right="159"/>
        <w:jc w:val="both"/>
        <w:rPr>
          <w:rFonts w:ascii="Arial" w:hAnsi="Arial" w:cs="Arial"/>
          <w:sz w:val="22"/>
          <w:szCs w:val="22"/>
        </w:rPr>
      </w:pPr>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 especies Vasculares (Capítulo 10.2.4.2.3)</w:t>
      </w:r>
    </w:p>
    <w:p w:rsidR="00814F28" w:rsidRPr="00167070" w:rsidRDefault="00814F28" w:rsidP="00814F28">
      <w:pPr>
        <w:tabs>
          <w:tab w:val="left" w:pos="567"/>
        </w:tabs>
        <w:jc w:val="both"/>
        <w:rPr>
          <w:rFonts w:ascii="Arial" w:hAnsi="Arial" w:cs="Arial"/>
          <w:sz w:val="22"/>
          <w:szCs w:val="22"/>
          <w:lang w:val="es-CO"/>
        </w:rPr>
      </w:pPr>
    </w:p>
    <w:p w:rsidR="004420EB" w:rsidRPr="00167070" w:rsidRDefault="004420EB" w:rsidP="004420EB">
      <w:pPr>
        <w:jc w:val="both"/>
        <w:rPr>
          <w:rFonts w:ascii="Arial" w:hAnsi="Arial" w:cs="Arial"/>
          <w:sz w:val="22"/>
        </w:rPr>
      </w:pPr>
      <w:r w:rsidRPr="00167070">
        <w:rPr>
          <w:rFonts w:ascii="Arial" w:hAnsi="Arial" w:cs="Arial"/>
          <w:sz w:val="22"/>
        </w:rPr>
        <w:t>Consiste principalmente en la aplicación de las medidas de manejo ambiental a todo lo correspondiente con el rescate, traslado y reubicación de los individuos de las especies de brómelas y orquídeas de acuerdo con su hábito de crecimiento (epífito, rupícola y terrestre), teniendo en cuenta los criterios de diversidad, estado fitosanitario, estado reproductivo y senescencia según su ciclo de vida, además de monitorear las actividades que se llevaron a cabo durante el plan de manejo de especies vasculares vedadas de hábito de crecimiento epífito, rupícola y terrestre en el área del proyecto.</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 xml:space="preserve">Factores como la desaparición de coberturas vegetales y de hábitats han propiciado la reducción de poblaciones vegetales, ocasionando amenaza sobre algunas especies. En el área específica de estudio se ocasionará la pérdida de individuos de especies vegetales epífitas vasculares que se encuentran vedadas. Por lo anterior el usuario describe una serie de actividades tendientes a la preservación de estas especies: </w:t>
      </w:r>
    </w:p>
    <w:p w:rsidR="004420EB" w:rsidRPr="00167070" w:rsidRDefault="004420EB" w:rsidP="004420EB">
      <w:pPr>
        <w:jc w:val="both"/>
        <w:rPr>
          <w:rFonts w:ascii="Arial" w:hAnsi="Arial" w:cs="Arial"/>
          <w:sz w:val="22"/>
        </w:rPr>
      </w:pP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 xml:space="preserve">Capacitación previa </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 xml:space="preserve">Identificación de los arboles hospederos a ser talados </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Sitio de reubicación</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Criterios de rescate</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Diversidad</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Estado fitosanitario</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Estado vegetativo</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Estado reproductivo</w:t>
      </w:r>
    </w:p>
    <w:p w:rsidR="004420EB" w:rsidRPr="00167070" w:rsidRDefault="004420EB" w:rsidP="00063ADF">
      <w:pPr>
        <w:numPr>
          <w:ilvl w:val="0"/>
          <w:numId w:val="85"/>
        </w:numPr>
        <w:jc w:val="both"/>
        <w:rPr>
          <w:rFonts w:ascii="Arial" w:hAnsi="Arial" w:cs="Arial"/>
          <w:sz w:val="22"/>
        </w:rPr>
      </w:pPr>
      <w:r w:rsidRPr="00167070">
        <w:rPr>
          <w:rFonts w:ascii="Arial" w:hAnsi="Arial" w:cs="Arial"/>
          <w:sz w:val="22"/>
        </w:rPr>
        <w:t xml:space="preserve">Protocolo de rescate </w:t>
      </w:r>
    </w:p>
    <w:p w:rsidR="004420EB" w:rsidRPr="00167070" w:rsidRDefault="004420EB" w:rsidP="00063ADF">
      <w:pPr>
        <w:numPr>
          <w:ilvl w:val="0"/>
          <w:numId w:val="85"/>
        </w:numPr>
        <w:rPr>
          <w:rFonts w:ascii="Arial" w:hAnsi="Arial" w:cs="Arial"/>
          <w:sz w:val="22"/>
        </w:rPr>
      </w:pPr>
      <w:r w:rsidRPr="00167070">
        <w:rPr>
          <w:rFonts w:ascii="Arial" w:hAnsi="Arial" w:cs="Arial"/>
          <w:sz w:val="22"/>
        </w:rPr>
        <w:t>Protocolo de reubicación</w:t>
      </w:r>
    </w:p>
    <w:p w:rsidR="004420EB" w:rsidRPr="00167070" w:rsidRDefault="004420EB" w:rsidP="004420EB">
      <w:pPr>
        <w:jc w:val="both"/>
        <w:rPr>
          <w:rFonts w:ascii="Arial" w:hAnsi="Arial" w:cs="Arial"/>
          <w:sz w:val="22"/>
        </w:rPr>
      </w:pPr>
      <w:r w:rsidRPr="00167070">
        <w:rPr>
          <w:rFonts w:ascii="Arial" w:hAnsi="Arial" w:cs="Arial"/>
          <w:sz w:val="22"/>
        </w:rPr>
        <w:t xml:space="preserve"> </w:t>
      </w:r>
    </w:p>
    <w:p w:rsidR="004420EB" w:rsidRPr="00167070" w:rsidRDefault="004420EB" w:rsidP="004420EB">
      <w:pPr>
        <w:jc w:val="both"/>
        <w:rPr>
          <w:rFonts w:ascii="Arial" w:hAnsi="Arial" w:cs="Arial"/>
          <w:sz w:val="22"/>
        </w:rPr>
      </w:pPr>
      <w:r w:rsidRPr="00167070">
        <w:rPr>
          <w:rFonts w:ascii="Arial" w:hAnsi="Arial" w:cs="Arial"/>
          <w:sz w:val="22"/>
        </w:rPr>
        <w:t xml:space="preserve">En cuanto a la reubicación esta se llevará a cabo en un predio de 35 ha ubicado en la vereda Chontaduro, contiguo al área donde se proyecta el sitio de obra de casa de máquinas, garantizando así que la reubicación se realice en el mismo tipo de ecosistema impactado y en la misma zona hidrográfica. </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 xml:space="preserve">En cuanto a los criterios de rescate el usuario presenta que los individuos de Tillandsia recurvata no se rescatarán puesto que esta especie es de amplia distribución en el Neotrópico, tiene alta tolerancia a fragmentación de su hábitat y tiene alta tasa reproductiva, por lo que se espera que colonice el área de estudio de manera natural. </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En cuanto al protocolo de rescate, este se realizará previas a la tala, por lo que se requerirá realizar trabajo en alturas. Esto debido a que, al realizar esta actividad de manera controlada, y no de manera simultánea a la tala, se optimizan los tiempos de las actividades de aprovechamiento y se garantiza el menor daño posible de las epífitas existentes en el hospedero.</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b/>
          <w:sz w:val="22"/>
        </w:rPr>
      </w:pPr>
      <w:r w:rsidRPr="00167070">
        <w:rPr>
          <w:rFonts w:ascii="Arial" w:hAnsi="Arial" w:cs="Arial"/>
          <w:sz w:val="22"/>
        </w:rPr>
        <w:t xml:space="preserve">El material epífito removido será depositado en canastas plásticas sin tapa que contendrán hojarasca, musgo y costal de fique, con el fin de mantener condiciones apropiadas de humedad durante el traslado. Se debe realizar la reubicación del material vegetal rescatado, en la medida de lo posible, el mismo día del rescate, de no ser posible se deberán indicar las estrategias de manejo y acopio del material vegetal rescatado en viveros temporales u otros mecanismos que aseguren su óptimo estado evitando mortalidades altas. </w:t>
      </w:r>
      <w:r w:rsidRPr="00167070">
        <w:rPr>
          <w:rFonts w:ascii="Arial" w:hAnsi="Arial" w:cs="Arial"/>
          <w:b/>
          <w:sz w:val="22"/>
        </w:rPr>
        <w:t>El usuario manifiesta que podrá requerir viveros temporales, pero no se detalla información técnica de los mismos.</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Se presenta los costos del programa por un total de $ 98.796.491, el cronograma de implementación y se describen todos los indicadores de seguimiento con la finalidad de poder medir las acciones que permitirán dar cumplimiento al programa.</w:t>
      </w:r>
    </w:p>
    <w:p w:rsidR="004420EB" w:rsidRPr="00167070" w:rsidRDefault="004420EB" w:rsidP="004420EB">
      <w:pPr>
        <w:jc w:val="both"/>
        <w:rPr>
          <w:rFonts w:ascii="Arial" w:hAnsi="Arial" w:cs="Arial"/>
          <w:sz w:val="22"/>
        </w:rPr>
      </w:pPr>
    </w:p>
    <w:p w:rsidR="004420EB" w:rsidRPr="00167070" w:rsidRDefault="004420EB" w:rsidP="004420EB">
      <w:pPr>
        <w:jc w:val="both"/>
        <w:rPr>
          <w:rFonts w:ascii="Arial" w:hAnsi="Arial" w:cs="Arial"/>
          <w:sz w:val="22"/>
        </w:rPr>
      </w:pPr>
      <w:r w:rsidRPr="00167070">
        <w:rPr>
          <w:rFonts w:ascii="Arial" w:hAnsi="Arial" w:cs="Arial"/>
          <w:sz w:val="22"/>
        </w:rPr>
        <w:t xml:space="preserve">Esto hace necesario la creación de un programa que permita preservar estas especies mediante las siguientes actividades: </w:t>
      </w:r>
    </w:p>
    <w:p w:rsidR="004420EB" w:rsidRPr="00167070" w:rsidRDefault="004420EB" w:rsidP="00814F28">
      <w:pPr>
        <w:tabs>
          <w:tab w:val="left" w:pos="567"/>
        </w:tabs>
        <w:jc w:val="both"/>
        <w:rPr>
          <w:rFonts w:ascii="Arial" w:hAnsi="Arial" w:cs="Arial"/>
          <w:sz w:val="22"/>
          <w:szCs w:val="22"/>
          <w:lang w:val="es-CO"/>
        </w:rPr>
      </w:pP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rPr>
      </w:pPr>
      <w:r w:rsidRPr="00167070">
        <w:rPr>
          <w:rFonts w:ascii="Arial" w:hAnsi="Arial" w:cs="Arial"/>
          <w:b/>
          <w:bCs/>
          <w:sz w:val="22"/>
          <w:szCs w:val="22"/>
          <w:lang w:val="es-CO"/>
        </w:rPr>
        <w:t>Objetivo:</w:t>
      </w:r>
      <w:r w:rsidRPr="00167070">
        <w:rPr>
          <w:rFonts w:ascii="Arial" w:hAnsi="Arial" w:cs="Arial"/>
          <w:sz w:val="22"/>
          <w:szCs w:val="22"/>
          <w:lang w:val="es-CO"/>
        </w:rPr>
        <w:t xml:space="preserve"> </w:t>
      </w:r>
      <w:r w:rsidRPr="00167070">
        <w:rPr>
          <w:rFonts w:ascii="Arial" w:hAnsi="Arial" w:cs="Arial"/>
          <w:sz w:val="22"/>
          <w:szCs w:val="22"/>
        </w:rPr>
        <w:t>Realizar el rescate, traslado y reubicación de los individuos de las especies de brómelas y orquídeas de acuerdo con su hábito de crecimiento (epífito, rupícola y terrestre),</w:t>
      </w:r>
      <w:r w:rsidRPr="00167070">
        <w:rPr>
          <w:rFonts w:ascii="Arial" w:hAnsi="Arial" w:cs="Arial"/>
          <w:spacing w:val="-9"/>
          <w:sz w:val="22"/>
          <w:szCs w:val="22"/>
        </w:rPr>
        <w:t xml:space="preserve"> </w:t>
      </w:r>
      <w:r w:rsidRPr="00167070">
        <w:rPr>
          <w:rFonts w:ascii="Arial" w:hAnsi="Arial" w:cs="Arial"/>
          <w:sz w:val="22"/>
          <w:szCs w:val="22"/>
        </w:rPr>
        <w:t>teniendo</w:t>
      </w:r>
      <w:r w:rsidRPr="00167070">
        <w:rPr>
          <w:rFonts w:ascii="Arial" w:hAnsi="Arial" w:cs="Arial"/>
          <w:spacing w:val="-10"/>
          <w:sz w:val="22"/>
          <w:szCs w:val="22"/>
        </w:rPr>
        <w:t xml:space="preserve"> </w:t>
      </w:r>
      <w:r w:rsidRPr="00167070">
        <w:rPr>
          <w:rFonts w:ascii="Arial" w:hAnsi="Arial" w:cs="Arial"/>
          <w:sz w:val="22"/>
          <w:szCs w:val="22"/>
        </w:rPr>
        <w:t>en</w:t>
      </w:r>
      <w:r w:rsidRPr="00167070">
        <w:rPr>
          <w:rFonts w:ascii="Arial" w:hAnsi="Arial" w:cs="Arial"/>
          <w:spacing w:val="-13"/>
          <w:sz w:val="22"/>
          <w:szCs w:val="22"/>
        </w:rPr>
        <w:t xml:space="preserve"> </w:t>
      </w:r>
      <w:r w:rsidRPr="00167070">
        <w:rPr>
          <w:rFonts w:ascii="Arial" w:hAnsi="Arial" w:cs="Arial"/>
          <w:sz w:val="22"/>
          <w:szCs w:val="22"/>
        </w:rPr>
        <w:t>cuenta</w:t>
      </w:r>
      <w:r w:rsidRPr="00167070">
        <w:rPr>
          <w:rFonts w:ascii="Arial" w:hAnsi="Arial" w:cs="Arial"/>
          <w:spacing w:val="-10"/>
          <w:sz w:val="22"/>
          <w:szCs w:val="22"/>
        </w:rPr>
        <w:t xml:space="preserve"> </w:t>
      </w:r>
      <w:r w:rsidRPr="00167070">
        <w:rPr>
          <w:rFonts w:ascii="Arial" w:hAnsi="Arial" w:cs="Arial"/>
          <w:sz w:val="22"/>
          <w:szCs w:val="22"/>
        </w:rPr>
        <w:t>los</w:t>
      </w:r>
      <w:r w:rsidRPr="00167070">
        <w:rPr>
          <w:rFonts w:ascii="Arial" w:hAnsi="Arial" w:cs="Arial"/>
          <w:spacing w:val="-10"/>
          <w:sz w:val="22"/>
          <w:szCs w:val="22"/>
        </w:rPr>
        <w:t xml:space="preserve"> </w:t>
      </w:r>
      <w:r w:rsidRPr="00167070">
        <w:rPr>
          <w:rFonts w:ascii="Arial" w:hAnsi="Arial" w:cs="Arial"/>
          <w:sz w:val="22"/>
          <w:szCs w:val="22"/>
        </w:rPr>
        <w:t>criterios</w:t>
      </w:r>
      <w:r w:rsidRPr="00167070">
        <w:rPr>
          <w:rFonts w:ascii="Arial" w:hAnsi="Arial" w:cs="Arial"/>
          <w:spacing w:val="-9"/>
          <w:sz w:val="22"/>
          <w:szCs w:val="22"/>
        </w:rPr>
        <w:t xml:space="preserve"> </w:t>
      </w:r>
      <w:r w:rsidRPr="00167070">
        <w:rPr>
          <w:rFonts w:ascii="Arial" w:hAnsi="Arial" w:cs="Arial"/>
          <w:sz w:val="22"/>
          <w:szCs w:val="22"/>
        </w:rPr>
        <w:t>de</w:t>
      </w:r>
      <w:r w:rsidRPr="00167070">
        <w:rPr>
          <w:rFonts w:ascii="Arial" w:hAnsi="Arial" w:cs="Arial"/>
          <w:spacing w:val="-10"/>
          <w:sz w:val="22"/>
          <w:szCs w:val="22"/>
        </w:rPr>
        <w:t xml:space="preserve"> </w:t>
      </w:r>
      <w:r w:rsidRPr="00167070">
        <w:rPr>
          <w:rFonts w:ascii="Arial" w:hAnsi="Arial" w:cs="Arial"/>
          <w:sz w:val="22"/>
          <w:szCs w:val="22"/>
        </w:rPr>
        <w:t>diversidad,</w:t>
      </w:r>
      <w:r w:rsidRPr="00167070">
        <w:rPr>
          <w:rFonts w:ascii="Arial" w:hAnsi="Arial" w:cs="Arial"/>
          <w:spacing w:val="-9"/>
          <w:sz w:val="22"/>
          <w:szCs w:val="22"/>
        </w:rPr>
        <w:t xml:space="preserve"> </w:t>
      </w:r>
      <w:r w:rsidRPr="00167070">
        <w:rPr>
          <w:rFonts w:ascii="Arial" w:hAnsi="Arial" w:cs="Arial"/>
          <w:sz w:val="22"/>
          <w:szCs w:val="22"/>
        </w:rPr>
        <w:t>estado</w:t>
      </w:r>
      <w:r w:rsidRPr="00167070">
        <w:rPr>
          <w:rFonts w:ascii="Arial" w:hAnsi="Arial" w:cs="Arial"/>
          <w:spacing w:val="-12"/>
          <w:sz w:val="22"/>
          <w:szCs w:val="22"/>
        </w:rPr>
        <w:t xml:space="preserve"> </w:t>
      </w:r>
      <w:r w:rsidRPr="00167070">
        <w:rPr>
          <w:rFonts w:ascii="Arial" w:hAnsi="Arial" w:cs="Arial"/>
          <w:sz w:val="22"/>
          <w:szCs w:val="22"/>
        </w:rPr>
        <w:t>fitosanitario,</w:t>
      </w:r>
      <w:r w:rsidRPr="00167070">
        <w:rPr>
          <w:rFonts w:ascii="Arial" w:hAnsi="Arial" w:cs="Arial"/>
          <w:spacing w:val="-9"/>
          <w:sz w:val="22"/>
          <w:szCs w:val="22"/>
        </w:rPr>
        <w:t xml:space="preserve"> </w:t>
      </w:r>
      <w:r w:rsidRPr="00167070">
        <w:rPr>
          <w:rFonts w:ascii="Arial" w:hAnsi="Arial" w:cs="Arial"/>
          <w:sz w:val="22"/>
          <w:szCs w:val="22"/>
        </w:rPr>
        <w:t>estado reproductivo y senescencia según su ciclo de vida. Monitoreo</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pStyle w:val="Prrafodelista"/>
        <w:widowControl w:val="0"/>
        <w:numPr>
          <w:ilvl w:val="1"/>
          <w:numId w:val="21"/>
        </w:numPr>
        <w:tabs>
          <w:tab w:val="left" w:pos="841"/>
          <w:tab w:val="left" w:pos="842"/>
        </w:tabs>
        <w:autoSpaceDE w:val="0"/>
        <w:autoSpaceDN w:val="0"/>
        <w:jc w:val="both"/>
        <w:rPr>
          <w:rFonts w:ascii="Arial" w:hAnsi="Arial" w:cs="Arial"/>
          <w:sz w:val="22"/>
          <w:szCs w:val="22"/>
        </w:rPr>
      </w:pPr>
      <w:r w:rsidRPr="00167070">
        <w:rPr>
          <w:rFonts w:ascii="Arial" w:hAnsi="Arial" w:cs="Arial"/>
          <w:sz w:val="22"/>
          <w:szCs w:val="22"/>
        </w:rPr>
        <w:t>Rescatar</w:t>
      </w:r>
      <w:r w:rsidRPr="00167070">
        <w:rPr>
          <w:rFonts w:ascii="Arial" w:hAnsi="Arial" w:cs="Arial"/>
          <w:spacing w:val="-5"/>
          <w:sz w:val="22"/>
          <w:szCs w:val="22"/>
        </w:rPr>
        <w:t xml:space="preserve"> </w:t>
      </w:r>
      <w:r w:rsidRPr="00167070">
        <w:rPr>
          <w:rFonts w:ascii="Arial" w:hAnsi="Arial" w:cs="Arial"/>
          <w:sz w:val="22"/>
          <w:szCs w:val="22"/>
        </w:rPr>
        <w:t>el</w:t>
      </w:r>
      <w:r w:rsidRPr="00167070">
        <w:rPr>
          <w:rFonts w:ascii="Arial" w:hAnsi="Arial" w:cs="Arial"/>
          <w:spacing w:val="-5"/>
          <w:sz w:val="22"/>
          <w:szCs w:val="22"/>
        </w:rPr>
        <w:t xml:space="preserve"> </w:t>
      </w:r>
      <w:r w:rsidRPr="00167070">
        <w:rPr>
          <w:rFonts w:ascii="Arial" w:hAnsi="Arial" w:cs="Arial"/>
          <w:sz w:val="22"/>
          <w:szCs w:val="22"/>
        </w:rPr>
        <w:t>100%</w:t>
      </w:r>
      <w:r w:rsidRPr="00167070">
        <w:rPr>
          <w:rFonts w:ascii="Arial" w:hAnsi="Arial" w:cs="Arial"/>
          <w:spacing w:val="-5"/>
          <w:sz w:val="22"/>
          <w:szCs w:val="22"/>
        </w:rPr>
        <w:t xml:space="preserve"> </w:t>
      </w:r>
      <w:r w:rsidRPr="00167070">
        <w:rPr>
          <w:rFonts w:ascii="Arial" w:hAnsi="Arial" w:cs="Arial"/>
          <w:sz w:val="22"/>
          <w:szCs w:val="22"/>
        </w:rPr>
        <w:t>de</w:t>
      </w:r>
      <w:r w:rsidRPr="00167070">
        <w:rPr>
          <w:rFonts w:ascii="Arial" w:hAnsi="Arial" w:cs="Arial"/>
          <w:spacing w:val="-5"/>
          <w:sz w:val="22"/>
          <w:szCs w:val="22"/>
        </w:rPr>
        <w:t xml:space="preserve"> </w:t>
      </w:r>
      <w:r w:rsidRPr="00167070">
        <w:rPr>
          <w:rFonts w:ascii="Arial" w:hAnsi="Arial" w:cs="Arial"/>
          <w:sz w:val="22"/>
          <w:szCs w:val="22"/>
        </w:rPr>
        <w:t>las</w:t>
      </w:r>
      <w:r w:rsidRPr="00167070">
        <w:rPr>
          <w:rFonts w:ascii="Arial" w:hAnsi="Arial" w:cs="Arial"/>
          <w:spacing w:val="-6"/>
          <w:sz w:val="22"/>
          <w:szCs w:val="22"/>
        </w:rPr>
        <w:t xml:space="preserve"> </w:t>
      </w:r>
      <w:r w:rsidRPr="00167070">
        <w:rPr>
          <w:rFonts w:ascii="Arial" w:hAnsi="Arial" w:cs="Arial"/>
          <w:sz w:val="22"/>
          <w:szCs w:val="22"/>
        </w:rPr>
        <w:t>especies</w:t>
      </w:r>
      <w:r w:rsidRPr="00167070">
        <w:rPr>
          <w:rFonts w:ascii="Arial" w:hAnsi="Arial" w:cs="Arial"/>
          <w:spacing w:val="-3"/>
          <w:sz w:val="22"/>
          <w:szCs w:val="22"/>
        </w:rPr>
        <w:t xml:space="preserve"> </w:t>
      </w:r>
      <w:r w:rsidRPr="00167070">
        <w:rPr>
          <w:rFonts w:ascii="Arial" w:hAnsi="Arial" w:cs="Arial"/>
          <w:spacing w:val="-2"/>
          <w:sz w:val="22"/>
          <w:szCs w:val="22"/>
        </w:rPr>
        <w:t>endémicas.</w:t>
      </w:r>
    </w:p>
    <w:p w:rsidR="00814F28" w:rsidRPr="00167070" w:rsidRDefault="00814F28" w:rsidP="00310490">
      <w:pPr>
        <w:numPr>
          <w:ilvl w:val="1"/>
          <w:numId w:val="21"/>
        </w:numPr>
        <w:jc w:val="both"/>
        <w:rPr>
          <w:rFonts w:ascii="Arial" w:hAnsi="Arial" w:cs="Arial"/>
          <w:sz w:val="22"/>
          <w:szCs w:val="22"/>
          <w:lang w:val="es-CO"/>
        </w:rPr>
      </w:pPr>
      <w:r w:rsidRPr="00167070">
        <w:rPr>
          <w:rFonts w:ascii="Arial" w:hAnsi="Arial" w:cs="Arial"/>
          <w:sz w:val="22"/>
          <w:szCs w:val="22"/>
        </w:rPr>
        <w:t xml:space="preserve">  </w:t>
      </w:r>
      <w:r w:rsidRPr="00167070">
        <w:rPr>
          <w:rFonts w:ascii="Arial" w:hAnsi="Arial" w:cs="Arial"/>
          <w:sz w:val="22"/>
          <w:szCs w:val="22"/>
          <w:lang w:val="es-CO"/>
        </w:rPr>
        <w:t>Rescatar el 100% de los individuos de las especies pertenecientes a la familia Orchidaceae.</w:t>
      </w:r>
    </w:p>
    <w:p w:rsidR="00814F28" w:rsidRPr="00167070" w:rsidRDefault="00814F28" w:rsidP="00310490">
      <w:pPr>
        <w:numPr>
          <w:ilvl w:val="1"/>
          <w:numId w:val="21"/>
        </w:numPr>
        <w:jc w:val="both"/>
        <w:rPr>
          <w:rFonts w:ascii="Arial" w:hAnsi="Arial" w:cs="Arial"/>
          <w:sz w:val="22"/>
          <w:szCs w:val="22"/>
        </w:rPr>
      </w:pPr>
      <w:r w:rsidRPr="00167070">
        <w:rPr>
          <w:rFonts w:ascii="Arial" w:hAnsi="Arial" w:cs="Arial"/>
          <w:sz w:val="22"/>
          <w:szCs w:val="22"/>
          <w:lang w:val="es-CO"/>
        </w:rPr>
        <w:t xml:space="preserve">  Rescatar el 80% de los individuos de las especies más abundantes (+100 individuos) de la familia Bromeliácea.</w:t>
      </w:r>
    </w:p>
    <w:p w:rsidR="00814F28" w:rsidRPr="00167070" w:rsidRDefault="00814F28" w:rsidP="00310490">
      <w:pPr>
        <w:pStyle w:val="Prrafodelista"/>
        <w:widowControl w:val="0"/>
        <w:numPr>
          <w:ilvl w:val="1"/>
          <w:numId w:val="21"/>
        </w:numPr>
        <w:tabs>
          <w:tab w:val="left" w:pos="842"/>
        </w:tabs>
        <w:autoSpaceDE w:val="0"/>
        <w:autoSpaceDN w:val="0"/>
        <w:ind w:right="159"/>
        <w:jc w:val="both"/>
        <w:rPr>
          <w:rFonts w:ascii="Arial" w:hAnsi="Arial" w:cs="Arial"/>
          <w:spacing w:val="-2"/>
          <w:sz w:val="22"/>
          <w:szCs w:val="22"/>
        </w:rPr>
      </w:pPr>
      <w:r w:rsidRPr="00167070">
        <w:rPr>
          <w:rFonts w:ascii="Arial" w:hAnsi="Arial" w:cs="Arial"/>
          <w:sz w:val="22"/>
          <w:szCs w:val="22"/>
          <w:lang w:val="es-CO"/>
        </w:rPr>
        <w:t>Rescatar el 100% de los individuos de las especies pertenecientes a la familia Bromeliácea con menos de 100 individuos.</w:t>
      </w:r>
    </w:p>
    <w:p w:rsidR="00814F28" w:rsidRPr="00167070" w:rsidRDefault="00814F28" w:rsidP="00310490">
      <w:pPr>
        <w:pStyle w:val="Prrafodelista"/>
        <w:widowControl w:val="0"/>
        <w:numPr>
          <w:ilvl w:val="1"/>
          <w:numId w:val="21"/>
        </w:numPr>
        <w:tabs>
          <w:tab w:val="left" w:pos="842"/>
        </w:tabs>
        <w:autoSpaceDE w:val="0"/>
        <w:autoSpaceDN w:val="0"/>
        <w:ind w:right="159"/>
        <w:jc w:val="both"/>
        <w:rPr>
          <w:rFonts w:ascii="Arial" w:hAnsi="Arial" w:cs="Arial"/>
          <w:spacing w:val="-2"/>
          <w:sz w:val="22"/>
          <w:szCs w:val="22"/>
        </w:rPr>
      </w:pPr>
      <w:r w:rsidRPr="00167070">
        <w:rPr>
          <w:rFonts w:ascii="Arial" w:hAnsi="Arial" w:cs="Arial"/>
          <w:sz w:val="22"/>
          <w:szCs w:val="22"/>
          <w:lang w:val="es-CO"/>
        </w:rPr>
        <w:t>Recatar el 100% de los individuos de especies de bromelias y orquídeas nuevas que sean encontradas durante el desarrollo de las actividades de aprovechamiento forestal.</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 xml:space="preserve">Es una medida de mitigación y compensación a implementar durante la etapa previa al inicio de obras, construcción y operación en los sitios de intervención del proyecto asociados al aprovechamiento forestal. Propone la reubicación de especies epífitas vasculares cuyos forófitos serán objeto de intervención mediante las siguientes actividades: Capacitación previa, identificación de hospederos afectados, sitios de reubicación, criterios y protocolos de rescate y reubicación. De acuerdo a la información presentada la implementación del programa tendrá un costo total de $ 98.796.491 y su ejecución se presupuesta para los tres meses previos al inicio de la construcción con seguimientos semestrales una vez iniciada la construcción. Se advierte que este programa </w:t>
      </w:r>
      <w:r w:rsidRPr="00167070">
        <w:rPr>
          <w:rFonts w:ascii="Arial" w:hAnsi="Arial" w:cs="Arial"/>
          <w:b/>
          <w:bCs/>
          <w:sz w:val="22"/>
          <w:szCs w:val="22"/>
        </w:rPr>
        <w:t>deberá atender las recomendaciones</w:t>
      </w:r>
      <w:r w:rsidRPr="00167070">
        <w:rPr>
          <w:rFonts w:ascii="Arial" w:hAnsi="Arial" w:cs="Arial"/>
          <w:sz w:val="22"/>
          <w:szCs w:val="22"/>
        </w:rPr>
        <w:t xml:space="preserve"> descritas en el capitulo 7 del aprovechamiento forestal – Imposición de medidas de manejo.</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lang w:val="es-CO"/>
        </w:rPr>
      </w:pPr>
      <w:r w:rsidRPr="00167070">
        <w:rPr>
          <w:rFonts w:ascii="Arial" w:hAnsi="Arial" w:cs="Arial"/>
          <w:sz w:val="22"/>
          <w:szCs w:val="22"/>
          <w:lang w:val="es-CO"/>
        </w:rPr>
        <w:t>Como indicadores de seguimiento se presentan los siguientes:</w:t>
      </w:r>
    </w:p>
    <w:p w:rsidR="00814F28" w:rsidRPr="00167070" w:rsidRDefault="00814F28" w:rsidP="00814F28">
      <w:pPr>
        <w:tabs>
          <w:tab w:val="left" w:pos="567"/>
        </w:tabs>
        <w:jc w:val="both"/>
        <w:rPr>
          <w:rFonts w:ascii="Arial" w:hAnsi="Arial" w:cs="Arial"/>
          <w:sz w:val="22"/>
          <w:szCs w:val="22"/>
          <w:lang w:val="es-C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54"/>
        <w:gridCol w:w="1952"/>
        <w:gridCol w:w="1420"/>
        <w:gridCol w:w="2196"/>
        <w:gridCol w:w="2243"/>
      </w:tblGrid>
      <w:tr w:rsidR="00814F28" w:rsidRPr="00167070" w:rsidTr="00870A8B">
        <w:trPr>
          <w:trHeight w:val="457"/>
          <w:tblHeader/>
          <w:jc w:val="center"/>
        </w:trPr>
        <w:tc>
          <w:tcPr>
            <w:tcW w:w="1954" w:type="dxa"/>
            <w:tcBorders>
              <w:bottom w:val="single" w:sz="12" w:space="0" w:color="7E7E7E"/>
            </w:tcBorders>
            <w:shd w:val="clear" w:color="auto" w:fill="C5E0B3"/>
            <w:vAlign w:val="center"/>
          </w:tcPr>
          <w:p w:rsidR="00814F28" w:rsidRPr="00167070" w:rsidRDefault="00814F28" w:rsidP="00870A8B">
            <w:pPr>
              <w:pStyle w:val="TableParagraph"/>
              <w:ind w:left="542"/>
              <w:rPr>
                <w:b/>
                <w:sz w:val="16"/>
                <w:szCs w:val="16"/>
              </w:rPr>
            </w:pPr>
            <w:r w:rsidRPr="00167070">
              <w:rPr>
                <w:b/>
                <w:spacing w:val="-2"/>
                <w:sz w:val="16"/>
                <w:szCs w:val="16"/>
              </w:rPr>
              <w:t>Nombre</w:t>
            </w:r>
          </w:p>
        </w:tc>
        <w:tc>
          <w:tcPr>
            <w:tcW w:w="1952" w:type="dxa"/>
            <w:tcBorders>
              <w:bottom w:val="single" w:sz="12" w:space="0" w:color="7E7E7E"/>
            </w:tcBorders>
            <w:shd w:val="clear" w:color="auto" w:fill="C5E0B3"/>
            <w:vAlign w:val="center"/>
          </w:tcPr>
          <w:p w:rsidR="00814F28" w:rsidRPr="00167070" w:rsidRDefault="00814F28" w:rsidP="00870A8B">
            <w:pPr>
              <w:pStyle w:val="TableParagraph"/>
              <w:ind w:left="367"/>
              <w:jc w:val="both"/>
              <w:rPr>
                <w:b/>
                <w:sz w:val="16"/>
                <w:szCs w:val="16"/>
              </w:rPr>
            </w:pPr>
            <w:r w:rsidRPr="00167070">
              <w:rPr>
                <w:b/>
                <w:spacing w:val="-2"/>
                <w:sz w:val="16"/>
                <w:szCs w:val="16"/>
              </w:rPr>
              <w:t>Descripción</w:t>
            </w:r>
          </w:p>
        </w:tc>
        <w:tc>
          <w:tcPr>
            <w:tcW w:w="1420" w:type="dxa"/>
            <w:tcBorders>
              <w:bottom w:val="single" w:sz="12" w:space="0" w:color="7E7E7E"/>
            </w:tcBorders>
            <w:shd w:val="clear" w:color="auto" w:fill="C5E0B3"/>
            <w:vAlign w:val="center"/>
          </w:tcPr>
          <w:p w:rsidR="00814F28" w:rsidRPr="00167070" w:rsidRDefault="00814F28" w:rsidP="00870A8B">
            <w:pPr>
              <w:pStyle w:val="TableParagraph"/>
              <w:ind w:left="327" w:right="188" w:hanging="120"/>
              <w:rPr>
                <w:b/>
                <w:sz w:val="16"/>
                <w:szCs w:val="16"/>
              </w:rPr>
            </w:pPr>
            <w:r w:rsidRPr="00167070">
              <w:rPr>
                <w:b/>
                <w:sz w:val="16"/>
                <w:szCs w:val="16"/>
              </w:rPr>
              <w:t>Unidad</w:t>
            </w:r>
            <w:r w:rsidRPr="00167070">
              <w:rPr>
                <w:b/>
                <w:spacing w:val="-13"/>
                <w:sz w:val="16"/>
                <w:szCs w:val="16"/>
              </w:rPr>
              <w:t xml:space="preserve"> </w:t>
            </w:r>
            <w:r w:rsidRPr="00167070">
              <w:rPr>
                <w:b/>
                <w:sz w:val="16"/>
                <w:szCs w:val="16"/>
              </w:rPr>
              <w:t xml:space="preserve">de </w:t>
            </w:r>
            <w:r w:rsidRPr="00167070">
              <w:rPr>
                <w:b/>
                <w:spacing w:val="-2"/>
                <w:sz w:val="16"/>
                <w:szCs w:val="16"/>
              </w:rPr>
              <w:t>medida</w:t>
            </w:r>
          </w:p>
        </w:tc>
        <w:tc>
          <w:tcPr>
            <w:tcW w:w="2196" w:type="dxa"/>
            <w:tcBorders>
              <w:bottom w:val="single" w:sz="12" w:space="0" w:color="7E7E7E"/>
            </w:tcBorders>
            <w:shd w:val="clear" w:color="auto" w:fill="C5E0B3"/>
            <w:vAlign w:val="center"/>
          </w:tcPr>
          <w:p w:rsidR="00814F28" w:rsidRPr="00167070" w:rsidRDefault="00814F28" w:rsidP="00870A8B">
            <w:pPr>
              <w:pStyle w:val="TableParagraph"/>
              <w:ind w:left="640"/>
              <w:rPr>
                <w:b/>
                <w:sz w:val="16"/>
                <w:szCs w:val="16"/>
              </w:rPr>
            </w:pPr>
            <w:r w:rsidRPr="00167070">
              <w:rPr>
                <w:b/>
                <w:spacing w:val="-2"/>
                <w:sz w:val="16"/>
                <w:szCs w:val="16"/>
              </w:rPr>
              <w:t>Fórmula</w:t>
            </w:r>
          </w:p>
        </w:tc>
        <w:tc>
          <w:tcPr>
            <w:tcW w:w="2243" w:type="dxa"/>
            <w:tcBorders>
              <w:bottom w:val="single" w:sz="12" w:space="0" w:color="7E7E7E"/>
            </w:tcBorders>
            <w:shd w:val="clear" w:color="auto" w:fill="C5E0B3"/>
            <w:vAlign w:val="center"/>
          </w:tcPr>
          <w:p w:rsidR="00814F28" w:rsidRPr="00167070" w:rsidRDefault="00814F28" w:rsidP="00870A8B">
            <w:pPr>
              <w:pStyle w:val="TableParagraph"/>
              <w:ind w:left="800" w:right="781"/>
              <w:rPr>
                <w:b/>
                <w:sz w:val="16"/>
                <w:szCs w:val="16"/>
              </w:rPr>
            </w:pPr>
            <w:r w:rsidRPr="00167070">
              <w:rPr>
                <w:b/>
                <w:spacing w:val="-4"/>
                <w:sz w:val="16"/>
                <w:szCs w:val="16"/>
              </w:rPr>
              <w:t>Meta</w:t>
            </w:r>
          </w:p>
        </w:tc>
      </w:tr>
      <w:tr w:rsidR="00814F28" w:rsidRPr="00167070" w:rsidTr="00B73954">
        <w:trPr>
          <w:trHeight w:val="342"/>
          <w:jc w:val="center"/>
        </w:trPr>
        <w:tc>
          <w:tcPr>
            <w:tcW w:w="195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8" w:right="79" w:hanging="4"/>
              <w:rPr>
                <w:sz w:val="16"/>
                <w:szCs w:val="16"/>
                <w:lang w:val="es-ES"/>
              </w:rPr>
            </w:pPr>
            <w:r w:rsidRPr="00167070">
              <w:rPr>
                <w:sz w:val="16"/>
                <w:szCs w:val="16"/>
                <w:lang w:val="es-ES"/>
              </w:rPr>
              <w:t xml:space="preserve">Número de individuos de </w:t>
            </w:r>
            <w:r w:rsidRPr="00167070">
              <w:rPr>
                <w:spacing w:val="-2"/>
                <w:sz w:val="16"/>
                <w:szCs w:val="16"/>
                <w:lang w:val="es-ES"/>
              </w:rPr>
              <w:t>especies</w:t>
            </w:r>
            <w:r w:rsidRPr="00167070">
              <w:rPr>
                <w:spacing w:val="40"/>
                <w:sz w:val="16"/>
                <w:szCs w:val="16"/>
                <w:lang w:val="es-ES"/>
              </w:rPr>
              <w:t xml:space="preserve"> </w:t>
            </w:r>
            <w:r w:rsidRPr="00167070">
              <w:rPr>
                <w:sz w:val="16"/>
                <w:szCs w:val="16"/>
                <w:lang w:val="es-ES"/>
              </w:rPr>
              <w:t>endémicas</w:t>
            </w:r>
            <w:r w:rsidRPr="00167070">
              <w:rPr>
                <w:spacing w:val="-13"/>
                <w:sz w:val="16"/>
                <w:szCs w:val="16"/>
                <w:lang w:val="es-ES"/>
              </w:rPr>
              <w:t xml:space="preserve"> </w:t>
            </w:r>
            <w:r w:rsidRPr="00167070">
              <w:rPr>
                <w:sz w:val="16"/>
                <w:szCs w:val="16"/>
                <w:lang w:val="es-ES"/>
              </w:rPr>
              <w:t>hallados</w:t>
            </w:r>
          </w:p>
        </w:tc>
        <w:tc>
          <w:tcPr>
            <w:tcW w:w="195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2" w:right="124" w:firstLine="4"/>
              <w:rPr>
                <w:sz w:val="16"/>
                <w:szCs w:val="16"/>
                <w:lang w:val="es-ES"/>
              </w:rPr>
            </w:pPr>
            <w:r w:rsidRPr="00167070">
              <w:rPr>
                <w:sz w:val="16"/>
                <w:szCs w:val="16"/>
                <w:lang w:val="es-ES"/>
              </w:rPr>
              <w:t>Mide el cumplimiento</w:t>
            </w:r>
            <w:r w:rsidRPr="00167070">
              <w:rPr>
                <w:spacing w:val="-15"/>
                <w:sz w:val="16"/>
                <w:szCs w:val="16"/>
                <w:lang w:val="es-ES"/>
              </w:rPr>
              <w:t xml:space="preserve"> </w:t>
            </w:r>
            <w:r w:rsidRPr="00167070">
              <w:rPr>
                <w:sz w:val="16"/>
                <w:szCs w:val="16"/>
                <w:lang w:val="es-ES"/>
              </w:rPr>
              <w:t>en</w:t>
            </w:r>
            <w:r w:rsidRPr="00167070">
              <w:rPr>
                <w:spacing w:val="-12"/>
                <w:sz w:val="16"/>
                <w:szCs w:val="16"/>
                <w:lang w:val="es-ES"/>
              </w:rPr>
              <w:t xml:space="preserve"> </w:t>
            </w:r>
            <w:r w:rsidRPr="00167070">
              <w:rPr>
                <w:sz w:val="16"/>
                <w:szCs w:val="16"/>
                <w:lang w:val="es-ES"/>
              </w:rPr>
              <w:t xml:space="preserve">el número de individuos de </w:t>
            </w:r>
            <w:r w:rsidRPr="00167070">
              <w:rPr>
                <w:spacing w:val="-2"/>
                <w:sz w:val="16"/>
                <w:szCs w:val="16"/>
                <w:lang w:val="es-ES"/>
              </w:rPr>
              <w:t>especies endémicas rescatados</w:t>
            </w:r>
          </w:p>
        </w:tc>
        <w:tc>
          <w:tcPr>
            <w:tcW w:w="1420"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2196"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53" w:right="138"/>
              <w:rPr>
                <w:sz w:val="16"/>
                <w:szCs w:val="16"/>
                <w:lang w:val="es-ES"/>
              </w:rPr>
            </w:pPr>
            <w:r w:rsidRPr="00167070">
              <w:rPr>
                <w:sz w:val="16"/>
                <w:szCs w:val="16"/>
                <w:lang w:val="es-ES"/>
              </w:rPr>
              <w:t>(No</w:t>
            </w:r>
            <w:r w:rsidRPr="00167070">
              <w:rPr>
                <w:spacing w:val="-13"/>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individuos</w:t>
            </w:r>
            <w:r w:rsidRPr="00167070">
              <w:rPr>
                <w:spacing w:val="-13"/>
                <w:sz w:val="16"/>
                <w:szCs w:val="16"/>
                <w:lang w:val="es-ES"/>
              </w:rPr>
              <w:t xml:space="preserve"> </w:t>
            </w:r>
            <w:r w:rsidRPr="00167070">
              <w:rPr>
                <w:sz w:val="16"/>
                <w:szCs w:val="16"/>
                <w:lang w:val="es-ES"/>
              </w:rPr>
              <w:t>de especies</w:t>
            </w:r>
            <w:r w:rsidRPr="00167070">
              <w:rPr>
                <w:spacing w:val="-13"/>
                <w:sz w:val="16"/>
                <w:szCs w:val="16"/>
                <w:lang w:val="es-ES"/>
              </w:rPr>
              <w:t xml:space="preserve"> </w:t>
            </w:r>
            <w:r w:rsidRPr="00167070">
              <w:rPr>
                <w:sz w:val="16"/>
                <w:szCs w:val="16"/>
                <w:lang w:val="es-ES"/>
              </w:rPr>
              <w:t>endémicas rescatados / No de individuos de estas especies</w:t>
            </w:r>
            <w:r w:rsidRPr="00167070">
              <w:rPr>
                <w:spacing w:val="-4"/>
                <w:sz w:val="16"/>
                <w:szCs w:val="16"/>
                <w:lang w:val="es-ES"/>
              </w:rPr>
              <w:t xml:space="preserve"> </w:t>
            </w:r>
            <w:r w:rsidRPr="00167070">
              <w:rPr>
                <w:sz w:val="16"/>
                <w:szCs w:val="16"/>
                <w:lang w:val="es-ES"/>
              </w:rPr>
              <w:t>hallados)</w:t>
            </w:r>
            <w:r w:rsidRPr="00167070">
              <w:rPr>
                <w:spacing w:val="-5"/>
                <w:sz w:val="16"/>
                <w:szCs w:val="16"/>
                <w:lang w:val="es-ES"/>
              </w:rPr>
              <w:t xml:space="preserve"> </w:t>
            </w:r>
            <w:r w:rsidRPr="00167070">
              <w:rPr>
                <w:sz w:val="16"/>
                <w:szCs w:val="16"/>
                <w:lang w:val="es-ES"/>
              </w:rPr>
              <w:t xml:space="preserve">* </w:t>
            </w:r>
            <w:r w:rsidRPr="00167070">
              <w:rPr>
                <w:spacing w:val="-4"/>
                <w:sz w:val="16"/>
                <w:szCs w:val="16"/>
                <w:lang w:val="es-ES"/>
              </w:rPr>
              <w:t>100</w:t>
            </w:r>
          </w:p>
        </w:tc>
        <w:tc>
          <w:tcPr>
            <w:tcW w:w="224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202" w:right="164" w:hanging="20"/>
              <w:rPr>
                <w:sz w:val="16"/>
                <w:szCs w:val="16"/>
                <w:lang w:val="es-ES"/>
              </w:rPr>
            </w:pPr>
            <w:r w:rsidRPr="00167070">
              <w:rPr>
                <w:sz w:val="16"/>
                <w:szCs w:val="16"/>
                <w:lang w:val="es-ES"/>
              </w:rPr>
              <w:t>Rescatar</w:t>
            </w:r>
            <w:r w:rsidRPr="00167070">
              <w:rPr>
                <w:spacing w:val="-13"/>
                <w:sz w:val="16"/>
                <w:szCs w:val="16"/>
                <w:lang w:val="es-ES"/>
              </w:rPr>
              <w:t xml:space="preserve"> </w:t>
            </w:r>
            <w:r w:rsidRPr="00167070">
              <w:rPr>
                <w:sz w:val="16"/>
                <w:szCs w:val="16"/>
                <w:lang w:val="es-ES"/>
              </w:rPr>
              <w:t>el</w:t>
            </w:r>
            <w:r w:rsidRPr="00167070">
              <w:rPr>
                <w:spacing w:val="-12"/>
                <w:sz w:val="16"/>
                <w:szCs w:val="16"/>
                <w:lang w:val="es-ES"/>
              </w:rPr>
              <w:t xml:space="preserve"> </w:t>
            </w:r>
            <w:r w:rsidRPr="00167070">
              <w:rPr>
                <w:sz w:val="16"/>
                <w:szCs w:val="16"/>
                <w:lang w:val="es-ES"/>
              </w:rPr>
              <w:t>100%</w:t>
            </w:r>
            <w:r w:rsidRPr="00167070">
              <w:rPr>
                <w:spacing w:val="-11"/>
                <w:sz w:val="16"/>
                <w:szCs w:val="16"/>
                <w:lang w:val="es-ES"/>
              </w:rPr>
              <w:t xml:space="preserve"> </w:t>
            </w:r>
            <w:r w:rsidRPr="00167070">
              <w:rPr>
                <w:sz w:val="16"/>
                <w:szCs w:val="16"/>
                <w:lang w:val="es-ES"/>
              </w:rPr>
              <w:t>de los individuos de</w:t>
            </w:r>
            <w:r w:rsidRPr="00167070">
              <w:rPr>
                <w:spacing w:val="-1"/>
                <w:sz w:val="16"/>
                <w:szCs w:val="16"/>
                <w:lang w:val="es-ES"/>
              </w:rPr>
              <w:t xml:space="preserve"> </w:t>
            </w:r>
            <w:r w:rsidRPr="00167070">
              <w:rPr>
                <w:sz w:val="16"/>
                <w:szCs w:val="16"/>
                <w:lang w:val="es-ES"/>
              </w:rPr>
              <w:t>las especies</w:t>
            </w:r>
            <w:r w:rsidRPr="00167070">
              <w:rPr>
                <w:spacing w:val="-1"/>
                <w:sz w:val="16"/>
                <w:szCs w:val="16"/>
                <w:lang w:val="es-ES"/>
              </w:rPr>
              <w:t xml:space="preserve"> </w:t>
            </w:r>
            <w:r w:rsidRPr="00167070">
              <w:rPr>
                <w:spacing w:val="-2"/>
                <w:sz w:val="16"/>
                <w:szCs w:val="16"/>
                <w:lang w:val="es-ES"/>
              </w:rPr>
              <w:t>endémicas</w:t>
            </w:r>
          </w:p>
        </w:tc>
      </w:tr>
      <w:tr w:rsidR="00814F28" w:rsidRPr="00167070" w:rsidTr="00B73954">
        <w:trPr>
          <w:trHeight w:val="63"/>
          <w:jc w:val="center"/>
        </w:trPr>
        <w:tc>
          <w:tcPr>
            <w:tcW w:w="195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6" w:right="81" w:firstLine="1"/>
              <w:rPr>
                <w:sz w:val="16"/>
                <w:szCs w:val="16"/>
                <w:lang w:val="es-ES"/>
              </w:rPr>
            </w:pPr>
            <w:r w:rsidRPr="00167070">
              <w:rPr>
                <w:sz w:val="16"/>
                <w:szCs w:val="16"/>
                <w:lang w:val="es-ES"/>
              </w:rPr>
              <w:t>Número de individuos de la familia</w:t>
            </w:r>
            <w:r w:rsidRPr="00167070">
              <w:rPr>
                <w:spacing w:val="-13"/>
                <w:sz w:val="16"/>
                <w:szCs w:val="16"/>
                <w:lang w:val="es-ES"/>
              </w:rPr>
              <w:t xml:space="preserve"> </w:t>
            </w:r>
            <w:r w:rsidRPr="00167070">
              <w:rPr>
                <w:sz w:val="16"/>
                <w:szCs w:val="16"/>
                <w:lang w:val="es-ES"/>
              </w:rPr>
              <w:t xml:space="preserve">Orchidaceae </w:t>
            </w:r>
            <w:r w:rsidRPr="00167070">
              <w:rPr>
                <w:spacing w:val="-2"/>
                <w:sz w:val="16"/>
                <w:szCs w:val="16"/>
                <w:lang w:val="es-ES"/>
              </w:rPr>
              <w:t>hallados</w:t>
            </w:r>
          </w:p>
        </w:tc>
        <w:tc>
          <w:tcPr>
            <w:tcW w:w="19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6" w:right="79" w:firstLine="4"/>
              <w:rPr>
                <w:sz w:val="16"/>
                <w:szCs w:val="16"/>
                <w:lang w:val="es-ES"/>
              </w:rPr>
            </w:pPr>
            <w:r w:rsidRPr="00167070">
              <w:rPr>
                <w:sz w:val="16"/>
                <w:szCs w:val="16"/>
                <w:lang w:val="es-ES"/>
              </w:rPr>
              <w:t>Mide el cumplimiento en el número de individuos de la familia</w:t>
            </w:r>
            <w:r w:rsidRPr="00167070">
              <w:rPr>
                <w:spacing w:val="-13"/>
                <w:sz w:val="16"/>
                <w:szCs w:val="16"/>
                <w:lang w:val="es-ES"/>
              </w:rPr>
              <w:t xml:space="preserve"> </w:t>
            </w:r>
            <w:r w:rsidRPr="00167070">
              <w:rPr>
                <w:sz w:val="16"/>
                <w:szCs w:val="16"/>
                <w:lang w:val="es-ES"/>
              </w:rPr>
              <w:t xml:space="preserve">Orchidaceae </w:t>
            </w:r>
            <w:r w:rsidRPr="00167070">
              <w:rPr>
                <w:spacing w:val="-2"/>
                <w:sz w:val="16"/>
                <w:szCs w:val="16"/>
                <w:lang w:val="es-ES"/>
              </w:rPr>
              <w:t>rescatados</w:t>
            </w:r>
          </w:p>
        </w:tc>
        <w:tc>
          <w:tcPr>
            <w:tcW w:w="1420"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lang w:val="es-ES"/>
              </w:rPr>
            </w:pPr>
          </w:p>
          <w:p w:rsidR="00814F28" w:rsidRPr="00167070" w:rsidRDefault="00814F28" w:rsidP="00870A8B">
            <w:pPr>
              <w:pStyle w:val="TableParagraph"/>
              <w:rPr>
                <w:sz w:val="16"/>
                <w:szCs w:val="16"/>
                <w:lang w:val="es-ES"/>
              </w:rPr>
            </w:pPr>
          </w:p>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219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6" w:right="119" w:hanging="3"/>
              <w:rPr>
                <w:sz w:val="16"/>
                <w:szCs w:val="16"/>
                <w:lang w:val="es-ES"/>
              </w:rPr>
            </w:pPr>
            <w:r w:rsidRPr="00167070">
              <w:rPr>
                <w:sz w:val="16"/>
                <w:szCs w:val="16"/>
                <w:lang w:val="es-ES"/>
              </w:rPr>
              <w:t>(No de individuos de especies</w:t>
            </w:r>
            <w:r w:rsidRPr="00167070">
              <w:rPr>
                <w:spacing w:val="-13"/>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la</w:t>
            </w:r>
            <w:r w:rsidRPr="00167070">
              <w:rPr>
                <w:spacing w:val="-13"/>
                <w:sz w:val="16"/>
                <w:szCs w:val="16"/>
                <w:lang w:val="es-ES"/>
              </w:rPr>
              <w:t xml:space="preserve"> </w:t>
            </w:r>
            <w:r w:rsidRPr="00167070">
              <w:rPr>
                <w:sz w:val="16"/>
                <w:szCs w:val="16"/>
                <w:lang w:val="es-ES"/>
              </w:rPr>
              <w:t xml:space="preserve">familia </w:t>
            </w:r>
            <w:r w:rsidRPr="00167070">
              <w:rPr>
                <w:spacing w:val="-2"/>
                <w:sz w:val="16"/>
                <w:szCs w:val="16"/>
                <w:lang w:val="es-ES"/>
              </w:rPr>
              <w:t xml:space="preserve">Orchidaceae </w:t>
            </w:r>
            <w:r w:rsidRPr="00167070">
              <w:rPr>
                <w:sz w:val="16"/>
                <w:szCs w:val="16"/>
                <w:lang w:val="es-ES"/>
              </w:rPr>
              <w:t xml:space="preserve">rescatados/ No de individuos de estas especies hallados) * </w:t>
            </w:r>
            <w:r w:rsidRPr="00167070">
              <w:rPr>
                <w:spacing w:val="-4"/>
                <w:sz w:val="16"/>
                <w:szCs w:val="16"/>
                <w:lang w:val="es-ES"/>
              </w:rPr>
              <w:t>100</w:t>
            </w:r>
          </w:p>
        </w:tc>
        <w:tc>
          <w:tcPr>
            <w:tcW w:w="22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23" w:right="104"/>
              <w:rPr>
                <w:sz w:val="16"/>
                <w:szCs w:val="16"/>
                <w:lang w:val="es-ES"/>
              </w:rPr>
            </w:pPr>
            <w:r w:rsidRPr="00167070">
              <w:rPr>
                <w:sz w:val="16"/>
                <w:szCs w:val="16"/>
                <w:lang w:val="es-ES"/>
              </w:rPr>
              <w:t>Rescatar</w:t>
            </w:r>
            <w:r w:rsidRPr="00167070">
              <w:rPr>
                <w:spacing w:val="-13"/>
                <w:sz w:val="16"/>
                <w:szCs w:val="16"/>
                <w:lang w:val="es-ES"/>
              </w:rPr>
              <w:t xml:space="preserve"> </w:t>
            </w:r>
            <w:r w:rsidRPr="00167070">
              <w:rPr>
                <w:sz w:val="16"/>
                <w:szCs w:val="16"/>
                <w:lang w:val="es-ES"/>
              </w:rPr>
              <w:t>el</w:t>
            </w:r>
            <w:r w:rsidRPr="00167070">
              <w:rPr>
                <w:spacing w:val="-12"/>
                <w:sz w:val="16"/>
                <w:szCs w:val="16"/>
                <w:lang w:val="es-ES"/>
              </w:rPr>
              <w:t xml:space="preserve"> </w:t>
            </w:r>
            <w:r w:rsidRPr="00167070">
              <w:rPr>
                <w:sz w:val="16"/>
                <w:szCs w:val="16"/>
                <w:lang w:val="es-ES"/>
              </w:rPr>
              <w:t>100%</w:t>
            </w:r>
            <w:r w:rsidRPr="00167070">
              <w:rPr>
                <w:spacing w:val="-12"/>
                <w:sz w:val="16"/>
                <w:szCs w:val="16"/>
                <w:lang w:val="es-ES"/>
              </w:rPr>
              <w:t xml:space="preserve"> </w:t>
            </w:r>
            <w:r w:rsidRPr="00167070">
              <w:rPr>
                <w:sz w:val="16"/>
                <w:szCs w:val="16"/>
                <w:lang w:val="es-ES"/>
              </w:rPr>
              <w:t xml:space="preserve">de los individuos de las </w:t>
            </w:r>
            <w:r w:rsidRPr="00167070">
              <w:rPr>
                <w:spacing w:val="-2"/>
                <w:sz w:val="16"/>
                <w:szCs w:val="16"/>
                <w:lang w:val="es-ES"/>
              </w:rPr>
              <w:t xml:space="preserve">especies </w:t>
            </w:r>
            <w:r w:rsidRPr="00167070">
              <w:rPr>
                <w:sz w:val="16"/>
                <w:szCs w:val="16"/>
                <w:lang w:val="es-ES"/>
              </w:rPr>
              <w:t>pertenecientes a la familia Orchidaceae</w:t>
            </w:r>
          </w:p>
        </w:tc>
      </w:tr>
      <w:tr w:rsidR="00814F28" w:rsidRPr="00167070" w:rsidTr="00B73954">
        <w:trPr>
          <w:trHeight w:val="63"/>
          <w:jc w:val="center"/>
        </w:trPr>
        <w:tc>
          <w:tcPr>
            <w:tcW w:w="195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247" w:right="239" w:hanging="2"/>
              <w:rPr>
                <w:sz w:val="16"/>
                <w:szCs w:val="16"/>
                <w:lang w:val="es-ES"/>
              </w:rPr>
            </w:pPr>
            <w:r w:rsidRPr="00167070">
              <w:rPr>
                <w:sz w:val="16"/>
                <w:szCs w:val="16"/>
                <w:lang w:val="es-ES"/>
              </w:rPr>
              <w:t>Número de individuos</w:t>
            </w:r>
            <w:r w:rsidRPr="00167070">
              <w:rPr>
                <w:spacing w:val="-4"/>
                <w:sz w:val="16"/>
                <w:szCs w:val="16"/>
                <w:lang w:val="es-ES"/>
              </w:rPr>
              <w:t xml:space="preserve"> </w:t>
            </w:r>
            <w:r w:rsidRPr="00167070">
              <w:rPr>
                <w:sz w:val="16"/>
                <w:szCs w:val="16"/>
                <w:lang w:val="es-ES"/>
              </w:rPr>
              <w:t>de</w:t>
            </w:r>
            <w:r w:rsidRPr="00167070">
              <w:rPr>
                <w:spacing w:val="-4"/>
                <w:sz w:val="16"/>
                <w:szCs w:val="16"/>
                <w:lang w:val="es-ES"/>
              </w:rPr>
              <w:t xml:space="preserve"> </w:t>
            </w:r>
            <w:r w:rsidRPr="00167070">
              <w:rPr>
                <w:sz w:val="16"/>
                <w:szCs w:val="16"/>
                <w:lang w:val="es-ES"/>
              </w:rPr>
              <w:t xml:space="preserve">la </w:t>
            </w:r>
            <w:r w:rsidRPr="00167070">
              <w:rPr>
                <w:spacing w:val="-2"/>
                <w:sz w:val="16"/>
                <w:szCs w:val="16"/>
                <w:lang w:val="es-ES"/>
              </w:rPr>
              <w:t xml:space="preserve">familia Bromeliácea </w:t>
            </w:r>
            <w:r w:rsidRPr="00167070">
              <w:rPr>
                <w:sz w:val="16"/>
                <w:szCs w:val="16"/>
                <w:lang w:val="es-ES"/>
              </w:rPr>
              <w:t>hallados, con abundancias</w:t>
            </w:r>
            <w:r w:rsidRPr="00167070">
              <w:rPr>
                <w:spacing w:val="-13"/>
                <w:sz w:val="16"/>
                <w:szCs w:val="16"/>
                <w:lang w:val="es-ES"/>
              </w:rPr>
              <w:t xml:space="preserve"> </w:t>
            </w:r>
            <w:r w:rsidRPr="00167070">
              <w:rPr>
                <w:sz w:val="16"/>
                <w:szCs w:val="16"/>
                <w:lang w:val="es-ES"/>
              </w:rPr>
              <w:t xml:space="preserve">de más de 100 </w:t>
            </w:r>
            <w:r w:rsidRPr="00167070">
              <w:rPr>
                <w:spacing w:val="-2"/>
                <w:sz w:val="16"/>
                <w:szCs w:val="16"/>
                <w:lang w:val="es-ES"/>
              </w:rPr>
              <w:t>individuos</w:t>
            </w:r>
          </w:p>
        </w:tc>
        <w:tc>
          <w:tcPr>
            <w:tcW w:w="19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2" w:right="124" w:firstLine="4"/>
              <w:rPr>
                <w:sz w:val="16"/>
                <w:szCs w:val="16"/>
                <w:lang w:val="es-ES"/>
              </w:rPr>
            </w:pPr>
            <w:r w:rsidRPr="00167070">
              <w:rPr>
                <w:sz w:val="16"/>
                <w:szCs w:val="16"/>
                <w:lang w:val="es-ES"/>
              </w:rPr>
              <w:t>Mide el cumplimiento</w:t>
            </w:r>
            <w:r w:rsidRPr="00167070">
              <w:rPr>
                <w:spacing w:val="-15"/>
                <w:sz w:val="16"/>
                <w:szCs w:val="16"/>
                <w:lang w:val="es-ES"/>
              </w:rPr>
              <w:t xml:space="preserve"> </w:t>
            </w:r>
            <w:r w:rsidRPr="00167070">
              <w:rPr>
                <w:sz w:val="16"/>
                <w:szCs w:val="16"/>
                <w:lang w:val="es-ES"/>
              </w:rPr>
              <w:t>en</w:t>
            </w:r>
            <w:r w:rsidRPr="00167070">
              <w:rPr>
                <w:spacing w:val="-12"/>
                <w:sz w:val="16"/>
                <w:szCs w:val="16"/>
                <w:lang w:val="es-ES"/>
              </w:rPr>
              <w:t xml:space="preserve"> </w:t>
            </w:r>
            <w:r w:rsidRPr="00167070">
              <w:rPr>
                <w:sz w:val="16"/>
                <w:szCs w:val="16"/>
                <w:lang w:val="es-ES"/>
              </w:rPr>
              <w:t xml:space="preserve">el número de individuos de la </w:t>
            </w:r>
            <w:r w:rsidRPr="00167070">
              <w:rPr>
                <w:spacing w:val="-2"/>
                <w:sz w:val="16"/>
                <w:szCs w:val="16"/>
                <w:lang w:val="es-ES"/>
              </w:rPr>
              <w:t xml:space="preserve">familia Bromeliácea </w:t>
            </w:r>
            <w:r w:rsidRPr="00167070">
              <w:rPr>
                <w:sz w:val="16"/>
                <w:szCs w:val="16"/>
                <w:lang w:val="es-ES"/>
              </w:rPr>
              <w:t>rescatados</w:t>
            </w:r>
            <w:r w:rsidRPr="00167070">
              <w:rPr>
                <w:spacing w:val="-4"/>
                <w:sz w:val="16"/>
                <w:szCs w:val="16"/>
                <w:lang w:val="es-ES"/>
              </w:rPr>
              <w:t xml:space="preserve"> </w:t>
            </w:r>
            <w:r w:rsidRPr="00167070">
              <w:rPr>
                <w:sz w:val="16"/>
                <w:szCs w:val="16"/>
                <w:lang w:val="es-ES"/>
              </w:rPr>
              <w:t>(de</w:t>
            </w:r>
            <w:r w:rsidRPr="00167070">
              <w:rPr>
                <w:spacing w:val="-5"/>
                <w:sz w:val="16"/>
                <w:szCs w:val="16"/>
                <w:lang w:val="es-ES"/>
              </w:rPr>
              <w:t xml:space="preserve"> </w:t>
            </w:r>
            <w:r w:rsidRPr="00167070">
              <w:rPr>
                <w:sz w:val="16"/>
                <w:szCs w:val="16"/>
                <w:lang w:val="es-ES"/>
              </w:rPr>
              <w:t xml:space="preserve">las especies más abundantes &gt; 100 </w:t>
            </w:r>
            <w:r w:rsidRPr="00167070">
              <w:rPr>
                <w:spacing w:val="-2"/>
                <w:sz w:val="16"/>
                <w:szCs w:val="16"/>
                <w:lang w:val="es-ES"/>
              </w:rPr>
              <w:t>individuos)</w:t>
            </w:r>
          </w:p>
        </w:tc>
        <w:tc>
          <w:tcPr>
            <w:tcW w:w="1420"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219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6" w:right="92"/>
              <w:rPr>
                <w:sz w:val="16"/>
                <w:szCs w:val="16"/>
                <w:lang w:val="es-ES"/>
              </w:rPr>
            </w:pPr>
            <w:r w:rsidRPr="00167070">
              <w:rPr>
                <w:sz w:val="16"/>
                <w:szCs w:val="16"/>
                <w:lang w:val="es-ES"/>
              </w:rPr>
              <w:t>(No de individuos de especies de la familia Bromeliácea con</w:t>
            </w:r>
            <w:r w:rsidRPr="00167070">
              <w:rPr>
                <w:spacing w:val="40"/>
                <w:sz w:val="16"/>
                <w:szCs w:val="16"/>
                <w:lang w:val="es-ES"/>
              </w:rPr>
              <w:t xml:space="preserve"> </w:t>
            </w:r>
            <w:r w:rsidRPr="00167070">
              <w:rPr>
                <w:sz w:val="16"/>
                <w:szCs w:val="16"/>
                <w:lang w:val="es-ES"/>
              </w:rPr>
              <w:t>más</w:t>
            </w:r>
            <w:r w:rsidRPr="00167070">
              <w:rPr>
                <w:spacing w:val="-13"/>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100</w:t>
            </w:r>
            <w:r w:rsidRPr="00167070">
              <w:rPr>
                <w:spacing w:val="-13"/>
                <w:sz w:val="16"/>
                <w:szCs w:val="16"/>
                <w:lang w:val="es-ES"/>
              </w:rPr>
              <w:t xml:space="preserve"> </w:t>
            </w:r>
            <w:r w:rsidRPr="00167070">
              <w:rPr>
                <w:sz w:val="16"/>
                <w:szCs w:val="16"/>
                <w:lang w:val="es-ES"/>
              </w:rPr>
              <w:t>individuos reportados</w:t>
            </w:r>
            <w:r w:rsidRPr="00167070">
              <w:rPr>
                <w:spacing w:val="-10"/>
                <w:sz w:val="16"/>
                <w:szCs w:val="16"/>
                <w:lang w:val="es-ES"/>
              </w:rPr>
              <w:t xml:space="preserve"> </w:t>
            </w:r>
            <w:r w:rsidRPr="00167070">
              <w:rPr>
                <w:sz w:val="16"/>
                <w:szCs w:val="16"/>
                <w:lang w:val="es-ES"/>
              </w:rPr>
              <w:t>que</w:t>
            </w:r>
            <w:r w:rsidRPr="00167070">
              <w:rPr>
                <w:spacing w:val="-10"/>
                <w:sz w:val="16"/>
                <w:szCs w:val="16"/>
                <w:lang w:val="es-ES"/>
              </w:rPr>
              <w:t xml:space="preserve"> </w:t>
            </w:r>
            <w:r w:rsidRPr="00167070">
              <w:rPr>
                <w:sz w:val="16"/>
                <w:szCs w:val="16"/>
                <w:lang w:val="es-ES"/>
              </w:rPr>
              <w:t xml:space="preserve">fueron rescatados / No de individuos de estas especies hallados) * </w:t>
            </w:r>
            <w:r w:rsidRPr="00167070">
              <w:rPr>
                <w:spacing w:val="-4"/>
                <w:sz w:val="16"/>
                <w:szCs w:val="16"/>
                <w:lang w:val="es-ES"/>
              </w:rPr>
              <w:t>100</w:t>
            </w:r>
          </w:p>
        </w:tc>
        <w:tc>
          <w:tcPr>
            <w:tcW w:w="22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8" w:right="93"/>
              <w:rPr>
                <w:sz w:val="16"/>
                <w:szCs w:val="16"/>
                <w:lang w:val="es-ES"/>
              </w:rPr>
            </w:pPr>
            <w:r w:rsidRPr="00167070">
              <w:rPr>
                <w:sz w:val="16"/>
                <w:szCs w:val="16"/>
                <w:lang w:val="es-ES"/>
              </w:rPr>
              <w:t>Rescatar</w:t>
            </w:r>
            <w:r w:rsidRPr="00167070">
              <w:rPr>
                <w:spacing w:val="-10"/>
                <w:sz w:val="16"/>
                <w:szCs w:val="16"/>
                <w:lang w:val="es-ES"/>
              </w:rPr>
              <w:t xml:space="preserve"> </w:t>
            </w:r>
            <w:r w:rsidRPr="00167070">
              <w:rPr>
                <w:sz w:val="16"/>
                <w:szCs w:val="16"/>
                <w:lang w:val="es-ES"/>
              </w:rPr>
              <w:t>el</w:t>
            </w:r>
            <w:r w:rsidRPr="00167070">
              <w:rPr>
                <w:spacing w:val="-10"/>
                <w:sz w:val="16"/>
                <w:szCs w:val="16"/>
                <w:lang w:val="es-ES"/>
              </w:rPr>
              <w:t xml:space="preserve"> </w:t>
            </w:r>
            <w:r w:rsidRPr="00167070">
              <w:rPr>
                <w:sz w:val="16"/>
                <w:szCs w:val="16"/>
                <w:lang w:val="es-ES"/>
              </w:rPr>
              <w:t>80%</w:t>
            </w:r>
            <w:r w:rsidRPr="00167070">
              <w:rPr>
                <w:spacing w:val="-8"/>
                <w:sz w:val="16"/>
                <w:szCs w:val="16"/>
                <w:lang w:val="es-ES"/>
              </w:rPr>
              <w:t xml:space="preserve"> </w:t>
            </w:r>
            <w:r w:rsidRPr="00167070">
              <w:rPr>
                <w:sz w:val="16"/>
                <w:szCs w:val="16"/>
                <w:lang w:val="es-ES"/>
              </w:rPr>
              <w:t>de</w:t>
            </w:r>
            <w:r w:rsidRPr="00167070">
              <w:rPr>
                <w:spacing w:val="-11"/>
                <w:sz w:val="16"/>
                <w:szCs w:val="16"/>
                <w:lang w:val="es-ES"/>
              </w:rPr>
              <w:t xml:space="preserve"> </w:t>
            </w:r>
            <w:r w:rsidRPr="00167070">
              <w:rPr>
                <w:sz w:val="16"/>
                <w:szCs w:val="16"/>
                <w:lang w:val="es-ES"/>
              </w:rPr>
              <w:t>los individuos de las especies más abundantes (+100 individuos) de la</w:t>
            </w:r>
            <w:r w:rsidRPr="00167070">
              <w:rPr>
                <w:spacing w:val="40"/>
                <w:sz w:val="16"/>
                <w:szCs w:val="16"/>
                <w:lang w:val="es-ES"/>
              </w:rPr>
              <w:t xml:space="preserve"> </w:t>
            </w:r>
            <w:r w:rsidRPr="00167070">
              <w:rPr>
                <w:sz w:val="16"/>
                <w:szCs w:val="16"/>
                <w:lang w:val="es-ES"/>
              </w:rPr>
              <w:t>familia Bromeliácea</w:t>
            </w:r>
          </w:p>
        </w:tc>
      </w:tr>
      <w:tr w:rsidR="00814F28" w:rsidRPr="00167070" w:rsidTr="00B73954">
        <w:trPr>
          <w:trHeight w:val="132"/>
          <w:jc w:val="center"/>
        </w:trPr>
        <w:tc>
          <w:tcPr>
            <w:tcW w:w="195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247" w:right="239" w:hanging="2"/>
              <w:rPr>
                <w:sz w:val="16"/>
                <w:szCs w:val="16"/>
                <w:lang w:val="es-ES"/>
              </w:rPr>
            </w:pPr>
            <w:r w:rsidRPr="00167070">
              <w:rPr>
                <w:sz w:val="16"/>
                <w:szCs w:val="16"/>
                <w:lang w:val="es-ES"/>
              </w:rPr>
              <w:t>Número de individuos</w:t>
            </w:r>
            <w:r w:rsidRPr="00167070">
              <w:rPr>
                <w:spacing w:val="-4"/>
                <w:sz w:val="16"/>
                <w:szCs w:val="16"/>
                <w:lang w:val="es-ES"/>
              </w:rPr>
              <w:t xml:space="preserve"> </w:t>
            </w:r>
            <w:r w:rsidRPr="00167070">
              <w:rPr>
                <w:sz w:val="16"/>
                <w:szCs w:val="16"/>
                <w:lang w:val="es-ES"/>
              </w:rPr>
              <w:t>de</w:t>
            </w:r>
            <w:r w:rsidRPr="00167070">
              <w:rPr>
                <w:spacing w:val="-4"/>
                <w:sz w:val="16"/>
                <w:szCs w:val="16"/>
                <w:lang w:val="es-ES"/>
              </w:rPr>
              <w:t xml:space="preserve"> </w:t>
            </w:r>
            <w:r w:rsidRPr="00167070">
              <w:rPr>
                <w:sz w:val="16"/>
                <w:szCs w:val="16"/>
                <w:lang w:val="es-ES"/>
              </w:rPr>
              <w:t xml:space="preserve">la </w:t>
            </w:r>
            <w:r w:rsidRPr="00167070">
              <w:rPr>
                <w:spacing w:val="-2"/>
                <w:sz w:val="16"/>
                <w:szCs w:val="16"/>
                <w:lang w:val="es-ES"/>
              </w:rPr>
              <w:t xml:space="preserve">familia Bromeliácea </w:t>
            </w:r>
            <w:r w:rsidRPr="00167070">
              <w:rPr>
                <w:sz w:val="16"/>
                <w:szCs w:val="16"/>
                <w:lang w:val="es-ES"/>
              </w:rPr>
              <w:t>hallados, con abundancias</w:t>
            </w:r>
            <w:r w:rsidRPr="00167070">
              <w:rPr>
                <w:spacing w:val="-13"/>
                <w:sz w:val="16"/>
                <w:szCs w:val="16"/>
                <w:lang w:val="es-ES"/>
              </w:rPr>
              <w:t xml:space="preserve"> </w:t>
            </w:r>
            <w:r w:rsidRPr="00167070">
              <w:rPr>
                <w:sz w:val="16"/>
                <w:szCs w:val="16"/>
                <w:lang w:val="es-ES"/>
              </w:rPr>
              <w:t xml:space="preserve">de menos de 100 </w:t>
            </w:r>
            <w:r w:rsidRPr="00167070">
              <w:rPr>
                <w:spacing w:val="-2"/>
                <w:sz w:val="16"/>
                <w:szCs w:val="16"/>
                <w:lang w:val="es-ES"/>
              </w:rPr>
              <w:t>individuos</w:t>
            </w:r>
          </w:p>
        </w:tc>
        <w:tc>
          <w:tcPr>
            <w:tcW w:w="19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2" w:right="124" w:firstLine="4"/>
              <w:rPr>
                <w:sz w:val="16"/>
                <w:szCs w:val="16"/>
                <w:lang w:val="es-ES"/>
              </w:rPr>
            </w:pPr>
            <w:r w:rsidRPr="00167070">
              <w:rPr>
                <w:sz w:val="16"/>
                <w:szCs w:val="16"/>
                <w:lang w:val="es-ES"/>
              </w:rPr>
              <w:t>Mide el cumplimiento</w:t>
            </w:r>
            <w:r w:rsidRPr="00167070">
              <w:rPr>
                <w:spacing w:val="-15"/>
                <w:sz w:val="16"/>
                <w:szCs w:val="16"/>
                <w:lang w:val="es-ES"/>
              </w:rPr>
              <w:t xml:space="preserve"> </w:t>
            </w:r>
            <w:r w:rsidRPr="00167070">
              <w:rPr>
                <w:sz w:val="16"/>
                <w:szCs w:val="16"/>
                <w:lang w:val="es-ES"/>
              </w:rPr>
              <w:t>en</w:t>
            </w:r>
            <w:r w:rsidRPr="00167070">
              <w:rPr>
                <w:spacing w:val="-12"/>
                <w:sz w:val="16"/>
                <w:szCs w:val="16"/>
                <w:lang w:val="es-ES"/>
              </w:rPr>
              <w:t xml:space="preserve"> </w:t>
            </w:r>
            <w:r w:rsidRPr="00167070">
              <w:rPr>
                <w:sz w:val="16"/>
                <w:szCs w:val="16"/>
                <w:lang w:val="es-ES"/>
              </w:rPr>
              <w:t xml:space="preserve">el número de individuos de la </w:t>
            </w:r>
            <w:r w:rsidRPr="00167070">
              <w:rPr>
                <w:spacing w:val="-2"/>
                <w:sz w:val="16"/>
                <w:szCs w:val="16"/>
                <w:lang w:val="es-ES"/>
              </w:rPr>
              <w:t xml:space="preserve">familia Bromeliácea </w:t>
            </w:r>
            <w:r w:rsidRPr="00167070">
              <w:rPr>
                <w:sz w:val="16"/>
                <w:szCs w:val="16"/>
                <w:lang w:val="es-ES"/>
              </w:rPr>
              <w:t>rescatados</w:t>
            </w:r>
            <w:r w:rsidRPr="00167070">
              <w:rPr>
                <w:spacing w:val="-4"/>
                <w:sz w:val="16"/>
                <w:szCs w:val="16"/>
                <w:lang w:val="es-ES"/>
              </w:rPr>
              <w:t xml:space="preserve"> </w:t>
            </w:r>
            <w:r w:rsidRPr="00167070">
              <w:rPr>
                <w:sz w:val="16"/>
                <w:szCs w:val="16"/>
                <w:lang w:val="es-ES"/>
              </w:rPr>
              <w:t>(de</w:t>
            </w:r>
            <w:r w:rsidRPr="00167070">
              <w:rPr>
                <w:spacing w:val="-5"/>
                <w:sz w:val="16"/>
                <w:szCs w:val="16"/>
                <w:lang w:val="es-ES"/>
              </w:rPr>
              <w:t xml:space="preserve"> </w:t>
            </w:r>
            <w:r w:rsidRPr="00167070">
              <w:rPr>
                <w:sz w:val="16"/>
                <w:szCs w:val="16"/>
                <w:lang w:val="es-ES"/>
              </w:rPr>
              <w:t xml:space="preserve">las especies menos abundantes &lt; 100 </w:t>
            </w:r>
            <w:r w:rsidRPr="00167070">
              <w:rPr>
                <w:spacing w:val="-2"/>
                <w:sz w:val="16"/>
                <w:szCs w:val="16"/>
                <w:lang w:val="es-ES"/>
              </w:rPr>
              <w:t>individuos)</w:t>
            </w:r>
          </w:p>
        </w:tc>
        <w:tc>
          <w:tcPr>
            <w:tcW w:w="1420"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219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00" w:right="85" w:hanging="1"/>
              <w:rPr>
                <w:sz w:val="16"/>
                <w:szCs w:val="16"/>
                <w:lang w:val="es-ES"/>
              </w:rPr>
            </w:pPr>
            <w:r w:rsidRPr="00167070">
              <w:rPr>
                <w:sz w:val="16"/>
                <w:szCs w:val="16"/>
                <w:lang w:val="es-ES"/>
              </w:rPr>
              <w:t>(No de individuos de especies de la familia Bromeliácea con menos de 100 individuos reportados que</w:t>
            </w:r>
            <w:r w:rsidRPr="00167070">
              <w:rPr>
                <w:spacing w:val="-15"/>
                <w:sz w:val="16"/>
                <w:szCs w:val="16"/>
                <w:lang w:val="es-ES"/>
              </w:rPr>
              <w:t xml:space="preserve"> </w:t>
            </w:r>
            <w:r w:rsidRPr="00167070">
              <w:rPr>
                <w:sz w:val="16"/>
                <w:szCs w:val="16"/>
                <w:lang w:val="es-ES"/>
              </w:rPr>
              <w:t>fueron</w:t>
            </w:r>
            <w:r w:rsidRPr="00167070">
              <w:rPr>
                <w:spacing w:val="-12"/>
                <w:sz w:val="16"/>
                <w:szCs w:val="16"/>
                <w:lang w:val="es-ES"/>
              </w:rPr>
              <w:t xml:space="preserve"> </w:t>
            </w:r>
            <w:r w:rsidRPr="00167070">
              <w:rPr>
                <w:sz w:val="16"/>
                <w:szCs w:val="16"/>
                <w:lang w:val="es-ES"/>
              </w:rPr>
              <w:t>rescatados</w:t>
            </w:r>
          </w:p>
          <w:p w:rsidR="00814F28" w:rsidRPr="00167070" w:rsidRDefault="00814F28" w:rsidP="00870A8B">
            <w:pPr>
              <w:pStyle w:val="TableParagraph"/>
              <w:ind w:left="156" w:right="138"/>
              <w:rPr>
                <w:sz w:val="16"/>
                <w:szCs w:val="16"/>
                <w:lang w:val="es-ES"/>
              </w:rPr>
            </w:pPr>
            <w:r w:rsidRPr="00167070">
              <w:rPr>
                <w:sz w:val="16"/>
                <w:szCs w:val="16"/>
                <w:lang w:val="es-ES"/>
              </w:rPr>
              <w:t>/</w:t>
            </w:r>
            <w:r w:rsidRPr="00167070">
              <w:rPr>
                <w:spacing w:val="-9"/>
                <w:sz w:val="16"/>
                <w:szCs w:val="16"/>
                <w:lang w:val="es-ES"/>
              </w:rPr>
              <w:t xml:space="preserve"> </w:t>
            </w:r>
            <w:r w:rsidRPr="00167070">
              <w:rPr>
                <w:sz w:val="16"/>
                <w:szCs w:val="16"/>
                <w:lang w:val="es-ES"/>
              </w:rPr>
              <w:t>No</w:t>
            </w:r>
            <w:r w:rsidRPr="00167070">
              <w:rPr>
                <w:spacing w:val="-9"/>
                <w:sz w:val="16"/>
                <w:szCs w:val="16"/>
                <w:lang w:val="es-ES"/>
              </w:rPr>
              <w:t xml:space="preserve"> </w:t>
            </w:r>
            <w:r w:rsidRPr="00167070">
              <w:rPr>
                <w:sz w:val="16"/>
                <w:szCs w:val="16"/>
                <w:lang w:val="es-ES"/>
              </w:rPr>
              <w:t>de</w:t>
            </w:r>
            <w:r w:rsidRPr="00167070">
              <w:rPr>
                <w:spacing w:val="-11"/>
                <w:sz w:val="16"/>
                <w:szCs w:val="16"/>
                <w:lang w:val="es-ES"/>
              </w:rPr>
              <w:t xml:space="preserve"> </w:t>
            </w:r>
            <w:r w:rsidRPr="00167070">
              <w:rPr>
                <w:sz w:val="16"/>
                <w:szCs w:val="16"/>
                <w:lang w:val="es-ES"/>
              </w:rPr>
              <w:t>individuos</w:t>
            </w:r>
            <w:r w:rsidRPr="00167070">
              <w:rPr>
                <w:spacing w:val="-8"/>
                <w:sz w:val="16"/>
                <w:szCs w:val="16"/>
                <w:lang w:val="es-ES"/>
              </w:rPr>
              <w:t xml:space="preserve"> </w:t>
            </w:r>
            <w:r w:rsidRPr="00167070">
              <w:rPr>
                <w:sz w:val="16"/>
                <w:szCs w:val="16"/>
                <w:lang w:val="es-ES"/>
              </w:rPr>
              <w:t>de estas especies hallados) * 100</w:t>
            </w:r>
          </w:p>
        </w:tc>
        <w:tc>
          <w:tcPr>
            <w:tcW w:w="22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23" w:right="104"/>
              <w:rPr>
                <w:sz w:val="16"/>
                <w:szCs w:val="16"/>
                <w:lang w:val="es-ES"/>
              </w:rPr>
            </w:pPr>
            <w:r w:rsidRPr="00167070">
              <w:rPr>
                <w:sz w:val="16"/>
                <w:szCs w:val="16"/>
                <w:lang w:val="es-ES"/>
              </w:rPr>
              <w:t>Rescatar</w:t>
            </w:r>
            <w:r w:rsidRPr="00167070">
              <w:rPr>
                <w:spacing w:val="-13"/>
                <w:sz w:val="16"/>
                <w:szCs w:val="16"/>
                <w:lang w:val="es-ES"/>
              </w:rPr>
              <w:t xml:space="preserve"> </w:t>
            </w:r>
            <w:r w:rsidRPr="00167070">
              <w:rPr>
                <w:sz w:val="16"/>
                <w:szCs w:val="16"/>
                <w:lang w:val="es-ES"/>
              </w:rPr>
              <w:t>el</w:t>
            </w:r>
            <w:r w:rsidRPr="00167070">
              <w:rPr>
                <w:spacing w:val="-12"/>
                <w:sz w:val="16"/>
                <w:szCs w:val="16"/>
                <w:lang w:val="es-ES"/>
              </w:rPr>
              <w:t xml:space="preserve"> </w:t>
            </w:r>
            <w:r w:rsidRPr="00167070">
              <w:rPr>
                <w:sz w:val="16"/>
                <w:szCs w:val="16"/>
                <w:lang w:val="es-ES"/>
              </w:rPr>
              <w:t>100%</w:t>
            </w:r>
            <w:r w:rsidRPr="00167070">
              <w:rPr>
                <w:spacing w:val="-12"/>
                <w:sz w:val="16"/>
                <w:szCs w:val="16"/>
                <w:lang w:val="es-ES"/>
              </w:rPr>
              <w:t xml:space="preserve"> </w:t>
            </w:r>
            <w:r w:rsidRPr="00167070">
              <w:rPr>
                <w:sz w:val="16"/>
                <w:szCs w:val="16"/>
                <w:lang w:val="es-ES"/>
              </w:rPr>
              <w:t xml:space="preserve">de los individuos de las </w:t>
            </w:r>
            <w:r w:rsidRPr="00167070">
              <w:rPr>
                <w:spacing w:val="-2"/>
                <w:sz w:val="16"/>
                <w:szCs w:val="16"/>
                <w:lang w:val="es-ES"/>
              </w:rPr>
              <w:t xml:space="preserve">especies </w:t>
            </w:r>
            <w:r w:rsidRPr="00167070">
              <w:rPr>
                <w:sz w:val="16"/>
                <w:szCs w:val="16"/>
                <w:lang w:val="es-ES"/>
              </w:rPr>
              <w:t>pertenecientes a la familia</w:t>
            </w:r>
            <w:r w:rsidRPr="00167070">
              <w:rPr>
                <w:spacing w:val="-13"/>
                <w:sz w:val="16"/>
                <w:szCs w:val="16"/>
                <w:lang w:val="es-ES"/>
              </w:rPr>
              <w:t xml:space="preserve"> </w:t>
            </w:r>
            <w:r w:rsidRPr="00167070">
              <w:rPr>
                <w:sz w:val="16"/>
                <w:szCs w:val="16"/>
                <w:lang w:val="es-ES"/>
              </w:rPr>
              <w:t xml:space="preserve">Bromeliácea con menos de 100 </w:t>
            </w:r>
            <w:r w:rsidRPr="00167070">
              <w:rPr>
                <w:spacing w:val="-2"/>
                <w:sz w:val="16"/>
                <w:szCs w:val="16"/>
                <w:lang w:val="es-ES"/>
              </w:rPr>
              <w:t>individuos</w:t>
            </w:r>
          </w:p>
        </w:tc>
      </w:tr>
      <w:tr w:rsidR="00814F28" w:rsidRPr="00167070" w:rsidTr="00B73954">
        <w:trPr>
          <w:trHeight w:val="223"/>
          <w:jc w:val="center"/>
        </w:trPr>
        <w:tc>
          <w:tcPr>
            <w:tcW w:w="1954"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116" w:right="110"/>
              <w:rPr>
                <w:sz w:val="16"/>
                <w:szCs w:val="16"/>
                <w:lang w:val="es-ES"/>
              </w:rPr>
            </w:pPr>
            <w:r w:rsidRPr="00167070">
              <w:rPr>
                <w:sz w:val="16"/>
                <w:szCs w:val="16"/>
                <w:lang w:val="es-ES"/>
              </w:rPr>
              <w:t>Número de especies no reportadas en la caracterización</w:t>
            </w:r>
            <w:r w:rsidRPr="00167070">
              <w:rPr>
                <w:spacing w:val="-13"/>
                <w:sz w:val="16"/>
                <w:szCs w:val="16"/>
                <w:lang w:val="es-ES"/>
              </w:rPr>
              <w:t xml:space="preserve"> </w:t>
            </w:r>
            <w:r w:rsidRPr="00167070">
              <w:rPr>
                <w:sz w:val="16"/>
                <w:szCs w:val="16"/>
                <w:lang w:val="es-ES"/>
              </w:rPr>
              <w:t>de la flora epífita</w:t>
            </w:r>
          </w:p>
        </w:tc>
        <w:tc>
          <w:tcPr>
            <w:tcW w:w="1952"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132" w:right="122" w:firstLine="2"/>
              <w:rPr>
                <w:sz w:val="16"/>
                <w:szCs w:val="16"/>
                <w:lang w:val="es-ES"/>
              </w:rPr>
            </w:pPr>
            <w:r w:rsidRPr="00167070">
              <w:rPr>
                <w:sz w:val="16"/>
                <w:szCs w:val="16"/>
                <w:lang w:val="es-ES"/>
              </w:rPr>
              <w:t>Mide el cumplimiento</w:t>
            </w:r>
            <w:r w:rsidRPr="00167070">
              <w:rPr>
                <w:spacing w:val="-15"/>
                <w:sz w:val="16"/>
                <w:szCs w:val="16"/>
                <w:lang w:val="es-ES"/>
              </w:rPr>
              <w:t xml:space="preserve"> </w:t>
            </w:r>
            <w:r w:rsidRPr="00167070">
              <w:rPr>
                <w:sz w:val="16"/>
                <w:szCs w:val="16"/>
                <w:lang w:val="es-ES"/>
              </w:rPr>
              <w:t>en</w:t>
            </w:r>
            <w:r w:rsidRPr="00167070">
              <w:rPr>
                <w:spacing w:val="-12"/>
                <w:sz w:val="16"/>
                <w:szCs w:val="16"/>
                <w:lang w:val="es-ES"/>
              </w:rPr>
              <w:t xml:space="preserve"> </w:t>
            </w:r>
            <w:r w:rsidRPr="00167070">
              <w:rPr>
                <w:sz w:val="16"/>
                <w:szCs w:val="16"/>
                <w:lang w:val="es-ES"/>
              </w:rPr>
              <w:t xml:space="preserve">el número de </w:t>
            </w:r>
            <w:r w:rsidRPr="00167070">
              <w:rPr>
                <w:spacing w:val="-2"/>
                <w:sz w:val="16"/>
                <w:szCs w:val="16"/>
                <w:lang w:val="es-ES"/>
              </w:rPr>
              <w:t xml:space="preserve">individuos </w:t>
            </w:r>
            <w:r w:rsidRPr="00167070">
              <w:rPr>
                <w:sz w:val="16"/>
                <w:szCs w:val="16"/>
                <w:lang w:val="es-ES"/>
              </w:rPr>
              <w:t>rescatados de especies de</w:t>
            </w:r>
          </w:p>
          <w:p w:rsidR="00814F28" w:rsidRPr="00167070" w:rsidRDefault="00814F28" w:rsidP="00870A8B">
            <w:pPr>
              <w:pStyle w:val="TableParagraph"/>
              <w:ind w:left="153" w:right="148"/>
              <w:rPr>
                <w:sz w:val="16"/>
                <w:szCs w:val="16"/>
              </w:rPr>
            </w:pPr>
            <w:r w:rsidRPr="00167070">
              <w:rPr>
                <w:sz w:val="16"/>
                <w:szCs w:val="16"/>
              </w:rPr>
              <w:t>bromelias</w:t>
            </w:r>
            <w:r w:rsidRPr="00167070">
              <w:rPr>
                <w:spacing w:val="-4"/>
                <w:sz w:val="16"/>
                <w:szCs w:val="16"/>
              </w:rPr>
              <w:t xml:space="preserve"> </w:t>
            </w:r>
            <w:r w:rsidRPr="00167070">
              <w:rPr>
                <w:spacing w:val="-10"/>
                <w:sz w:val="16"/>
                <w:szCs w:val="16"/>
              </w:rPr>
              <w:t>y</w:t>
            </w:r>
          </w:p>
          <w:p w:rsidR="00814F28" w:rsidRPr="00167070" w:rsidRDefault="00814F28" w:rsidP="00870A8B">
            <w:pPr>
              <w:pStyle w:val="TableParagraph"/>
              <w:ind w:left="155" w:right="148"/>
              <w:rPr>
                <w:sz w:val="16"/>
                <w:szCs w:val="16"/>
                <w:lang w:val="es-ES"/>
              </w:rPr>
            </w:pPr>
            <w:r w:rsidRPr="00167070">
              <w:rPr>
                <w:sz w:val="16"/>
                <w:szCs w:val="16"/>
              </w:rPr>
              <w:t>orquídeas</w:t>
            </w:r>
            <w:r w:rsidRPr="00167070">
              <w:rPr>
                <w:spacing w:val="-4"/>
                <w:sz w:val="16"/>
                <w:szCs w:val="16"/>
              </w:rPr>
              <w:t xml:space="preserve"> </w:t>
            </w:r>
            <w:r w:rsidRPr="00167070">
              <w:rPr>
                <w:spacing w:val="-2"/>
                <w:sz w:val="16"/>
                <w:szCs w:val="16"/>
              </w:rPr>
              <w:t>nuevas</w:t>
            </w:r>
          </w:p>
        </w:tc>
        <w:tc>
          <w:tcPr>
            <w:tcW w:w="1420"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2196"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100" w:right="86" w:firstLine="4"/>
              <w:rPr>
                <w:sz w:val="16"/>
                <w:szCs w:val="16"/>
                <w:lang w:val="es-ES"/>
              </w:rPr>
            </w:pPr>
            <w:r w:rsidRPr="00167070">
              <w:rPr>
                <w:sz w:val="16"/>
                <w:szCs w:val="16"/>
                <w:lang w:val="es-ES"/>
              </w:rPr>
              <w:t>(No de individuos rescatados de especies</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bromelias y orquídeas nuevas / No de individuos de estas especies hallados) * 100</w:t>
            </w:r>
          </w:p>
        </w:tc>
        <w:tc>
          <w:tcPr>
            <w:tcW w:w="2243"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123" w:right="106"/>
              <w:rPr>
                <w:sz w:val="16"/>
                <w:szCs w:val="16"/>
                <w:lang w:val="es-ES"/>
              </w:rPr>
            </w:pPr>
            <w:r w:rsidRPr="00167070">
              <w:rPr>
                <w:sz w:val="16"/>
                <w:szCs w:val="16"/>
                <w:lang w:val="es-ES"/>
              </w:rPr>
              <w:t>Para agregados poblacionales de especies</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bromelias y orquídeas nuevas que</w:t>
            </w:r>
            <w:r w:rsidRPr="00167070">
              <w:rPr>
                <w:spacing w:val="-15"/>
                <w:sz w:val="16"/>
                <w:szCs w:val="16"/>
                <w:lang w:val="es-ES"/>
              </w:rPr>
              <w:t xml:space="preserve"> </w:t>
            </w:r>
            <w:r w:rsidRPr="00167070">
              <w:rPr>
                <w:sz w:val="16"/>
                <w:szCs w:val="16"/>
                <w:lang w:val="es-ES"/>
              </w:rPr>
              <w:t>sean</w:t>
            </w:r>
            <w:r w:rsidRPr="00167070">
              <w:rPr>
                <w:spacing w:val="-12"/>
                <w:sz w:val="16"/>
                <w:szCs w:val="16"/>
                <w:lang w:val="es-ES"/>
              </w:rPr>
              <w:t xml:space="preserve"> </w:t>
            </w:r>
            <w:r w:rsidRPr="00167070">
              <w:rPr>
                <w:sz w:val="16"/>
                <w:szCs w:val="16"/>
                <w:lang w:val="es-ES"/>
              </w:rPr>
              <w:t>encontradas durante el desarrollo de las actividades del</w:t>
            </w:r>
          </w:p>
          <w:p w:rsidR="00814F28" w:rsidRPr="00167070" w:rsidRDefault="00814F28" w:rsidP="00870A8B">
            <w:pPr>
              <w:pStyle w:val="TableParagraph"/>
              <w:ind w:left="123" w:right="106"/>
              <w:rPr>
                <w:sz w:val="16"/>
                <w:szCs w:val="16"/>
              </w:rPr>
            </w:pPr>
            <w:r w:rsidRPr="00167070">
              <w:rPr>
                <w:sz w:val="16"/>
                <w:szCs w:val="16"/>
              </w:rPr>
              <w:t>proyecto,</w:t>
            </w:r>
            <w:r w:rsidRPr="00167070">
              <w:rPr>
                <w:spacing w:val="-2"/>
                <w:sz w:val="16"/>
                <w:szCs w:val="16"/>
              </w:rPr>
              <w:t xml:space="preserve"> </w:t>
            </w:r>
            <w:r w:rsidRPr="00167070">
              <w:rPr>
                <w:sz w:val="16"/>
                <w:szCs w:val="16"/>
              </w:rPr>
              <w:t>se</w:t>
            </w:r>
            <w:r w:rsidRPr="00167070">
              <w:rPr>
                <w:spacing w:val="-1"/>
                <w:sz w:val="16"/>
                <w:szCs w:val="16"/>
              </w:rPr>
              <w:t xml:space="preserve"> </w:t>
            </w:r>
            <w:r w:rsidRPr="00167070">
              <w:rPr>
                <w:spacing w:val="-2"/>
                <w:sz w:val="16"/>
                <w:szCs w:val="16"/>
              </w:rPr>
              <w:t>requiere</w:t>
            </w:r>
          </w:p>
          <w:p w:rsidR="00814F28" w:rsidRPr="00167070" w:rsidRDefault="00814F28" w:rsidP="00870A8B">
            <w:pPr>
              <w:pStyle w:val="TableParagraph"/>
              <w:ind w:left="197"/>
              <w:rPr>
                <w:sz w:val="16"/>
                <w:szCs w:val="16"/>
                <w:lang w:val="es-ES"/>
              </w:rPr>
            </w:pPr>
            <w:r w:rsidRPr="00167070">
              <w:rPr>
                <w:sz w:val="16"/>
                <w:szCs w:val="16"/>
                <w:lang w:val="es-ES"/>
              </w:rPr>
              <w:t>rescate</w:t>
            </w:r>
            <w:r w:rsidRPr="00167070">
              <w:rPr>
                <w:spacing w:val="-3"/>
                <w:sz w:val="16"/>
                <w:szCs w:val="16"/>
                <w:lang w:val="es-ES"/>
              </w:rPr>
              <w:t xml:space="preserve"> </w:t>
            </w:r>
            <w:r w:rsidRPr="00167070">
              <w:rPr>
                <w:sz w:val="16"/>
                <w:szCs w:val="16"/>
                <w:lang w:val="es-ES"/>
              </w:rPr>
              <w:t>del</w:t>
            </w:r>
            <w:r w:rsidRPr="00167070">
              <w:rPr>
                <w:spacing w:val="-5"/>
                <w:sz w:val="16"/>
                <w:szCs w:val="16"/>
                <w:lang w:val="es-ES"/>
              </w:rPr>
              <w:t xml:space="preserve"> </w:t>
            </w:r>
            <w:r w:rsidRPr="00167070">
              <w:rPr>
                <w:sz w:val="16"/>
                <w:szCs w:val="16"/>
                <w:lang w:val="es-ES"/>
              </w:rPr>
              <w:t>100%</w:t>
            </w:r>
            <w:r w:rsidRPr="00167070">
              <w:rPr>
                <w:spacing w:val="-4"/>
                <w:sz w:val="16"/>
                <w:szCs w:val="16"/>
                <w:lang w:val="es-ES"/>
              </w:rPr>
              <w:t xml:space="preserve"> </w:t>
            </w:r>
            <w:r w:rsidRPr="00167070">
              <w:rPr>
                <w:spacing w:val="-5"/>
                <w:sz w:val="16"/>
                <w:szCs w:val="16"/>
                <w:lang w:val="es-ES"/>
              </w:rPr>
              <w:t>de</w:t>
            </w:r>
          </w:p>
          <w:p w:rsidR="00814F28" w:rsidRPr="00167070" w:rsidRDefault="00814F28" w:rsidP="00870A8B">
            <w:pPr>
              <w:pStyle w:val="TableParagraph"/>
              <w:ind w:left="118"/>
              <w:rPr>
                <w:sz w:val="16"/>
                <w:szCs w:val="16"/>
              </w:rPr>
            </w:pPr>
            <w:r w:rsidRPr="00167070">
              <w:rPr>
                <w:sz w:val="16"/>
                <w:szCs w:val="16"/>
                <w:lang w:val="es-ES"/>
              </w:rPr>
              <w:t>los</w:t>
            </w:r>
            <w:r w:rsidRPr="00167070">
              <w:rPr>
                <w:spacing w:val="-6"/>
                <w:sz w:val="16"/>
                <w:szCs w:val="16"/>
                <w:lang w:val="es-ES"/>
              </w:rPr>
              <w:t xml:space="preserve"> </w:t>
            </w:r>
            <w:r w:rsidRPr="00167070">
              <w:rPr>
                <w:sz w:val="16"/>
                <w:szCs w:val="16"/>
                <w:lang w:val="es-ES"/>
              </w:rPr>
              <w:t>individuos</w:t>
            </w:r>
            <w:r w:rsidRPr="00167070">
              <w:rPr>
                <w:spacing w:val="-1"/>
                <w:sz w:val="16"/>
                <w:szCs w:val="16"/>
                <w:lang w:val="es-ES"/>
              </w:rPr>
              <w:t xml:space="preserve"> </w:t>
            </w:r>
            <w:r w:rsidRPr="00167070">
              <w:rPr>
                <w:spacing w:val="-2"/>
                <w:sz w:val="16"/>
                <w:szCs w:val="16"/>
                <w:lang w:val="es-ES"/>
              </w:rPr>
              <w:t>hallados</w:t>
            </w:r>
          </w:p>
        </w:tc>
      </w:tr>
    </w:tbl>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Se acoge programa de manejo de especies vasculares en consideración del análisis y recomendaciones dispuestas en el capítulo 7 del aprovechamiento forestal.</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 especies No Vasculares (Capítulo 10.2.4.2.4)</w:t>
      </w:r>
    </w:p>
    <w:p w:rsidR="00814F28" w:rsidRPr="00167070" w:rsidRDefault="00814F28" w:rsidP="00814F28">
      <w:pPr>
        <w:tabs>
          <w:tab w:val="left" w:pos="567"/>
        </w:tabs>
        <w:jc w:val="both"/>
        <w:rPr>
          <w:rFonts w:ascii="Arial" w:hAnsi="Arial" w:cs="Arial"/>
          <w:sz w:val="22"/>
          <w:szCs w:val="22"/>
          <w:lang w:val="es-CO"/>
        </w:rPr>
      </w:pPr>
    </w:p>
    <w:p w:rsidR="004420EB" w:rsidRPr="00167070" w:rsidRDefault="004420EB" w:rsidP="00814F28">
      <w:pPr>
        <w:tabs>
          <w:tab w:val="left" w:pos="567"/>
        </w:tabs>
        <w:jc w:val="both"/>
        <w:rPr>
          <w:rFonts w:ascii="Arial" w:hAnsi="Arial" w:cs="Arial"/>
          <w:sz w:val="22"/>
          <w:szCs w:val="22"/>
          <w:lang w:val="es-CO"/>
        </w:rPr>
      </w:pPr>
      <w:r w:rsidRPr="00167070">
        <w:rPr>
          <w:rFonts w:ascii="Arial" w:hAnsi="Arial" w:cs="Arial"/>
          <w:sz w:val="22"/>
        </w:rPr>
        <w:t>Consiste principalmente en la aplicación de las medidas de manejo ambiental a la compensación, mediante la rehabilitación ecológica de un área equivalente al área intervenida, con el fin de preservar el acervo genético de las especies de epífitas no vasculares y recuperar la funcionalidad, el suministro de servicios ecosistémicos y el favorecimiento de la conectividad con otros ecosistemas o áreas con algún grado de protección</w:t>
      </w:r>
    </w:p>
    <w:p w:rsidR="004420EB" w:rsidRPr="00167070" w:rsidRDefault="004420EB" w:rsidP="00814F28">
      <w:pPr>
        <w:tabs>
          <w:tab w:val="left" w:pos="567"/>
        </w:tabs>
        <w:jc w:val="both"/>
        <w:rPr>
          <w:rFonts w:ascii="Arial" w:hAnsi="Arial" w:cs="Arial"/>
          <w:sz w:val="22"/>
          <w:szCs w:val="22"/>
          <w:lang w:val="es-CO"/>
        </w:rPr>
      </w:pP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r w:rsidRPr="00167070">
        <w:rPr>
          <w:rFonts w:ascii="Arial" w:hAnsi="Arial" w:cs="Arial"/>
          <w:b/>
          <w:bCs/>
          <w:sz w:val="22"/>
          <w:szCs w:val="22"/>
          <w:lang w:val="es-CO"/>
        </w:rPr>
        <w:t>Objetivo:</w:t>
      </w:r>
      <w:r w:rsidRPr="00167070">
        <w:rPr>
          <w:rFonts w:ascii="Arial" w:hAnsi="Arial" w:cs="Arial"/>
          <w:sz w:val="22"/>
          <w:szCs w:val="22"/>
          <w:lang w:val="es-CO"/>
        </w:rPr>
        <w:t xml:space="preserve"> Realizar la compensación, mediante la rehabilitación ecológica de un área equivalente al área intervenida, con el fin de preservar el acervo genético de las especies de epífitas no vasculares y recuperar la funcionalidad, el suministro de servicios ecosistémicos y el favorecimiento de la conectividad con otros ecosistemas o áreas con algún grado de protección. Monitoreo</w:t>
      </w: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numPr>
          <w:ilvl w:val="1"/>
          <w:numId w:val="21"/>
        </w:numPr>
        <w:jc w:val="both"/>
        <w:rPr>
          <w:rFonts w:ascii="Arial" w:hAnsi="Arial" w:cs="Arial"/>
          <w:sz w:val="22"/>
          <w:szCs w:val="22"/>
          <w:lang w:val="es-CO"/>
        </w:rPr>
      </w:pPr>
      <w:r w:rsidRPr="00167070">
        <w:rPr>
          <w:rFonts w:ascii="Arial" w:hAnsi="Arial" w:cs="Arial"/>
          <w:sz w:val="22"/>
          <w:szCs w:val="22"/>
          <w:lang w:val="es-CO"/>
        </w:rPr>
        <w:t>Alcanzar una cobertura vegetal del 80% del área sugerida para rehabilitación ecológica de 0,76 hectáreas.</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 xml:space="preserve">Es una medida de corrección y compensación a implementar durante la etapa previa al inicio de obras, con monitoreo durante la construcción y operación y se realizará en los sitios de intervención del proyecto asociados al aprovechamiento forestal. Propone la rehabilitación ecológica en 0.76 ha que permita la creación de hábitats para el desarrollo de las especies afectadas. De acuerdo a la información presentada la implementación del programa tendrá un costo total de $ 69.483.974 y su ejecución se presupuesta para el cuarto mes previo al inicio de la construcción con mantenimientos seguimientos semestrales una vez iniciada la construcción. Se advierte que este programa fue analizado a detalle y </w:t>
      </w:r>
      <w:r w:rsidRPr="00167070">
        <w:rPr>
          <w:rFonts w:ascii="Arial" w:hAnsi="Arial" w:cs="Arial"/>
          <w:b/>
          <w:bCs/>
          <w:sz w:val="22"/>
          <w:szCs w:val="22"/>
        </w:rPr>
        <w:t>deberá atender las recomendaciones</w:t>
      </w:r>
      <w:r w:rsidRPr="00167070">
        <w:rPr>
          <w:rFonts w:ascii="Arial" w:hAnsi="Arial" w:cs="Arial"/>
          <w:sz w:val="22"/>
          <w:szCs w:val="22"/>
        </w:rPr>
        <w:t xml:space="preserve"> descritas en el capítulo 7 del aprovechamiento forestal – imposici´n de medidas de manejo.</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Como indicador de seguimiento se propone:</w:t>
      </w:r>
    </w:p>
    <w:p w:rsidR="00814F28" w:rsidRPr="00167070" w:rsidRDefault="00814F28" w:rsidP="00814F28">
      <w:pPr>
        <w:tabs>
          <w:tab w:val="left" w:pos="567"/>
        </w:tabs>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24"/>
        <w:gridCol w:w="1922"/>
        <w:gridCol w:w="1367"/>
        <w:gridCol w:w="2481"/>
        <w:gridCol w:w="1922"/>
      </w:tblGrid>
      <w:tr w:rsidR="00814F28" w:rsidRPr="00167070" w:rsidTr="00870A8B">
        <w:trPr>
          <w:trHeight w:val="344"/>
          <w:jc w:val="center"/>
        </w:trPr>
        <w:tc>
          <w:tcPr>
            <w:tcW w:w="1924" w:type="dxa"/>
            <w:tcBorders>
              <w:bottom w:val="single" w:sz="12" w:space="0" w:color="7E7E7E"/>
            </w:tcBorders>
            <w:shd w:val="clear" w:color="auto" w:fill="C5E0B3"/>
            <w:vAlign w:val="center"/>
          </w:tcPr>
          <w:p w:rsidR="00814F28" w:rsidRPr="00167070" w:rsidRDefault="00814F28" w:rsidP="00870A8B">
            <w:pPr>
              <w:pStyle w:val="TableParagraph"/>
              <w:ind w:left="542"/>
              <w:rPr>
                <w:b/>
                <w:sz w:val="18"/>
                <w:szCs w:val="20"/>
              </w:rPr>
            </w:pPr>
            <w:r w:rsidRPr="00167070">
              <w:rPr>
                <w:b/>
                <w:spacing w:val="-2"/>
                <w:sz w:val="18"/>
                <w:szCs w:val="20"/>
              </w:rPr>
              <w:t>Nombre</w:t>
            </w:r>
          </w:p>
        </w:tc>
        <w:tc>
          <w:tcPr>
            <w:tcW w:w="1922" w:type="dxa"/>
            <w:tcBorders>
              <w:bottom w:val="single" w:sz="12" w:space="0" w:color="7E7E7E"/>
            </w:tcBorders>
            <w:shd w:val="clear" w:color="auto" w:fill="C5E0B3"/>
            <w:vAlign w:val="center"/>
          </w:tcPr>
          <w:p w:rsidR="00814F28" w:rsidRPr="00167070" w:rsidRDefault="00814F28" w:rsidP="00870A8B">
            <w:pPr>
              <w:pStyle w:val="TableParagraph"/>
              <w:ind w:left="367"/>
              <w:rPr>
                <w:b/>
                <w:sz w:val="18"/>
                <w:szCs w:val="20"/>
              </w:rPr>
            </w:pPr>
            <w:r w:rsidRPr="00167070">
              <w:rPr>
                <w:b/>
                <w:spacing w:val="-2"/>
                <w:sz w:val="18"/>
                <w:szCs w:val="20"/>
              </w:rPr>
              <w:t>Descripción</w:t>
            </w:r>
          </w:p>
        </w:tc>
        <w:tc>
          <w:tcPr>
            <w:tcW w:w="1367" w:type="dxa"/>
            <w:tcBorders>
              <w:bottom w:val="single" w:sz="12" w:space="0" w:color="7E7E7E"/>
            </w:tcBorders>
            <w:shd w:val="clear" w:color="auto" w:fill="C5E0B3"/>
            <w:vAlign w:val="center"/>
          </w:tcPr>
          <w:p w:rsidR="00814F28" w:rsidRPr="00167070" w:rsidRDefault="00814F28" w:rsidP="00870A8B">
            <w:pPr>
              <w:pStyle w:val="TableParagraph"/>
              <w:ind w:left="106"/>
              <w:rPr>
                <w:b/>
                <w:sz w:val="18"/>
                <w:szCs w:val="20"/>
              </w:rPr>
            </w:pPr>
            <w:r w:rsidRPr="00167070">
              <w:rPr>
                <w:b/>
                <w:sz w:val="18"/>
                <w:szCs w:val="20"/>
              </w:rPr>
              <w:t>Unidad</w:t>
            </w:r>
            <w:r w:rsidRPr="00167070">
              <w:rPr>
                <w:b/>
                <w:spacing w:val="-5"/>
                <w:sz w:val="18"/>
                <w:szCs w:val="20"/>
              </w:rPr>
              <w:t xml:space="preserve"> </w:t>
            </w:r>
            <w:r w:rsidRPr="00167070">
              <w:rPr>
                <w:b/>
                <w:sz w:val="18"/>
                <w:szCs w:val="20"/>
              </w:rPr>
              <w:t>de</w:t>
            </w:r>
            <w:r w:rsidRPr="00167070">
              <w:rPr>
                <w:b/>
                <w:spacing w:val="-7"/>
                <w:sz w:val="18"/>
                <w:szCs w:val="20"/>
              </w:rPr>
              <w:t xml:space="preserve"> </w:t>
            </w:r>
            <w:r w:rsidRPr="00167070">
              <w:rPr>
                <w:b/>
                <w:spacing w:val="-2"/>
                <w:sz w:val="18"/>
                <w:szCs w:val="20"/>
              </w:rPr>
              <w:t>medida</w:t>
            </w:r>
          </w:p>
        </w:tc>
        <w:tc>
          <w:tcPr>
            <w:tcW w:w="2481" w:type="dxa"/>
            <w:tcBorders>
              <w:bottom w:val="single" w:sz="12" w:space="0" w:color="7E7E7E"/>
            </w:tcBorders>
            <w:shd w:val="clear" w:color="auto" w:fill="C5E0B3"/>
            <w:vAlign w:val="center"/>
          </w:tcPr>
          <w:p w:rsidR="00814F28" w:rsidRPr="00167070" w:rsidRDefault="00814F28" w:rsidP="00870A8B">
            <w:pPr>
              <w:pStyle w:val="TableParagraph"/>
              <w:rPr>
                <w:b/>
                <w:sz w:val="18"/>
                <w:szCs w:val="20"/>
              </w:rPr>
            </w:pPr>
            <w:r w:rsidRPr="00167070">
              <w:rPr>
                <w:b/>
                <w:spacing w:val="-2"/>
                <w:sz w:val="18"/>
                <w:szCs w:val="20"/>
              </w:rPr>
              <w:t>Fórmula</w:t>
            </w:r>
          </w:p>
        </w:tc>
        <w:tc>
          <w:tcPr>
            <w:tcW w:w="1922" w:type="dxa"/>
            <w:tcBorders>
              <w:bottom w:val="single" w:sz="12" w:space="0" w:color="7E7E7E"/>
            </w:tcBorders>
            <w:shd w:val="clear" w:color="auto" w:fill="C5E0B3"/>
            <w:vAlign w:val="center"/>
          </w:tcPr>
          <w:p w:rsidR="00814F28" w:rsidRPr="00167070" w:rsidRDefault="00814F28" w:rsidP="00870A8B">
            <w:pPr>
              <w:pStyle w:val="TableParagraph"/>
              <w:ind w:left="667" w:right="651"/>
              <w:rPr>
                <w:b/>
                <w:sz w:val="18"/>
                <w:szCs w:val="20"/>
              </w:rPr>
            </w:pPr>
            <w:r w:rsidRPr="00167070">
              <w:rPr>
                <w:b/>
                <w:spacing w:val="-4"/>
                <w:sz w:val="18"/>
                <w:szCs w:val="20"/>
              </w:rPr>
              <w:t>Meta</w:t>
            </w:r>
          </w:p>
        </w:tc>
      </w:tr>
      <w:tr w:rsidR="00814F28" w:rsidRPr="00167070" w:rsidTr="00870A8B">
        <w:trPr>
          <w:trHeight w:val="1242"/>
          <w:jc w:val="center"/>
        </w:trPr>
        <w:tc>
          <w:tcPr>
            <w:tcW w:w="192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6" w:right="76"/>
              <w:rPr>
                <w:sz w:val="18"/>
                <w:szCs w:val="20"/>
                <w:lang w:val="es-ES"/>
              </w:rPr>
            </w:pPr>
            <w:r w:rsidRPr="00167070">
              <w:rPr>
                <w:sz w:val="18"/>
                <w:szCs w:val="20"/>
                <w:lang w:val="es-ES"/>
              </w:rPr>
              <w:t>Área</w:t>
            </w:r>
            <w:r w:rsidRPr="00167070">
              <w:rPr>
                <w:spacing w:val="13"/>
                <w:sz w:val="18"/>
                <w:szCs w:val="20"/>
                <w:lang w:val="es-ES"/>
              </w:rPr>
              <w:t xml:space="preserve"> </w:t>
            </w:r>
            <w:r w:rsidRPr="00167070">
              <w:rPr>
                <w:sz w:val="18"/>
                <w:szCs w:val="20"/>
                <w:lang w:val="es-ES"/>
              </w:rPr>
              <w:t>sugerida</w:t>
            </w:r>
            <w:r w:rsidRPr="00167070">
              <w:rPr>
                <w:spacing w:val="13"/>
                <w:sz w:val="18"/>
                <w:szCs w:val="20"/>
                <w:lang w:val="es-ES"/>
              </w:rPr>
              <w:t xml:space="preserve"> </w:t>
            </w:r>
            <w:r w:rsidRPr="00167070">
              <w:rPr>
                <w:sz w:val="18"/>
                <w:szCs w:val="20"/>
                <w:lang w:val="es-ES"/>
              </w:rPr>
              <w:t xml:space="preserve">para </w:t>
            </w:r>
            <w:r w:rsidRPr="00167070">
              <w:rPr>
                <w:spacing w:val="-2"/>
                <w:sz w:val="18"/>
                <w:szCs w:val="20"/>
                <w:lang w:val="es-ES"/>
              </w:rPr>
              <w:t>rehabilitación ecológica</w:t>
            </w:r>
          </w:p>
        </w:tc>
        <w:tc>
          <w:tcPr>
            <w:tcW w:w="192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542"/>
              </w:tabs>
              <w:rPr>
                <w:sz w:val="18"/>
                <w:szCs w:val="20"/>
                <w:lang w:val="es-ES"/>
              </w:rPr>
            </w:pPr>
            <w:r w:rsidRPr="00167070">
              <w:rPr>
                <w:spacing w:val="-4"/>
                <w:sz w:val="18"/>
                <w:szCs w:val="20"/>
                <w:lang w:val="es-ES"/>
              </w:rPr>
              <w:t>Mide</w:t>
            </w:r>
            <w:r w:rsidRPr="00167070">
              <w:rPr>
                <w:sz w:val="18"/>
                <w:szCs w:val="20"/>
                <w:lang w:val="es-ES"/>
              </w:rPr>
              <w:t xml:space="preserve"> </w:t>
            </w:r>
            <w:r w:rsidRPr="00167070">
              <w:rPr>
                <w:spacing w:val="-5"/>
                <w:sz w:val="18"/>
                <w:szCs w:val="20"/>
                <w:lang w:val="es-ES"/>
              </w:rPr>
              <w:t xml:space="preserve">el </w:t>
            </w:r>
            <w:r w:rsidRPr="00167070">
              <w:rPr>
                <w:sz w:val="18"/>
                <w:szCs w:val="20"/>
                <w:lang w:val="es-ES"/>
              </w:rPr>
              <w:t>cumplimiento</w:t>
            </w:r>
            <w:r w:rsidRPr="00167070">
              <w:rPr>
                <w:spacing w:val="29"/>
                <w:sz w:val="18"/>
                <w:szCs w:val="20"/>
                <w:lang w:val="es-ES"/>
              </w:rPr>
              <w:t xml:space="preserve"> </w:t>
            </w:r>
            <w:r w:rsidRPr="00167070">
              <w:rPr>
                <w:sz w:val="18"/>
                <w:szCs w:val="20"/>
                <w:lang w:val="es-ES"/>
              </w:rPr>
              <w:t>en</w:t>
            </w:r>
            <w:r w:rsidRPr="00167070">
              <w:rPr>
                <w:spacing w:val="29"/>
                <w:sz w:val="18"/>
                <w:szCs w:val="20"/>
                <w:lang w:val="es-ES"/>
              </w:rPr>
              <w:t xml:space="preserve"> </w:t>
            </w:r>
            <w:r w:rsidRPr="00167070">
              <w:rPr>
                <w:sz w:val="18"/>
                <w:szCs w:val="20"/>
                <w:lang w:val="es-ES"/>
              </w:rPr>
              <w:t xml:space="preserve">la </w:t>
            </w:r>
            <w:r w:rsidRPr="00167070">
              <w:rPr>
                <w:spacing w:val="-2"/>
                <w:sz w:val="18"/>
                <w:szCs w:val="20"/>
                <w:lang w:val="es-ES"/>
              </w:rPr>
              <w:t xml:space="preserve">rehabilitación </w:t>
            </w:r>
            <w:r w:rsidRPr="00167070">
              <w:rPr>
                <w:sz w:val="18"/>
                <w:szCs w:val="20"/>
                <w:lang w:val="es-ES"/>
              </w:rPr>
              <w:t>ecología</w:t>
            </w:r>
            <w:r w:rsidRPr="00167070">
              <w:rPr>
                <w:spacing w:val="80"/>
                <w:sz w:val="18"/>
                <w:szCs w:val="20"/>
                <w:lang w:val="es-ES"/>
              </w:rPr>
              <w:t xml:space="preserve"> </w:t>
            </w:r>
            <w:r w:rsidRPr="00167070">
              <w:rPr>
                <w:sz w:val="18"/>
                <w:szCs w:val="20"/>
                <w:lang w:val="es-ES"/>
              </w:rPr>
              <w:t>del</w:t>
            </w:r>
            <w:r w:rsidRPr="00167070">
              <w:rPr>
                <w:spacing w:val="80"/>
                <w:sz w:val="18"/>
                <w:szCs w:val="20"/>
                <w:lang w:val="es-ES"/>
              </w:rPr>
              <w:t xml:space="preserve"> </w:t>
            </w:r>
            <w:r w:rsidRPr="00167070">
              <w:rPr>
                <w:sz w:val="18"/>
                <w:szCs w:val="20"/>
                <w:lang w:val="es-ES"/>
              </w:rPr>
              <w:t>área sugerida</w:t>
            </w:r>
            <w:r w:rsidRPr="00167070">
              <w:rPr>
                <w:spacing w:val="33"/>
                <w:sz w:val="18"/>
                <w:szCs w:val="20"/>
                <w:lang w:val="es-ES"/>
              </w:rPr>
              <w:t xml:space="preserve"> </w:t>
            </w:r>
            <w:r w:rsidRPr="00167070">
              <w:rPr>
                <w:sz w:val="18"/>
                <w:szCs w:val="20"/>
                <w:lang w:val="es-ES"/>
              </w:rPr>
              <w:t>para</w:t>
            </w:r>
            <w:r w:rsidRPr="00167070">
              <w:rPr>
                <w:spacing w:val="35"/>
                <w:sz w:val="18"/>
                <w:szCs w:val="20"/>
                <w:lang w:val="es-ES"/>
              </w:rPr>
              <w:t xml:space="preserve"> </w:t>
            </w:r>
            <w:r w:rsidRPr="00167070">
              <w:rPr>
                <w:sz w:val="18"/>
                <w:szCs w:val="20"/>
                <w:lang w:val="es-ES"/>
              </w:rPr>
              <w:t xml:space="preserve">este </w:t>
            </w:r>
            <w:r w:rsidRPr="00167070">
              <w:rPr>
                <w:spacing w:val="-4"/>
                <w:sz w:val="18"/>
                <w:szCs w:val="20"/>
                <w:lang w:val="es-ES"/>
              </w:rPr>
              <w:t>fin</w:t>
            </w:r>
          </w:p>
        </w:tc>
        <w:tc>
          <w:tcPr>
            <w:tcW w:w="1367"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8"/>
                <w:szCs w:val="20"/>
              </w:rPr>
            </w:pPr>
            <w:r w:rsidRPr="00167070">
              <w:rPr>
                <w:sz w:val="18"/>
                <w:szCs w:val="20"/>
              </w:rPr>
              <w:t>Porcentaje</w:t>
            </w:r>
            <w:r w:rsidRPr="00167070">
              <w:rPr>
                <w:spacing w:val="-3"/>
                <w:sz w:val="18"/>
                <w:szCs w:val="20"/>
              </w:rPr>
              <w:t xml:space="preserve"> </w:t>
            </w:r>
            <w:r w:rsidRPr="00167070">
              <w:rPr>
                <w:spacing w:val="-5"/>
                <w:sz w:val="18"/>
                <w:szCs w:val="20"/>
              </w:rPr>
              <w:t>(%)</w:t>
            </w:r>
          </w:p>
        </w:tc>
        <w:tc>
          <w:tcPr>
            <w:tcW w:w="2481"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963"/>
                <w:tab w:val="left" w:pos="1306"/>
              </w:tabs>
              <w:ind w:right="73"/>
              <w:rPr>
                <w:sz w:val="18"/>
                <w:szCs w:val="20"/>
                <w:lang w:val="es-ES"/>
              </w:rPr>
            </w:pPr>
            <w:r w:rsidRPr="00167070">
              <w:rPr>
                <w:sz w:val="18"/>
                <w:szCs w:val="20"/>
                <w:lang w:val="es-ES"/>
              </w:rPr>
              <w:t>(Área</w:t>
            </w:r>
            <w:r w:rsidRPr="00167070">
              <w:rPr>
                <w:spacing w:val="-15"/>
                <w:sz w:val="18"/>
                <w:szCs w:val="20"/>
                <w:lang w:val="es-ES"/>
              </w:rPr>
              <w:t xml:space="preserve"> </w:t>
            </w:r>
            <w:r w:rsidRPr="00167070">
              <w:rPr>
                <w:sz w:val="18"/>
                <w:szCs w:val="20"/>
                <w:lang w:val="es-ES"/>
              </w:rPr>
              <w:t>con</w:t>
            </w:r>
            <w:r w:rsidRPr="00167070">
              <w:rPr>
                <w:spacing w:val="-12"/>
                <w:sz w:val="18"/>
                <w:szCs w:val="20"/>
                <w:lang w:val="es-ES"/>
              </w:rPr>
              <w:t xml:space="preserve"> </w:t>
            </w:r>
            <w:r w:rsidRPr="00167070">
              <w:rPr>
                <w:sz w:val="18"/>
                <w:szCs w:val="20"/>
                <w:lang w:val="es-ES"/>
              </w:rPr>
              <w:t xml:space="preserve">cobertura </w:t>
            </w:r>
            <w:r w:rsidRPr="00167070">
              <w:rPr>
                <w:spacing w:val="-2"/>
                <w:sz w:val="18"/>
                <w:szCs w:val="20"/>
                <w:lang w:val="es-ES"/>
              </w:rPr>
              <w:t>vegetal</w:t>
            </w:r>
            <w:r w:rsidRPr="00167070">
              <w:rPr>
                <w:sz w:val="18"/>
                <w:szCs w:val="20"/>
                <w:lang w:val="es-ES"/>
              </w:rPr>
              <w:t xml:space="preserve"> </w:t>
            </w:r>
            <w:r w:rsidRPr="00167070">
              <w:rPr>
                <w:spacing w:val="-10"/>
                <w:sz w:val="18"/>
                <w:szCs w:val="20"/>
                <w:lang w:val="es-ES"/>
              </w:rPr>
              <w:t>/</w:t>
            </w:r>
            <w:r w:rsidRPr="00167070">
              <w:rPr>
                <w:sz w:val="18"/>
                <w:szCs w:val="20"/>
                <w:lang w:val="es-ES"/>
              </w:rPr>
              <w:t xml:space="preserve"> </w:t>
            </w:r>
            <w:r w:rsidRPr="00167070">
              <w:rPr>
                <w:spacing w:val="-4"/>
                <w:sz w:val="18"/>
                <w:szCs w:val="20"/>
                <w:lang w:val="es-ES"/>
              </w:rPr>
              <w:t xml:space="preserve">Área </w:t>
            </w:r>
            <w:r w:rsidRPr="00167070">
              <w:rPr>
                <w:spacing w:val="-2"/>
                <w:sz w:val="18"/>
                <w:szCs w:val="20"/>
                <w:lang w:val="es-ES"/>
              </w:rPr>
              <w:t>sugerida</w:t>
            </w:r>
            <w:r w:rsidRPr="00167070">
              <w:rPr>
                <w:sz w:val="18"/>
                <w:szCs w:val="20"/>
                <w:lang w:val="es-ES"/>
              </w:rPr>
              <w:t xml:space="preserve"> </w:t>
            </w:r>
            <w:r w:rsidRPr="00167070">
              <w:rPr>
                <w:spacing w:val="-2"/>
                <w:sz w:val="18"/>
                <w:szCs w:val="20"/>
                <w:lang w:val="es-ES"/>
              </w:rPr>
              <w:t xml:space="preserve">para rehabilitación </w:t>
            </w:r>
            <w:r w:rsidRPr="00167070">
              <w:rPr>
                <w:sz w:val="18"/>
                <w:szCs w:val="20"/>
                <w:lang w:val="es-ES"/>
              </w:rPr>
              <w:t>ecológica) * 100</w:t>
            </w:r>
          </w:p>
        </w:tc>
        <w:tc>
          <w:tcPr>
            <w:tcW w:w="192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104"/>
                <w:tab w:val="left" w:pos="1325"/>
                <w:tab w:val="left" w:pos="1385"/>
              </w:tabs>
              <w:ind w:right="70"/>
              <w:jc w:val="both"/>
              <w:rPr>
                <w:sz w:val="18"/>
                <w:szCs w:val="20"/>
                <w:lang w:val="es-ES"/>
              </w:rPr>
            </w:pPr>
            <w:r w:rsidRPr="00167070">
              <w:rPr>
                <w:spacing w:val="-2"/>
                <w:sz w:val="18"/>
                <w:szCs w:val="20"/>
                <w:lang w:val="es-ES"/>
              </w:rPr>
              <w:t xml:space="preserve">Alcanzar </w:t>
            </w:r>
            <w:r w:rsidRPr="00167070">
              <w:rPr>
                <w:spacing w:val="-4"/>
                <w:sz w:val="18"/>
                <w:szCs w:val="20"/>
                <w:lang w:val="es-ES"/>
              </w:rPr>
              <w:t xml:space="preserve">una </w:t>
            </w:r>
            <w:r w:rsidRPr="00167070">
              <w:rPr>
                <w:spacing w:val="-2"/>
                <w:sz w:val="18"/>
                <w:szCs w:val="20"/>
                <w:lang w:val="es-ES"/>
              </w:rPr>
              <w:t>cobertura</w:t>
            </w:r>
            <w:r w:rsidRPr="00167070">
              <w:rPr>
                <w:sz w:val="18"/>
                <w:szCs w:val="20"/>
                <w:lang w:val="es-ES"/>
              </w:rPr>
              <w:t xml:space="preserve"> </w:t>
            </w:r>
            <w:r w:rsidRPr="00167070">
              <w:rPr>
                <w:spacing w:val="-2"/>
                <w:sz w:val="18"/>
                <w:szCs w:val="20"/>
                <w:lang w:val="es-ES"/>
              </w:rPr>
              <w:t xml:space="preserve">vegetal </w:t>
            </w:r>
            <w:r w:rsidRPr="00167070">
              <w:rPr>
                <w:sz w:val="18"/>
                <w:szCs w:val="20"/>
                <w:lang w:val="es-ES"/>
              </w:rPr>
              <w:t>del</w:t>
            </w:r>
            <w:r w:rsidRPr="00167070">
              <w:rPr>
                <w:spacing w:val="40"/>
                <w:sz w:val="18"/>
                <w:szCs w:val="20"/>
                <w:lang w:val="es-ES"/>
              </w:rPr>
              <w:t xml:space="preserve"> </w:t>
            </w:r>
            <w:r w:rsidRPr="00167070">
              <w:rPr>
                <w:sz w:val="18"/>
                <w:szCs w:val="20"/>
                <w:lang w:val="es-ES"/>
              </w:rPr>
              <w:t>80%</w:t>
            </w:r>
            <w:r w:rsidRPr="00167070">
              <w:rPr>
                <w:spacing w:val="40"/>
                <w:sz w:val="18"/>
                <w:szCs w:val="20"/>
                <w:lang w:val="es-ES"/>
              </w:rPr>
              <w:t xml:space="preserve"> </w:t>
            </w:r>
            <w:r w:rsidRPr="00167070">
              <w:rPr>
                <w:sz w:val="18"/>
                <w:szCs w:val="20"/>
                <w:lang w:val="es-ES"/>
              </w:rPr>
              <w:t>del</w:t>
            </w:r>
            <w:r w:rsidRPr="00167070">
              <w:rPr>
                <w:spacing w:val="40"/>
                <w:sz w:val="18"/>
                <w:szCs w:val="20"/>
                <w:lang w:val="es-ES"/>
              </w:rPr>
              <w:t xml:space="preserve"> </w:t>
            </w:r>
            <w:r w:rsidRPr="00167070">
              <w:rPr>
                <w:sz w:val="18"/>
                <w:szCs w:val="20"/>
                <w:lang w:val="es-ES"/>
              </w:rPr>
              <w:t xml:space="preserve">área </w:t>
            </w:r>
            <w:r w:rsidRPr="00167070">
              <w:rPr>
                <w:spacing w:val="-2"/>
                <w:sz w:val="18"/>
                <w:szCs w:val="20"/>
                <w:lang w:val="es-ES"/>
              </w:rPr>
              <w:t>sugerida</w:t>
            </w:r>
            <w:r w:rsidRPr="00167070">
              <w:rPr>
                <w:sz w:val="18"/>
                <w:szCs w:val="20"/>
                <w:lang w:val="es-ES"/>
              </w:rPr>
              <w:t xml:space="preserve"> </w:t>
            </w:r>
            <w:r w:rsidRPr="00167070">
              <w:rPr>
                <w:spacing w:val="-4"/>
                <w:sz w:val="18"/>
                <w:szCs w:val="20"/>
                <w:lang w:val="es-ES"/>
              </w:rPr>
              <w:t xml:space="preserve">para </w:t>
            </w:r>
            <w:r w:rsidRPr="00167070">
              <w:rPr>
                <w:spacing w:val="-2"/>
                <w:sz w:val="18"/>
                <w:szCs w:val="20"/>
                <w:lang w:val="es-ES"/>
              </w:rPr>
              <w:t xml:space="preserve">rehabilitación </w:t>
            </w:r>
            <w:r w:rsidRPr="00167070">
              <w:rPr>
                <w:sz w:val="18"/>
                <w:szCs w:val="20"/>
                <w:lang w:val="es-ES"/>
              </w:rPr>
              <w:t>ecológica</w:t>
            </w:r>
            <w:r w:rsidRPr="00167070">
              <w:rPr>
                <w:spacing w:val="74"/>
                <w:sz w:val="18"/>
                <w:szCs w:val="20"/>
                <w:lang w:val="es-ES"/>
              </w:rPr>
              <w:t xml:space="preserve"> </w:t>
            </w:r>
            <w:r w:rsidRPr="00167070">
              <w:rPr>
                <w:sz w:val="18"/>
                <w:szCs w:val="20"/>
                <w:lang w:val="es-ES"/>
              </w:rPr>
              <w:t>de</w:t>
            </w:r>
            <w:r w:rsidRPr="00167070">
              <w:rPr>
                <w:spacing w:val="74"/>
                <w:sz w:val="18"/>
                <w:szCs w:val="20"/>
                <w:lang w:val="es-ES"/>
              </w:rPr>
              <w:t xml:space="preserve"> </w:t>
            </w:r>
            <w:r w:rsidRPr="00167070">
              <w:rPr>
                <w:sz w:val="18"/>
                <w:szCs w:val="20"/>
                <w:lang w:val="es-ES"/>
              </w:rPr>
              <w:t xml:space="preserve">0,76 </w:t>
            </w:r>
            <w:r w:rsidRPr="00167070">
              <w:rPr>
                <w:spacing w:val="-2"/>
                <w:sz w:val="18"/>
                <w:szCs w:val="20"/>
                <w:lang w:val="es-ES"/>
              </w:rPr>
              <w:t>hectáreas</w:t>
            </w:r>
          </w:p>
        </w:tc>
      </w:tr>
    </w:tbl>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Se acoge programa de manejo de especies no vasculares en consideración del análisis y recomendaciones dispuestas en el capítulo 7 del aprovechamiento forestal.</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 la fauna terrestre (Capítulo 10.2.4.2.5)</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r w:rsidRPr="00167070">
        <w:rPr>
          <w:rFonts w:ascii="Arial" w:hAnsi="Arial" w:cs="Arial"/>
          <w:b/>
          <w:bCs/>
          <w:sz w:val="22"/>
          <w:szCs w:val="22"/>
          <w:lang w:val="es-CO"/>
        </w:rPr>
        <w:t>Objetivo:</w:t>
      </w:r>
      <w:r w:rsidRPr="00167070">
        <w:rPr>
          <w:rFonts w:ascii="Arial" w:hAnsi="Arial" w:cs="Arial"/>
          <w:sz w:val="22"/>
          <w:szCs w:val="22"/>
          <w:lang w:val="es-CO"/>
        </w:rPr>
        <w:t xml:space="preserve"> Prevenir y mitigar la afectación que se podría ocasionar a la fauna silvestre durante el aprovechamiento forestal, por medio de la implementación de actividades de ahuyentamiento, rescate y reubicación en el área de influencia del proyecto PCH Río Verde.</w:t>
      </w: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numPr>
          <w:ilvl w:val="1"/>
          <w:numId w:val="22"/>
        </w:numPr>
        <w:tabs>
          <w:tab w:val="left" w:pos="567"/>
        </w:tabs>
        <w:jc w:val="both"/>
        <w:rPr>
          <w:rFonts w:ascii="Arial" w:hAnsi="Arial" w:cs="Arial"/>
          <w:sz w:val="22"/>
          <w:szCs w:val="22"/>
          <w:lang w:val="es-CO"/>
        </w:rPr>
      </w:pPr>
      <w:r w:rsidRPr="00167070">
        <w:rPr>
          <w:rFonts w:ascii="Arial" w:hAnsi="Arial" w:cs="Arial"/>
          <w:sz w:val="22"/>
          <w:szCs w:val="22"/>
          <w:lang w:val="es-CO"/>
        </w:rPr>
        <w:t>Realizar muestreos de fauna terrestre para determinar las afectaciones debido a las actividades constructivas.</w:t>
      </w:r>
    </w:p>
    <w:p w:rsidR="00814F28" w:rsidRPr="00167070" w:rsidRDefault="00814F28" w:rsidP="00310490">
      <w:pPr>
        <w:numPr>
          <w:ilvl w:val="1"/>
          <w:numId w:val="22"/>
        </w:numPr>
        <w:tabs>
          <w:tab w:val="left" w:pos="567"/>
        </w:tabs>
        <w:jc w:val="both"/>
        <w:rPr>
          <w:rFonts w:ascii="Arial" w:hAnsi="Arial" w:cs="Arial"/>
          <w:sz w:val="22"/>
          <w:szCs w:val="22"/>
          <w:lang w:val="es-CO"/>
        </w:rPr>
      </w:pPr>
      <w:r w:rsidRPr="00167070">
        <w:rPr>
          <w:rFonts w:ascii="Arial" w:hAnsi="Arial" w:cs="Arial"/>
          <w:sz w:val="22"/>
          <w:szCs w:val="22"/>
          <w:lang w:val="es-CO"/>
        </w:rPr>
        <w:t>Establecer una zona de recepción de fauna que permita la reubicación de los individuos rescatados.</w:t>
      </w:r>
    </w:p>
    <w:p w:rsidR="00814F28" w:rsidRPr="00167070" w:rsidRDefault="00814F28" w:rsidP="00310490">
      <w:pPr>
        <w:numPr>
          <w:ilvl w:val="1"/>
          <w:numId w:val="22"/>
        </w:numPr>
        <w:tabs>
          <w:tab w:val="left" w:pos="567"/>
        </w:tabs>
        <w:jc w:val="both"/>
        <w:rPr>
          <w:rFonts w:ascii="Arial" w:hAnsi="Arial" w:cs="Arial"/>
          <w:sz w:val="22"/>
          <w:szCs w:val="22"/>
          <w:lang w:val="es-CO"/>
        </w:rPr>
      </w:pPr>
      <w:r w:rsidRPr="00167070">
        <w:rPr>
          <w:rFonts w:ascii="Arial" w:hAnsi="Arial" w:cs="Arial"/>
          <w:sz w:val="22"/>
          <w:szCs w:val="22"/>
          <w:lang w:val="es-CO"/>
        </w:rPr>
        <w:t>Rescatar el mayor número de individuos de baja movilidad que logren ser observados durante las labores de ahuyentamiento y rescate.</w:t>
      </w:r>
    </w:p>
    <w:p w:rsidR="00814F28" w:rsidRPr="00167070" w:rsidRDefault="00814F28" w:rsidP="00310490">
      <w:pPr>
        <w:numPr>
          <w:ilvl w:val="1"/>
          <w:numId w:val="22"/>
        </w:numPr>
        <w:tabs>
          <w:tab w:val="left" w:pos="567"/>
        </w:tabs>
        <w:jc w:val="both"/>
        <w:rPr>
          <w:rFonts w:ascii="Arial" w:hAnsi="Arial" w:cs="Arial"/>
          <w:sz w:val="22"/>
          <w:szCs w:val="22"/>
          <w:lang w:val="es-CO"/>
        </w:rPr>
      </w:pPr>
      <w:r w:rsidRPr="00167070">
        <w:rPr>
          <w:rFonts w:ascii="Arial" w:hAnsi="Arial" w:cs="Arial"/>
          <w:sz w:val="22"/>
          <w:szCs w:val="22"/>
          <w:lang w:val="es-CO"/>
        </w:rPr>
        <w:t>Reubicar de manera efectiva los individuos de fauna silvestre rescatados durante las labores de desmonte y descapote.</w:t>
      </w:r>
    </w:p>
    <w:p w:rsidR="00814F28" w:rsidRPr="00167070" w:rsidRDefault="00814F28" w:rsidP="00310490">
      <w:pPr>
        <w:numPr>
          <w:ilvl w:val="1"/>
          <w:numId w:val="22"/>
        </w:numPr>
        <w:tabs>
          <w:tab w:val="left" w:pos="567"/>
        </w:tabs>
        <w:jc w:val="both"/>
        <w:rPr>
          <w:rFonts w:ascii="Arial" w:hAnsi="Arial" w:cs="Arial"/>
          <w:sz w:val="22"/>
          <w:szCs w:val="22"/>
          <w:lang w:val="es-CO"/>
        </w:rPr>
      </w:pPr>
      <w:r w:rsidRPr="00167070">
        <w:rPr>
          <w:rFonts w:ascii="Arial" w:hAnsi="Arial" w:cs="Arial"/>
          <w:sz w:val="22"/>
          <w:szCs w:val="22"/>
          <w:lang w:val="es-CO"/>
        </w:rPr>
        <w:t>Realizar los talleres de divulgación sobre el manejo de fauna silvestre con el personal encargado de las labores de desmonte y descapote.</w:t>
      </w:r>
    </w:p>
    <w:p w:rsidR="00814F28" w:rsidRPr="00167070" w:rsidRDefault="00814F28" w:rsidP="00310490">
      <w:pPr>
        <w:numPr>
          <w:ilvl w:val="1"/>
          <w:numId w:val="22"/>
        </w:numPr>
        <w:tabs>
          <w:tab w:val="left" w:pos="567"/>
        </w:tabs>
        <w:jc w:val="both"/>
        <w:rPr>
          <w:rFonts w:ascii="Arial" w:hAnsi="Arial" w:cs="Arial"/>
          <w:sz w:val="22"/>
          <w:szCs w:val="22"/>
          <w:lang w:val="es-CO"/>
        </w:rPr>
      </w:pPr>
      <w:r w:rsidRPr="00167070">
        <w:rPr>
          <w:rFonts w:ascii="Arial" w:hAnsi="Arial" w:cs="Arial"/>
          <w:sz w:val="22"/>
          <w:szCs w:val="22"/>
          <w:lang w:val="es-CO"/>
        </w:rPr>
        <w:t>Instalar señales de tránsito e informativas alusivas a la presencia de fauna en las vías anexas al proyecto.</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Es una medida de prevención y mitigación a implementar durante la etapa de la construcción previo al aprovechamiento forestal y se realizará en los sitios de intervención del proyecto asociados al aprovechamiento forestal y las vías anexas al proyecto. Propone actividades de ahuyentamiento, seguimiento y reubicación de fauna (avifauna, herpetofauna y mastofauna). De acuerdo a la información presentada la implementación del programa tendrá un costo total de $ 211.000.000 y su ejecución se presupuesta para el mes previo al inicio de la construcción y los dos primeros meses iniciada la construcción.</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Como indicadores de seguimiento se presentan los siguientes:</w:t>
      </w:r>
    </w:p>
    <w:p w:rsidR="00814F28" w:rsidRPr="00167070" w:rsidRDefault="00814F28" w:rsidP="00814F28">
      <w:pPr>
        <w:tabs>
          <w:tab w:val="left" w:pos="567"/>
        </w:tabs>
        <w:jc w:val="both"/>
        <w:rPr>
          <w:rFonts w:ascii="Arial" w:hAnsi="Arial" w:cs="Arial"/>
          <w:sz w:val="22"/>
          <w:szCs w:val="22"/>
        </w:rPr>
      </w:pPr>
    </w:p>
    <w:tbl>
      <w:tblPr>
        <w:tblW w:w="10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04"/>
        <w:gridCol w:w="1984"/>
        <w:gridCol w:w="1276"/>
        <w:gridCol w:w="4111"/>
        <w:gridCol w:w="1143"/>
      </w:tblGrid>
      <w:tr w:rsidR="00814F28" w:rsidRPr="00167070" w:rsidTr="00870A8B">
        <w:trPr>
          <w:trHeight w:val="457"/>
          <w:jc w:val="center"/>
        </w:trPr>
        <w:tc>
          <w:tcPr>
            <w:tcW w:w="1604" w:type="dxa"/>
            <w:tcBorders>
              <w:bottom w:val="single" w:sz="12" w:space="0" w:color="7E7E7E"/>
            </w:tcBorders>
            <w:shd w:val="clear" w:color="auto" w:fill="C5E0B3"/>
            <w:vAlign w:val="center"/>
          </w:tcPr>
          <w:p w:rsidR="00814F28" w:rsidRPr="00167070" w:rsidRDefault="00814F28" w:rsidP="00870A8B">
            <w:pPr>
              <w:pStyle w:val="TableParagraph"/>
              <w:ind w:left="544"/>
              <w:rPr>
                <w:b/>
                <w:sz w:val="16"/>
                <w:szCs w:val="16"/>
              </w:rPr>
            </w:pPr>
            <w:r w:rsidRPr="00167070">
              <w:rPr>
                <w:b/>
                <w:spacing w:val="-2"/>
                <w:sz w:val="16"/>
                <w:szCs w:val="16"/>
              </w:rPr>
              <w:t>Nombre</w:t>
            </w:r>
          </w:p>
        </w:tc>
        <w:tc>
          <w:tcPr>
            <w:tcW w:w="1984" w:type="dxa"/>
            <w:tcBorders>
              <w:bottom w:val="single" w:sz="12" w:space="0" w:color="7E7E7E"/>
            </w:tcBorders>
            <w:shd w:val="clear" w:color="auto" w:fill="C5E0B3"/>
            <w:vAlign w:val="center"/>
          </w:tcPr>
          <w:p w:rsidR="00814F28" w:rsidRPr="00167070" w:rsidRDefault="00814F28" w:rsidP="00870A8B">
            <w:pPr>
              <w:pStyle w:val="TableParagraph"/>
              <w:rPr>
                <w:b/>
                <w:sz w:val="16"/>
                <w:szCs w:val="16"/>
              </w:rPr>
            </w:pPr>
            <w:r w:rsidRPr="00167070">
              <w:rPr>
                <w:b/>
                <w:spacing w:val="-2"/>
                <w:sz w:val="16"/>
                <w:szCs w:val="16"/>
              </w:rPr>
              <w:t>Descripción</w:t>
            </w:r>
          </w:p>
        </w:tc>
        <w:tc>
          <w:tcPr>
            <w:tcW w:w="1276" w:type="dxa"/>
            <w:tcBorders>
              <w:bottom w:val="single" w:sz="12" w:space="0" w:color="7E7E7E"/>
            </w:tcBorders>
            <w:shd w:val="clear" w:color="auto" w:fill="C5E0B3"/>
            <w:vAlign w:val="center"/>
          </w:tcPr>
          <w:p w:rsidR="00814F28" w:rsidRPr="00167070" w:rsidRDefault="00814F28" w:rsidP="00870A8B">
            <w:pPr>
              <w:pStyle w:val="TableParagraph"/>
              <w:ind w:left="329" w:right="186" w:hanging="120"/>
              <w:rPr>
                <w:b/>
                <w:sz w:val="16"/>
                <w:szCs w:val="16"/>
              </w:rPr>
            </w:pPr>
            <w:r w:rsidRPr="00167070">
              <w:rPr>
                <w:b/>
                <w:sz w:val="16"/>
                <w:szCs w:val="16"/>
              </w:rPr>
              <w:t>Unidad</w:t>
            </w:r>
            <w:r w:rsidRPr="00167070">
              <w:rPr>
                <w:b/>
                <w:spacing w:val="-13"/>
                <w:sz w:val="16"/>
                <w:szCs w:val="16"/>
              </w:rPr>
              <w:t xml:space="preserve"> </w:t>
            </w:r>
            <w:r w:rsidRPr="00167070">
              <w:rPr>
                <w:b/>
                <w:sz w:val="16"/>
                <w:szCs w:val="16"/>
              </w:rPr>
              <w:t xml:space="preserve">de </w:t>
            </w:r>
            <w:r w:rsidRPr="00167070">
              <w:rPr>
                <w:b/>
                <w:spacing w:val="-2"/>
                <w:sz w:val="16"/>
                <w:szCs w:val="16"/>
              </w:rPr>
              <w:t>medida</w:t>
            </w:r>
          </w:p>
        </w:tc>
        <w:tc>
          <w:tcPr>
            <w:tcW w:w="4111" w:type="dxa"/>
            <w:tcBorders>
              <w:bottom w:val="single" w:sz="12" w:space="0" w:color="7E7E7E"/>
            </w:tcBorders>
            <w:shd w:val="clear" w:color="auto" w:fill="C5E0B3"/>
            <w:vAlign w:val="center"/>
          </w:tcPr>
          <w:p w:rsidR="00814F28" w:rsidRPr="00167070" w:rsidRDefault="00814F28" w:rsidP="00870A8B">
            <w:pPr>
              <w:pStyle w:val="TableParagraph"/>
              <w:ind w:left="1052" w:right="1038"/>
              <w:rPr>
                <w:b/>
                <w:sz w:val="16"/>
                <w:szCs w:val="16"/>
              </w:rPr>
            </w:pPr>
            <w:r w:rsidRPr="00167070">
              <w:rPr>
                <w:b/>
                <w:spacing w:val="-2"/>
                <w:sz w:val="16"/>
                <w:szCs w:val="16"/>
              </w:rPr>
              <w:t>Fórmula</w:t>
            </w:r>
          </w:p>
        </w:tc>
        <w:tc>
          <w:tcPr>
            <w:tcW w:w="1143" w:type="dxa"/>
            <w:tcBorders>
              <w:bottom w:val="single" w:sz="12" w:space="0" w:color="7E7E7E"/>
            </w:tcBorders>
            <w:shd w:val="clear" w:color="auto" w:fill="C5E0B3"/>
            <w:vAlign w:val="center"/>
          </w:tcPr>
          <w:p w:rsidR="00814F28" w:rsidRPr="00167070" w:rsidRDefault="00814F28" w:rsidP="00870A8B">
            <w:pPr>
              <w:pStyle w:val="TableParagraph"/>
              <w:ind w:right="406"/>
              <w:rPr>
                <w:b/>
                <w:sz w:val="16"/>
                <w:szCs w:val="16"/>
              </w:rPr>
            </w:pPr>
            <w:r w:rsidRPr="00167070">
              <w:rPr>
                <w:b/>
                <w:spacing w:val="-4"/>
                <w:sz w:val="16"/>
                <w:szCs w:val="16"/>
              </w:rPr>
              <w:t>Meta</w:t>
            </w:r>
          </w:p>
        </w:tc>
      </w:tr>
      <w:tr w:rsidR="00814F28" w:rsidRPr="00167070" w:rsidTr="00A36DEB">
        <w:trPr>
          <w:trHeight w:val="1013"/>
          <w:jc w:val="center"/>
        </w:trPr>
        <w:tc>
          <w:tcPr>
            <w:tcW w:w="160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73"/>
              <w:rPr>
                <w:sz w:val="16"/>
                <w:szCs w:val="16"/>
                <w:lang w:val="es-ES"/>
              </w:rPr>
            </w:pPr>
            <w:r w:rsidRPr="00167070">
              <w:rPr>
                <w:sz w:val="16"/>
                <w:szCs w:val="16"/>
                <w:lang w:val="es-ES"/>
              </w:rPr>
              <w:t>Cumplimiento de</w:t>
            </w:r>
            <w:r w:rsidRPr="00167070">
              <w:rPr>
                <w:spacing w:val="40"/>
                <w:sz w:val="16"/>
                <w:szCs w:val="16"/>
                <w:lang w:val="es-ES"/>
              </w:rPr>
              <w:t xml:space="preserve"> </w:t>
            </w:r>
            <w:r w:rsidRPr="00167070">
              <w:rPr>
                <w:sz w:val="16"/>
                <w:szCs w:val="16"/>
                <w:lang w:val="es-ES"/>
              </w:rPr>
              <w:t xml:space="preserve">los muestreos de </w:t>
            </w:r>
            <w:r w:rsidRPr="00167070">
              <w:rPr>
                <w:spacing w:val="-2"/>
                <w:sz w:val="16"/>
                <w:szCs w:val="16"/>
                <w:lang w:val="es-ES"/>
              </w:rPr>
              <w:t>fauna</w:t>
            </w:r>
          </w:p>
        </w:tc>
        <w:tc>
          <w:tcPr>
            <w:tcW w:w="198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841"/>
              </w:tabs>
              <w:ind w:right="73"/>
              <w:rPr>
                <w:sz w:val="16"/>
                <w:szCs w:val="16"/>
                <w:lang w:val="es-ES"/>
              </w:rPr>
            </w:pPr>
            <w:r w:rsidRPr="00167070">
              <w:rPr>
                <w:sz w:val="16"/>
                <w:szCs w:val="16"/>
                <w:lang w:val="es-ES"/>
              </w:rPr>
              <w:t>Mide</w:t>
            </w:r>
            <w:r w:rsidRPr="00167070">
              <w:rPr>
                <w:spacing w:val="40"/>
                <w:sz w:val="16"/>
                <w:szCs w:val="16"/>
                <w:lang w:val="es-ES"/>
              </w:rPr>
              <w:t xml:space="preserve"> </w:t>
            </w:r>
            <w:r w:rsidRPr="00167070">
              <w:rPr>
                <w:sz w:val="16"/>
                <w:szCs w:val="16"/>
                <w:lang w:val="es-ES"/>
              </w:rPr>
              <w:t>el</w:t>
            </w:r>
            <w:r w:rsidRPr="00167070">
              <w:rPr>
                <w:spacing w:val="40"/>
                <w:sz w:val="16"/>
                <w:szCs w:val="16"/>
                <w:lang w:val="es-ES"/>
              </w:rPr>
              <w:t xml:space="preserve"> </w:t>
            </w:r>
            <w:r w:rsidRPr="00167070">
              <w:rPr>
                <w:sz w:val="16"/>
                <w:szCs w:val="16"/>
                <w:lang w:val="es-ES"/>
              </w:rPr>
              <w:t xml:space="preserve">porcentaje </w:t>
            </w:r>
            <w:r w:rsidRPr="00167070">
              <w:rPr>
                <w:spacing w:val="-6"/>
                <w:sz w:val="16"/>
                <w:szCs w:val="16"/>
                <w:lang w:val="es-ES"/>
              </w:rPr>
              <w:t>de</w:t>
            </w:r>
            <w:r w:rsidRPr="00167070">
              <w:rPr>
                <w:sz w:val="16"/>
                <w:szCs w:val="16"/>
                <w:lang w:val="es-ES"/>
              </w:rPr>
              <w:t xml:space="preserve"> </w:t>
            </w:r>
            <w:r w:rsidRPr="00167070">
              <w:rPr>
                <w:spacing w:val="-2"/>
                <w:sz w:val="16"/>
                <w:szCs w:val="16"/>
                <w:lang w:val="es-ES"/>
              </w:rPr>
              <w:t>muestreos efectivamente realizados</w:t>
            </w:r>
          </w:p>
        </w:tc>
        <w:tc>
          <w:tcPr>
            <w:tcW w:w="1276"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4111"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237" w:right="1010"/>
              <w:rPr>
                <w:rFonts w:eastAsia="Cambria Math"/>
                <w:sz w:val="16"/>
                <w:szCs w:val="16"/>
                <w:u w:val="single"/>
                <w:lang w:val="es-ES"/>
              </w:rPr>
            </w:pPr>
            <w:r w:rsidRPr="00167070">
              <w:rPr>
                <w:rFonts w:eastAsia="Cambria Math"/>
                <w:spacing w:val="-5"/>
                <w:sz w:val="16"/>
                <w:szCs w:val="16"/>
              </w:rPr>
              <w:t xml:space="preserve">              </w:t>
            </w:r>
            <w:r w:rsidRPr="00167070">
              <w:rPr>
                <w:rFonts w:ascii="Cambria Math" w:eastAsia="Cambria Math" w:hAnsi="Cambria Math" w:cs="Cambria Math"/>
                <w:spacing w:val="-5"/>
                <w:sz w:val="16"/>
                <w:szCs w:val="16"/>
                <w:u w:val="single"/>
              </w:rPr>
              <w:t>𝑁𝑀𝑅</w:t>
            </w:r>
          </w:p>
          <w:p w:rsidR="00814F28" w:rsidRPr="00167070" w:rsidRDefault="00814F28" w:rsidP="00870A8B">
            <w:pPr>
              <w:pStyle w:val="TableParagraph"/>
              <w:ind w:left="515"/>
              <w:rPr>
                <w:rFonts w:eastAsia="Cambria Math"/>
                <w:sz w:val="16"/>
                <w:szCs w:val="16"/>
                <w:lang w:val="es-ES"/>
              </w:rPr>
            </w:pPr>
            <w:r w:rsidRPr="00167070">
              <w:rPr>
                <w:rFonts w:ascii="Cambria Math" w:eastAsia="Cambria Math" w:hAnsi="Cambria Math" w:cs="Cambria Math"/>
                <w:sz w:val="16"/>
                <w:szCs w:val="16"/>
              </w:rPr>
              <w:t>𝑃𝐶𝑀𝐹</w:t>
            </w:r>
            <w:r w:rsidRPr="00167070">
              <w:rPr>
                <w:rFonts w:eastAsia="Cambria Math"/>
                <w:spacing w:val="26"/>
                <w:sz w:val="16"/>
                <w:szCs w:val="16"/>
                <w:lang w:val="es-ES"/>
              </w:rPr>
              <w:t xml:space="preserve"> </w:t>
            </w:r>
            <w:r w:rsidRPr="00167070">
              <w:rPr>
                <w:rFonts w:eastAsia="Cambria Math"/>
                <w:sz w:val="16"/>
                <w:szCs w:val="16"/>
                <w:lang w:val="es-ES"/>
              </w:rPr>
              <w:t>=</w:t>
            </w:r>
            <w:r w:rsidRPr="00167070">
              <w:rPr>
                <w:rFonts w:eastAsia="Cambria Math"/>
                <w:spacing w:val="20"/>
                <w:sz w:val="16"/>
                <w:szCs w:val="16"/>
                <w:lang w:val="es-ES"/>
              </w:rPr>
              <w:t xml:space="preserve"> </w:t>
            </w:r>
            <w:r w:rsidRPr="00167070">
              <w:rPr>
                <w:rFonts w:eastAsia="Cambria Math"/>
                <w:sz w:val="16"/>
                <w:szCs w:val="16"/>
                <w:lang w:val="es-ES"/>
              </w:rPr>
              <w:t>(</w:t>
            </w:r>
            <w:r w:rsidRPr="00167070">
              <w:rPr>
                <w:rFonts w:ascii="Cambria Math" w:eastAsia="Cambria Math" w:hAnsi="Cambria Math" w:cs="Cambria Math"/>
                <w:position w:val="-11"/>
                <w:sz w:val="16"/>
                <w:szCs w:val="16"/>
              </w:rPr>
              <w:t>𝑁𝑀𝑃</w:t>
            </w:r>
            <w:r w:rsidRPr="00167070">
              <w:rPr>
                <w:rFonts w:eastAsia="Cambria Math"/>
                <w:sz w:val="16"/>
                <w:szCs w:val="16"/>
                <w:lang w:val="es-ES"/>
              </w:rPr>
              <w:t>)</w:t>
            </w:r>
            <w:r w:rsidRPr="00167070">
              <w:rPr>
                <w:rFonts w:eastAsia="Cambria Math"/>
                <w:spacing w:val="6"/>
                <w:sz w:val="16"/>
                <w:szCs w:val="16"/>
                <w:lang w:val="es-ES"/>
              </w:rPr>
              <w:t xml:space="preserve"> </w:t>
            </w:r>
            <w:r w:rsidRPr="00167070">
              <w:rPr>
                <w:rFonts w:eastAsia="Cambria Math"/>
                <w:sz w:val="16"/>
                <w:szCs w:val="16"/>
                <w:lang w:val="es-ES"/>
              </w:rPr>
              <w:t>×</w:t>
            </w:r>
            <w:r w:rsidRPr="00167070">
              <w:rPr>
                <w:rFonts w:eastAsia="Cambria Math"/>
                <w:spacing w:val="10"/>
                <w:sz w:val="16"/>
                <w:szCs w:val="16"/>
                <w:lang w:val="es-ES"/>
              </w:rPr>
              <w:t xml:space="preserve"> </w:t>
            </w:r>
            <w:r w:rsidRPr="00167070">
              <w:rPr>
                <w:rFonts w:eastAsia="Cambria Math"/>
                <w:spacing w:val="-5"/>
                <w:sz w:val="16"/>
                <w:szCs w:val="16"/>
                <w:lang w:val="es-ES"/>
              </w:rPr>
              <w:t>100</w:t>
            </w:r>
          </w:p>
          <w:p w:rsidR="00814F28" w:rsidRPr="00167070" w:rsidRDefault="00814F28" w:rsidP="00870A8B">
            <w:pPr>
              <w:pStyle w:val="TableParagraph"/>
              <w:ind w:right="74"/>
              <w:rPr>
                <w:sz w:val="16"/>
                <w:szCs w:val="16"/>
                <w:lang w:val="es-ES"/>
              </w:rPr>
            </w:pPr>
            <w:r w:rsidRPr="00167070">
              <w:rPr>
                <w:sz w:val="16"/>
                <w:szCs w:val="16"/>
                <w:lang w:val="es-ES"/>
              </w:rPr>
              <w:t xml:space="preserve">PCMF: Porcentaje de cumplimiento de muestreos de </w:t>
            </w:r>
            <w:r w:rsidRPr="00167070">
              <w:rPr>
                <w:spacing w:val="-2"/>
                <w:sz w:val="16"/>
                <w:szCs w:val="16"/>
                <w:lang w:val="es-ES"/>
              </w:rPr>
              <w:t>fauna.</w:t>
            </w:r>
          </w:p>
          <w:p w:rsidR="00814F28" w:rsidRPr="00167070" w:rsidRDefault="00814F28" w:rsidP="00870A8B">
            <w:pPr>
              <w:pStyle w:val="TableParagraph"/>
              <w:ind w:right="75"/>
              <w:rPr>
                <w:sz w:val="16"/>
                <w:szCs w:val="16"/>
                <w:lang w:val="es-ES"/>
              </w:rPr>
            </w:pPr>
            <w:r w:rsidRPr="00167070">
              <w:rPr>
                <w:sz w:val="16"/>
                <w:szCs w:val="16"/>
                <w:lang w:val="es-ES"/>
              </w:rPr>
              <w:t xml:space="preserve">NMR: Número de muestreos </w:t>
            </w:r>
            <w:r w:rsidRPr="00167070">
              <w:rPr>
                <w:spacing w:val="-2"/>
                <w:sz w:val="16"/>
                <w:szCs w:val="16"/>
                <w:lang w:val="es-ES"/>
              </w:rPr>
              <w:t>realizados.</w:t>
            </w:r>
          </w:p>
          <w:p w:rsidR="00814F28" w:rsidRPr="00167070" w:rsidRDefault="00814F28" w:rsidP="00870A8B">
            <w:pPr>
              <w:pStyle w:val="TableParagraph"/>
              <w:ind w:right="74"/>
              <w:rPr>
                <w:sz w:val="16"/>
                <w:szCs w:val="16"/>
                <w:lang w:val="es-ES"/>
              </w:rPr>
            </w:pPr>
            <w:r w:rsidRPr="00167070">
              <w:rPr>
                <w:sz w:val="16"/>
                <w:szCs w:val="16"/>
                <w:lang w:val="es-ES"/>
              </w:rPr>
              <w:t xml:space="preserve">NMP: Número de muestreos </w:t>
            </w:r>
            <w:r w:rsidRPr="00167070">
              <w:rPr>
                <w:spacing w:val="-2"/>
                <w:sz w:val="16"/>
                <w:szCs w:val="16"/>
                <w:lang w:val="es-ES"/>
              </w:rPr>
              <w:t>propuestos.</w:t>
            </w:r>
          </w:p>
        </w:tc>
        <w:tc>
          <w:tcPr>
            <w:tcW w:w="114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132"/>
              <w:rPr>
                <w:sz w:val="16"/>
                <w:szCs w:val="16"/>
              </w:rPr>
            </w:pPr>
            <w:r w:rsidRPr="00167070">
              <w:rPr>
                <w:spacing w:val="-4"/>
                <w:sz w:val="16"/>
                <w:szCs w:val="16"/>
              </w:rPr>
              <w:t>100%</w:t>
            </w:r>
          </w:p>
        </w:tc>
      </w:tr>
      <w:tr w:rsidR="00814F28" w:rsidRPr="00167070" w:rsidTr="00A36DEB">
        <w:trPr>
          <w:trHeight w:val="786"/>
          <w:jc w:val="center"/>
        </w:trPr>
        <w:tc>
          <w:tcPr>
            <w:tcW w:w="160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484"/>
              </w:tabs>
              <w:ind w:right="73"/>
              <w:rPr>
                <w:sz w:val="16"/>
                <w:szCs w:val="16"/>
                <w:lang w:val="es-ES"/>
              </w:rPr>
            </w:pPr>
            <w:r w:rsidRPr="00167070">
              <w:rPr>
                <w:sz w:val="16"/>
                <w:szCs w:val="16"/>
                <w:lang w:val="es-ES"/>
              </w:rPr>
              <w:t>Efectividad</w:t>
            </w:r>
            <w:r w:rsidRPr="00167070">
              <w:rPr>
                <w:spacing w:val="80"/>
                <w:sz w:val="16"/>
                <w:szCs w:val="16"/>
                <w:lang w:val="es-ES"/>
              </w:rPr>
              <w:t xml:space="preserve"> </w:t>
            </w:r>
            <w:r w:rsidRPr="00167070">
              <w:rPr>
                <w:sz w:val="16"/>
                <w:szCs w:val="16"/>
                <w:lang w:val="es-ES"/>
              </w:rPr>
              <w:t>de</w:t>
            </w:r>
            <w:r w:rsidRPr="00167070">
              <w:rPr>
                <w:spacing w:val="80"/>
                <w:sz w:val="16"/>
                <w:szCs w:val="16"/>
                <w:lang w:val="es-ES"/>
              </w:rPr>
              <w:t xml:space="preserve"> </w:t>
            </w:r>
            <w:r w:rsidRPr="00167070">
              <w:rPr>
                <w:sz w:val="16"/>
                <w:szCs w:val="16"/>
                <w:lang w:val="es-ES"/>
              </w:rPr>
              <w:t xml:space="preserve">la </w:t>
            </w:r>
            <w:r w:rsidRPr="00167070">
              <w:rPr>
                <w:spacing w:val="-2"/>
                <w:sz w:val="16"/>
                <w:szCs w:val="16"/>
                <w:lang w:val="es-ES"/>
              </w:rPr>
              <w:t xml:space="preserve">reubicación </w:t>
            </w:r>
            <w:r w:rsidRPr="00167070">
              <w:rPr>
                <w:spacing w:val="-6"/>
                <w:sz w:val="16"/>
                <w:szCs w:val="16"/>
                <w:lang w:val="es-ES"/>
              </w:rPr>
              <w:t xml:space="preserve">de </w:t>
            </w:r>
            <w:r w:rsidRPr="00167070">
              <w:rPr>
                <w:spacing w:val="-2"/>
                <w:sz w:val="16"/>
                <w:szCs w:val="16"/>
                <w:lang w:val="es-ES"/>
              </w:rPr>
              <w:t>individuos rescatados</w:t>
            </w:r>
          </w:p>
        </w:tc>
        <w:tc>
          <w:tcPr>
            <w:tcW w:w="198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72"/>
              <w:rPr>
                <w:sz w:val="16"/>
                <w:szCs w:val="16"/>
                <w:lang w:val="es-ES"/>
              </w:rPr>
            </w:pPr>
            <w:r w:rsidRPr="00167070">
              <w:rPr>
                <w:sz w:val="16"/>
                <w:szCs w:val="16"/>
                <w:lang w:val="es-ES"/>
              </w:rPr>
              <w:t>Mide el porcentaje de individuos que fueron</w:t>
            </w:r>
            <w:r w:rsidRPr="00167070">
              <w:rPr>
                <w:spacing w:val="-15"/>
                <w:sz w:val="16"/>
                <w:szCs w:val="16"/>
                <w:lang w:val="es-ES"/>
              </w:rPr>
              <w:t xml:space="preserve"> </w:t>
            </w:r>
            <w:r w:rsidRPr="00167070">
              <w:rPr>
                <w:sz w:val="16"/>
                <w:szCs w:val="16"/>
                <w:lang w:val="es-ES"/>
              </w:rPr>
              <w:t>capturados</w:t>
            </w:r>
            <w:r w:rsidRPr="00167070">
              <w:rPr>
                <w:spacing w:val="-12"/>
                <w:sz w:val="16"/>
                <w:szCs w:val="16"/>
                <w:lang w:val="es-ES"/>
              </w:rPr>
              <w:t xml:space="preserve"> </w:t>
            </w:r>
            <w:r w:rsidRPr="00167070">
              <w:rPr>
                <w:sz w:val="16"/>
                <w:szCs w:val="16"/>
                <w:lang w:val="es-ES"/>
              </w:rPr>
              <w:t>y reubicados de manera exitosa</w:t>
            </w:r>
          </w:p>
        </w:tc>
        <w:tc>
          <w:tcPr>
            <w:tcW w:w="127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411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237" w:right="1072"/>
              <w:rPr>
                <w:rFonts w:eastAsia="Cambria Math"/>
                <w:sz w:val="16"/>
                <w:szCs w:val="16"/>
                <w:u w:val="single"/>
                <w:lang w:val="es-ES"/>
              </w:rPr>
            </w:pPr>
            <w:r w:rsidRPr="00167070">
              <w:rPr>
                <w:rFonts w:eastAsia="Cambria Math"/>
                <w:spacing w:val="-4"/>
                <w:sz w:val="16"/>
                <w:szCs w:val="16"/>
              </w:rPr>
              <w:t xml:space="preserve">           </w:t>
            </w:r>
            <w:r w:rsidRPr="00167070">
              <w:rPr>
                <w:rFonts w:ascii="Cambria Math" w:eastAsia="Cambria Math" w:hAnsi="Cambria Math" w:cs="Cambria Math"/>
                <w:spacing w:val="-4"/>
                <w:sz w:val="16"/>
                <w:szCs w:val="16"/>
                <w:u w:val="single"/>
              </w:rPr>
              <w:t>𝑁𝐼𝑅𝑏</w:t>
            </w:r>
          </w:p>
          <w:p w:rsidR="00814F28" w:rsidRPr="00167070" w:rsidRDefault="00814F28" w:rsidP="00870A8B">
            <w:pPr>
              <w:pStyle w:val="TableParagraph"/>
              <w:ind w:left="434"/>
              <w:rPr>
                <w:rFonts w:eastAsia="Cambria Math"/>
                <w:sz w:val="16"/>
                <w:szCs w:val="16"/>
                <w:lang w:val="es-ES"/>
              </w:rPr>
            </w:pPr>
            <w:r w:rsidRPr="00167070">
              <w:rPr>
                <w:rFonts w:ascii="Cambria Math" w:eastAsia="Cambria Math" w:hAnsi="Cambria Math" w:cs="Cambria Math"/>
                <w:w w:val="105"/>
                <w:sz w:val="16"/>
                <w:szCs w:val="16"/>
              </w:rPr>
              <w:t>𝑃𝐼𝑅𝐸</w:t>
            </w:r>
            <w:r w:rsidRPr="00167070">
              <w:rPr>
                <w:rFonts w:eastAsia="Cambria Math"/>
                <w:spacing w:val="43"/>
                <w:w w:val="105"/>
                <w:sz w:val="16"/>
                <w:szCs w:val="16"/>
                <w:lang w:val="es-ES"/>
              </w:rPr>
              <w:t xml:space="preserve"> </w:t>
            </w:r>
            <w:r w:rsidRPr="00167070">
              <w:rPr>
                <w:rFonts w:eastAsia="Cambria Math"/>
                <w:w w:val="105"/>
                <w:sz w:val="16"/>
                <w:szCs w:val="16"/>
                <w:lang w:val="es-ES"/>
              </w:rPr>
              <w:t>=</w:t>
            </w:r>
            <w:r w:rsidRPr="00167070">
              <w:rPr>
                <w:rFonts w:eastAsia="Cambria Math"/>
                <w:spacing w:val="40"/>
                <w:w w:val="105"/>
                <w:sz w:val="16"/>
                <w:szCs w:val="16"/>
                <w:lang w:val="es-ES"/>
              </w:rPr>
              <w:t xml:space="preserve"> </w:t>
            </w:r>
            <w:r w:rsidRPr="00167070">
              <w:rPr>
                <w:rFonts w:eastAsia="Cambria Math"/>
                <w:w w:val="105"/>
                <w:sz w:val="16"/>
                <w:szCs w:val="16"/>
                <w:lang w:val="es-ES"/>
              </w:rPr>
              <w:t>(</w:t>
            </w:r>
            <w:r w:rsidRPr="00167070">
              <w:rPr>
                <w:rFonts w:ascii="Cambria Math" w:eastAsia="Cambria Math" w:hAnsi="Cambria Math" w:cs="Cambria Math"/>
                <w:spacing w:val="2"/>
                <w:w w:val="105"/>
                <w:sz w:val="16"/>
                <w:szCs w:val="16"/>
                <w:lang w:val="es-ES"/>
              </w:rPr>
              <w:t>𝑁𝐼𝑅𝑠</w:t>
            </w:r>
            <w:r w:rsidRPr="00167070">
              <w:rPr>
                <w:rFonts w:eastAsia="Cambria Math"/>
                <w:w w:val="105"/>
                <w:sz w:val="16"/>
                <w:szCs w:val="16"/>
                <w:lang w:val="es-ES"/>
              </w:rPr>
              <w:t>)</w:t>
            </w:r>
            <w:r w:rsidRPr="00167070">
              <w:rPr>
                <w:rFonts w:eastAsia="Cambria Math"/>
                <w:spacing w:val="-13"/>
                <w:w w:val="105"/>
                <w:sz w:val="16"/>
                <w:szCs w:val="16"/>
                <w:lang w:val="es-ES"/>
              </w:rPr>
              <w:t xml:space="preserve"> </w:t>
            </w:r>
            <w:r w:rsidRPr="00167070">
              <w:rPr>
                <w:rFonts w:ascii="Cambria Math" w:eastAsia="Cambria Math" w:hAnsi="Cambria Math" w:cs="Cambria Math"/>
                <w:w w:val="105"/>
                <w:sz w:val="16"/>
                <w:szCs w:val="16"/>
              </w:rPr>
              <w:t>𝑋</w:t>
            </w:r>
            <w:r w:rsidRPr="00167070">
              <w:rPr>
                <w:rFonts w:eastAsia="Cambria Math"/>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rPr>
                <w:sz w:val="16"/>
                <w:szCs w:val="16"/>
                <w:lang w:val="es-ES"/>
              </w:rPr>
            </w:pPr>
            <w:r w:rsidRPr="00167070">
              <w:rPr>
                <w:sz w:val="16"/>
                <w:szCs w:val="16"/>
                <w:lang w:val="es-ES"/>
              </w:rPr>
              <w:t>PIRE:</w:t>
            </w:r>
            <w:r w:rsidRPr="00167070">
              <w:rPr>
                <w:spacing w:val="40"/>
                <w:sz w:val="16"/>
                <w:szCs w:val="16"/>
                <w:lang w:val="es-ES"/>
              </w:rPr>
              <w:t xml:space="preserve"> </w:t>
            </w:r>
            <w:r w:rsidRPr="00167070">
              <w:rPr>
                <w:sz w:val="16"/>
                <w:szCs w:val="16"/>
                <w:lang w:val="es-ES"/>
              </w:rPr>
              <w:t>Porcentaje</w:t>
            </w:r>
            <w:r w:rsidRPr="00167070">
              <w:rPr>
                <w:spacing w:val="40"/>
                <w:sz w:val="16"/>
                <w:szCs w:val="16"/>
                <w:lang w:val="es-ES"/>
              </w:rPr>
              <w:t xml:space="preserve"> </w:t>
            </w:r>
            <w:r w:rsidRPr="00167070">
              <w:rPr>
                <w:sz w:val="16"/>
                <w:szCs w:val="16"/>
                <w:lang w:val="es-ES"/>
              </w:rPr>
              <w:t>de</w:t>
            </w:r>
            <w:r w:rsidRPr="00167070">
              <w:rPr>
                <w:spacing w:val="40"/>
                <w:sz w:val="16"/>
                <w:szCs w:val="16"/>
                <w:lang w:val="es-ES"/>
              </w:rPr>
              <w:t xml:space="preserve"> </w:t>
            </w:r>
            <w:r w:rsidRPr="00167070">
              <w:rPr>
                <w:sz w:val="16"/>
                <w:szCs w:val="16"/>
                <w:lang w:val="es-ES"/>
              </w:rPr>
              <w:t>individuos reubicados exitosamente.</w:t>
            </w:r>
          </w:p>
          <w:p w:rsidR="00814F28" w:rsidRPr="00167070" w:rsidRDefault="00814F28" w:rsidP="00870A8B">
            <w:pPr>
              <w:pStyle w:val="TableParagraph"/>
              <w:rPr>
                <w:sz w:val="16"/>
                <w:szCs w:val="16"/>
                <w:lang w:val="es-ES"/>
              </w:rPr>
            </w:pPr>
            <w:r w:rsidRPr="00167070">
              <w:rPr>
                <w:sz w:val="16"/>
                <w:szCs w:val="16"/>
                <w:lang w:val="es-ES"/>
              </w:rPr>
              <w:t>NIRb:</w:t>
            </w:r>
            <w:r w:rsidRPr="00167070">
              <w:rPr>
                <w:spacing w:val="80"/>
                <w:sz w:val="16"/>
                <w:szCs w:val="16"/>
                <w:lang w:val="es-ES"/>
              </w:rPr>
              <w:t xml:space="preserve"> </w:t>
            </w:r>
            <w:r w:rsidRPr="00167070">
              <w:rPr>
                <w:sz w:val="16"/>
                <w:szCs w:val="16"/>
                <w:lang w:val="es-ES"/>
              </w:rPr>
              <w:t>Número</w:t>
            </w:r>
            <w:r w:rsidRPr="00167070">
              <w:rPr>
                <w:spacing w:val="80"/>
                <w:sz w:val="16"/>
                <w:szCs w:val="16"/>
                <w:lang w:val="es-ES"/>
              </w:rPr>
              <w:t xml:space="preserve"> </w:t>
            </w:r>
            <w:r w:rsidRPr="00167070">
              <w:rPr>
                <w:sz w:val="16"/>
                <w:szCs w:val="16"/>
                <w:lang w:val="es-ES"/>
              </w:rPr>
              <w:t>de</w:t>
            </w:r>
            <w:r w:rsidRPr="00167070">
              <w:rPr>
                <w:spacing w:val="80"/>
                <w:sz w:val="16"/>
                <w:szCs w:val="16"/>
                <w:lang w:val="es-ES"/>
              </w:rPr>
              <w:t xml:space="preserve"> </w:t>
            </w:r>
            <w:r w:rsidRPr="00167070">
              <w:rPr>
                <w:sz w:val="16"/>
                <w:szCs w:val="16"/>
                <w:lang w:val="es-ES"/>
              </w:rPr>
              <w:t xml:space="preserve">individuos </w:t>
            </w:r>
            <w:r w:rsidRPr="00167070">
              <w:rPr>
                <w:spacing w:val="-2"/>
                <w:sz w:val="16"/>
                <w:szCs w:val="16"/>
                <w:lang w:val="es-ES"/>
              </w:rPr>
              <w:t>reubicados.</w:t>
            </w:r>
          </w:p>
          <w:p w:rsidR="00814F28" w:rsidRPr="00167070" w:rsidRDefault="00814F28" w:rsidP="00870A8B">
            <w:pPr>
              <w:pStyle w:val="TableParagraph"/>
              <w:rPr>
                <w:sz w:val="16"/>
                <w:szCs w:val="16"/>
                <w:lang w:val="es-ES"/>
              </w:rPr>
            </w:pPr>
            <w:r w:rsidRPr="00167070">
              <w:rPr>
                <w:sz w:val="16"/>
                <w:szCs w:val="16"/>
                <w:lang w:val="es-ES"/>
              </w:rPr>
              <w:t>NIRs:</w:t>
            </w:r>
            <w:r w:rsidRPr="00167070">
              <w:rPr>
                <w:spacing w:val="80"/>
                <w:sz w:val="16"/>
                <w:szCs w:val="16"/>
                <w:lang w:val="es-ES"/>
              </w:rPr>
              <w:t xml:space="preserve"> </w:t>
            </w:r>
            <w:r w:rsidRPr="00167070">
              <w:rPr>
                <w:sz w:val="16"/>
                <w:szCs w:val="16"/>
                <w:lang w:val="es-ES"/>
              </w:rPr>
              <w:t>Número</w:t>
            </w:r>
            <w:r w:rsidRPr="00167070">
              <w:rPr>
                <w:spacing w:val="80"/>
                <w:sz w:val="16"/>
                <w:szCs w:val="16"/>
                <w:lang w:val="es-ES"/>
              </w:rPr>
              <w:t xml:space="preserve"> </w:t>
            </w:r>
            <w:r w:rsidRPr="00167070">
              <w:rPr>
                <w:sz w:val="16"/>
                <w:szCs w:val="16"/>
                <w:lang w:val="es-ES"/>
              </w:rPr>
              <w:t>de</w:t>
            </w:r>
            <w:r w:rsidRPr="00167070">
              <w:rPr>
                <w:spacing w:val="80"/>
                <w:sz w:val="16"/>
                <w:szCs w:val="16"/>
                <w:lang w:val="es-ES"/>
              </w:rPr>
              <w:t xml:space="preserve"> </w:t>
            </w:r>
            <w:r w:rsidRPr="00167070">
              <w:rPr>
                <w:sz w:val="16"/>
                <w:szCs w:val="16"/>
                <w:lang w:val="es-ES"/>
              </w:rPr>
              <w:t xml:space="preserve">individuos </w:t>
            </w:r>
            <w:r w:rsidRPr="00167070">
              <w:rPr>
                <w:spacing w:val="-2"/>
                <w:sz w:val="16"/>
                <w:szCs w:val="16"/>
                <w:lang w:val="es-ES"/>
              </w:rPr>
              <w:t>rescatados.</w:t>
            </w:r>
          </w:p>
        </w:tc>
        <w:tc>
          <w:tcPr>
            <w:tcW w:w="11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132"/>
              <w:rPr>
                <w:sz w:val="16"/>
                <w:szCs w:val="16"/>
              </w:rPr>
            </w:pPr>
            <w:r w:rsidRPr="00167070">
              <w:rPr>
                <w:spacing w:val="-5"/>
                <w:sz w:val="16"/>
                <w:szCs w:val="16"/>
              </w:rPr>
              <w:t>90%</w:t>
            </w:r>
          </w:p>
        </w:tc>
      </w:tr>
      <w:tr w:rsidR="00814F28" w:rsidRPr="00167070" w:rsidTr="00A36DEB">
        <w:trPr>
          <w:trHeight w:val="93"/>
          <w:jc w:val="center"/>
        </w:trPr>
        <w:tc>
          <w:tcPr>
            <w:tcW w:w="160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443"/>
              </w:tabs>
              <w:rPr>
                <w:sz w:val="16"/>
                <w:szCs w:val="16"/>
                <w:lang w:val="es-ES"/>
              </w:rPr>
            </w:pPr>
            <w:r w:rsidRPr="00167070">
              <w:rPr>
                <w:spacing w:val="-2"/>
                <w:sz w:val="16"/>
                <w:szCs w:val="16"/>
                <w:lang w:val="es-ES"/>
              </w:rPr>
              <w:t>Efectividad</w:t>
            </w:r>
            <w:r w:rsidRPr="00167070">
              <w:rPr>
                <w:sz w:val="16"/>
                <w:szCs w:val="16"/>
                <w:lang w:val="es-ES"/>
              </w:rPr>
              <w:t xml:space="preserve"> </w:t>
            </w:r>
            <w:r w:rsidRPr="00167070">
              <w:rPr>
                <w:spacing w:val="-5"/>
                <w:sz w:val="16"/>
                <w:szCs w:val="16"/>
                <w:lang w:val="es-ES"/>
              </w:rPr>
              <w:t xml:space="preserve">del </w:t>
            </w:r>
            <w:r w:rsidRPr="00167070">
              <w:rPr>
                <w:spacing w:val="-2"/>
                <w:sz w:val="16"/>
                <w:szCs w:val="16"/>
                <w:lang w:val="es-ES"/>
              </w:rPr>
              <w:t>Rescate</w:t>
            </w:r>
            <w:r w:rsidRPr="00167070">
              <w:rPr>
                <w:sz w:val="16"/>
                <w:szCs w:val="16"/>
                <w:lang w:val="es-ES"/>
              </w:rPr>
              <w:t xml:space="preserve"> </w:t>
            </w:r>
            <w:r w:rsidRPr="00167070">
              <w:rPr>
                <w:spacing w:val="-5"/>
                <w:sz w:val="16"/>
                <w:szCs w:val="16"/>
                <w:lang w:val="es-ES"/>
              </w:rPr>
              <w:t xml:space="preserve">de </w:t>
            </w:r>
            <w:r w:rsidRPr="00167070">
              <w:rPr>
                <w:sz w:val="16"/>
                <w:szCs w:val="16"/>
                <w:lang w:val="es-ES"/>
              </w:rPr>
              <w:t>individuos</w:t>
            </w:r>
            <w:r w:rsidRPr="00167070">
              <w:rPr>
                <w:spacing w:val="40"/>
                <w:sz w:val="16"/>
                <w:szCs w:val="16"/>
                <w:lang w:val="es-ES"/>
              </w:rPr>
              <w:t xml:space="preserve"> </w:t>
            </w:r>
            <w:r w:rsidRPr="00167070">
              <w:rPr>
                <w:sz w:val="16"/>
                <w:szCs w:val="16"/>
                <w:lang w:val="es-ES"/>
              </w:rPr>
              <w:t>de</w:t>
            </w:r>
            <w:r w:rsidRPr="00167070">
              <w:rPr>
                <w:spacing w:val="40"/>
                <w:sz w:val="16"/>
                <w:szCs w:val="16"/>
                <w:lang w:val="es-ES"/>
              </w:rPr>
              <w:t xml:space="preserve"> </w:t>
            </w:r>
            <w:r w:rsidRPr="00167070">
              <w:rPr>
                <w:sz w:val="16"/>
                <w:szCs w:val="16"/>
                <w:lang w:val="es-ES"/>
              </w:rPr>
              <w:t xml:space="preserve">baja </w:t>
            </w:r>
            <w:r w:rsidRPr="00167070">
              <w:rPr>
                <w:spacing w:val="-2"/>
                <w:sz w:val="16"/>
                <w:szCs w:val="16"/>
                <w:lang w:val="es-ES"/>
              </w:rPr>
              <w:t>movilidad</w:t>
            </w:r>
          </w:p>
        </w:tc>
        <w:tc>
          <w:tcPr>
            <w:tcW w:w="198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73"/>
              <w:rPr>
                <w:sz w:val="16"/>
                <w:szCs w:val="16"/>
                <w:lang w:val="es-ES"/>
              </w:rPr>
            </w:pPr>
            <w:r w:rsidRPr="00167070">
              <w:rPr>
                <w:sz w:val="16"/>
                <w:szCs w:val="16"/>
                <w:lang w:val="es-ES"/>
              </w:rPr>
              <w:t>Mide el porcentaje de individuos de baja movilidad que fueron observados</w:t>
            </w:r>
            <w:r w:rsidRPr="00167070">
              <w:rPr>
                <w:spacing w:val="40"/>
                <w:sz w:val="16"/>
                <w:szCs w:val="16"/>
                <w:lang w:val="es-ES"/>
              </w:rPr>
              <w:t xml:space="preserve"> </w:t>
            </w:r>
            <w:r w:rsidRPr="00167070">
              <w:rPr>
                <w:sz w:val="16"/>
                <w:szCs w:val="16"/>
                <w:lang w:val="es-ES"/>
              </w:rPr>
              <w:t xml:space="preserve">y efectivamente </w:t>
            </w:r>
            <w:r w:rsidRPr="00167070">
              <w:rPr>
                <w:spacing w:val="-2"/>
                <w:sz w:val="16"/>
                <w:szCs w:val="16"/>
                <w:lang w:val="es-ES"/>
              </w:rPr>
              <w:t>rescatados</w:t>
            </w:r>
          </w:p>
        </w:tc>
        <w:tc>
          <w:tcPr>
            <w:tcW w:w="127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411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184" w:right="1090"/>
              <w:rPr>
                <w:rFonts w:eastAsia="Cambria Math"/>
                <w:sz w:val="16"/>
                <w:szCs w:val="16"/>
                <w:u w:val="single"/>
                <w:lang w:val="es-ES"/>
              </w:rPr>
            </w:pPr>
            <w:r w:rsidRPr="00167070">
              <w:rPr>
                <w:rFonts w:eastAsia="Cambria Math"/>
                <w:spacing w:val="-4"/>
                <w:sz w:val="16"/>
                <w:szCs w:val="16"/>
              </w:rPr>
              <w:t xml:space="preserve">          </w:t>
            </w:r>
            <w:r w:rsidRPr="00167070">
              <w:rPr>
                <w:rFonts w:ascii="Cambria Math" w:eastAsia="Cambria Math" w:hAnsi="Cambria Math" w:cs="Cambria Math"/>
                <w:spacing w:val="-4"/>
                <w:sz w:val="16"/>
                <w:szCs w:val="16"/>
                <w:u w:val="single"/>
              </w:rPr>
              <w:t>𝑁𝐼𝑅𝐸</w:t>
            </w:r>
          </w:p>
          <w:p w:rsidR="00814F28" w:rsidRPr="00167070" w:rsidRDefault="00814F28" w:rsidP="00870A8B">
            <w:pPr>
              <w:pStyle w:val="TableParagraph"/>
              <w:ind w:left="460"/>
              <w:rPr>
                <w:rFonts w:eastAsia="Cambria Math"/>
                <w:sz w:val="16"/>
                <w:szCs w:val="16"/>
                <w:lang w:val="es-ES"/>
              </w:rPr>
            </w:pPr>
            <w:r w:rsidRPr="00167070">
              <w:rPr>
                <w:rFonts w:ascii="Cambria Math" w:eastAsia="Cambria Math" w:hAnsi="Cambria Math" w:cs="Cambria Math"/>
                <w:w w:val="105"/>
                <w:sz w:val="16"/>
                <w:szCs w:val="16"/>
              </w:rPr>
              <w:t>𝑃𝑅𝐸</w:t>
            </w:r>
            <w:r w:rsidRPr="00167070">
              <w:rPr>
                <w:rFonts w:eastAsia="Cambria Math"/>
                <w:spacing w:val="44"/>
                <w:w w:val="105"/>
                <w:sz w:val="16"/>
                <w:szCs w:val="16"/>
                <w:lang w:val="es-ES"/>
              </w:rPr>
              <w:t xml:space="preserve"> </w:t>
            </w:r>
            <w:r w:rsidRPr="00167070">
              <w:rPr>
                <w:rFonts w:eastAsia="Cambria Math"/>
                <w:w w:val="105"/>
                <w:sz w:val="16"/>
                <w:szCs w:val="16"/>
                <w:lang w:val="es-ES"/>
              </w:rPr>
              <w:t>=</w:t>
            </w:r>
            <w:r w:rsidRPr="00167070">
              <w:rPr>
                <w:rFonts w:eastAsia="Cambria Math"/>
                <w:spacing w:val="40"/>
                <w:w w:val="105"/>
                <w:sz w:val="16"/>
                <w:szCs w:val="16"/>
                <w:lang w:val="es-ES"/>
              </w:rPr>
              <w:t xml:space="preserve"> </w:t>
            </w:r>
            <w:r w:rsidRPr="00167070">
              <w:rPr>
                <w:rFonts w:eastAsia="Cambria Math"/>
                <w:w w:val="105"/>
                <w:sz w:val="16"/>
                <w:szCs w:val="16"/>
                <w:lang w:val="es-ES"/>
              </w:rPr>
              <w:t>(</w:t>
            </w:r>
            <w:r w:rsidRPr="00167070">
              <w:rPr>
                <w:rFonts w:ascii="Cambria Math" w:eastAsia="Cambria Math" w:hAnsi="Cambria Math" w:cs="Cambria Math"/>
                <w:spacing w:val="47"/>
                <w:w w:val="105"/>
                <w:sz w:val="16"/>
                <w:szCs w:val="16"/>
                <w:lang w:val="es-ES"/>
              </w:rPr>
              <w:t>𝑁𝐼𝑂</w:t>
            </w:r>
            <w:r w:rsidRPr="00167070">
              <w:rPr>
                <w:rFonts w:eastAsia="Cambria Math"/>
                <w:spacing w:val="47"/>
                <w:w w:val="105"/>
                <w:sz w:val="16"/>
                <w:szCs w:val="16"/>
                <w:lang w:val="es-ES"/>
              </w:rPr>
              <w:t>)</w:t>
            </w:r>
            <w:r w:rsidRPr="00167070">
              <w:rPr>
                <w:rFonts w:eastAsia="Cambria Math"/>
                <w:spacing w:val="-13"/>
                <w:w w:val="105"/>
                <w:sz w:val="16"/>
                <w:szCs w:val="16"/>
                <w:lang w:val="es-ES"/>
              </w:rPr>
              <w:t xml:space="preserve"> </w:t>
            </w:r>
            <w:r w:rsidRPr="00167070">
              <w:rPr>
                <w:rFonts w:ascii="Cambria Math" w:eastAsia="Cambria Math" w:hAnsi="Cambria Math" w:cs="Cambria Math"/>
                <w:w w:val="105"/>
                <w:sz w:val="16"/>
                <w:szCs w:val="16"/>
              </w:rPr>
              <w:t>𝑋</w:t>
            </w:r>
            <w:r w:rsidRPr="00167070">
              <w:rPr>
                <w:rFonts w:eastAsia="Cambria Math"/>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ind w:left="91"/>
              <w:rPr>
                <w:sz w:val="16"/>
                <w:szCs w:val="16"/>
                <w:lang w:val="es-ES"/>
              </w:rPr>
            </w:pPr>
            <w:r w:rsidRPr="00167070">
              <w:rPr>
                <w:sz w:val="16"/>
                <w:szCs w:val="16"/>
                <w:lang w:val="es-ES"/>
              </w:rPr>
              <w:t>PRE:</w:t>
            </w:r>
            <w:r w:rsidRPr="00167070">
              <w:rPr>
                <w:spacing w:val="-15"/>
                <w:sz w:val="16"/>
                <w:szCs w:val="16"/>
                <w:lang w:val="es-ES"/>
              </w:rPr>
              <w:t xml:space="preserve"> </w:t>
            </w:r>
            <w:r w:rsidRPr="00167070">
              <w:rPr>
                <w:sz w:val="16"/>
                <w:szCs w:val="16"/>
                <w:lang w:val="es-ES"/>
              </w:rPr>
              <w:t>Porcentaje</w:t>
            </w:r>
            <w:r w:rsidRPr="00167070">
              <w:rPr>
                <w:spacing w:val="-12"/>
                <w:sz w:val="16"/>
                <w:szCs w:val="16"/>
                <w:lang w:val="es-ES"/>
              </w:rPr>
              <w:t xml:space="preserve"> </w:t>
            </w:r>
            <w:r w:rsidRPr="00167070">
              <w:rPr>
                <w:sz w:val="16"/>
                <w:szCs w:val="16"/>
                <w:lang w:val="es-ES"/>
              </w:rPr>
              <w:t>de</w:t>
            </w:r>
            <w:r w:rsidRPr="00167070">
              <w:rPr>
                <w:spacing w:val="-13"/>
                <w:sz w:val="16"/>
                <w:szCs w:val="16"/>
                <w:lang w:val="es-ES"/>
              </w:rPr>
              <w:t xml:space="preserve"> </w:t>
            </w:r>
            <w:r w:rsidRPr="00167070">
              <w:rPr>
                <w:sz w:val="16"/>
                <w:szCs w:val="16"/>
                <w:lang w:val="es-ES"/>
              </w:rPr>
              <w:t>individuos</w:t>
            </w:r>
            <w:r w:rsidRPr="00167070">
              <w:rPr>
                <w:spacing w:val="-12"/>
                <w:sz w:val="16"/>
                <w:szCs w:val="16"/>
                <w:lang w:val="es-ES"/>
              </w:rPr>
              <w:t xml:space="preserve"> </w:t>
            </w:r>
            <w:r w:rsidRPr="00167070">
              <w:rPr>
                <w:sz w:val="16"/>
                <w:szCs w:val="16"/>
                <w:lang w:val="es-ES"/>
              </w:rPr>
              <w:t>de baja movilidad rescatados</w:t>
            </w:r>
          </w:p>
          <w:p w:rsidR="00814F28" w:rsidRPr="00167070" w:rsidRDefault="00814F28" w:rsidP="00870A8B">
            <w:pPr>
              <w:pStyle w:val="TableParagraph"/>
              <w:ind w:left="91"/>
              <w:rPr>
                <w:sz w:val="16"/>
                <w:szCs w:val="16"/>
                <w:lang w:val="es-ES"/>
              </w:rPr>
            </w:pPr>
            <w:r w:rsidRPr="00167070">
              <w:rPr>
                <w:sz w:val="16"/>
                <w:szCs w:val="16"/>
                <w:lang w:val="es-ES"/>
              </w:rPr>
              <w:t>NIRE:</w:t>
            </w:r>
            <w:r w:rsidRPr="00167070">
              <w:rPr>
                <w:spacing w:val="27"/>
                <w:sz w:val="16"/>
                <w:szCs w:val="16"/>
                <w:lang w:val="es-ES"/>
              </w:rPr>
              <w:t xml:space="preserve"> </w:t>
            </w:r>
            <w:r w:rsidRPr="00167070">
              <w:rPr>
                <w:sz w:val="16"/>
                <w:szCs w:val="16"/>
                <w:lang w:val="es-ES"/>
              </w:rPr>
              <w:t>Número</w:t>
            </w:r>
            <w:r w:rsidRPr="00167070">
              <w:rPr>
                <w:spacing w:val="25"/>
                <w:sz w:val="16"/>
                <w:szCs w:val="16"/>
                <w:lang w:val="es-ES"/>
              </w:rPr>
              <w:t xml:space="preserve"> </w:t>
            </w:r>
            <w:r w:rsidRPr="00167070">
              <w:rPr>
                <w:sz w:val="16"/>
                <w:szCs w:val="16"/>
                <w:lang w:val="es-ES"/>
              </w:rPr>
              <w:t>de</w:t>
            </w:r>
            <w:r w:rsidRPr="00167070">
              <w:rPr>
                <w:spacing w:val="25"/>
                <w:sz w:val="16"/>
                <w:szCs w:val="16"/>
                <w:lang w:val="es-ES"/>
              </w:rPr>
              <w:t xml:space="preserve"> </w:t>
            </w:r>
            <w:r w:rsidRPr="00167070">
              <w:rPr>
                <w:sz w:val="16"/>
                <w:szCs w:val="16"/>
                <w:lang w:val="es-ES"/>
              </w:rPr>
              <w:t>individuos</w:t>
            </w:r>
            <w:r w:rsidRPr="00167070">
              <w:rPr>
                <w:spacing w:val="25"/>
                <w:sz w:val="16"/>
                <w:szCs w:val="16"/>
                <w:lang w:val="es-ES"/>
              </w:rPr>
              <w:t xml:space="preserve"> </w:t>
            </w:r>
            <w:r w:rsidRPr="00167070">
              <w:rPr>
                <w:sz w:val="16"/>
                <w:szCs w:val="16"/>
                <w:lang w:val="es-ES"/>
              </w:rPr>
              <w:t>de baja movilidad rescatados</w:t>
            </w:r>
          </w:p>
          <w:p w:rsidR="00814F28" w:rsidRPr="00167070" w:rsidRDefault="00814F28" w:rsidP="00870A8B">
            <w:pPr>
              <w:pStyle w:val="TableParagraph"/>
              <w:ind w:left="91"/>
              <w:rPr>
                <w:sz w:val="16"/>
                <w:szCs w:val="16"/>
                <w:lang w:val="es-ES"/>
              </w:rPr>
            </w:pPr>
            <w:r w:rsidRPr="00167070">
              <w:rPr>
                <w:sz w:val="16"/>
                <w:szCs w:val="16"/>
                <w:lang w:val="es-ES"/>
              </w:rPr>
              <w:t>NIO:</w:t>
            </w:r>
            <w:r w:rsidRPr="00167070">
              <w:rPr>
                <w:spacing w:val="40"/>
                <w:sz w:val="16"/>
                <w:szCs w:val="16"/>
                <w:lang w:val="es-ES"/>
              </w:rPr>
              <w:t xml:space="preserve"> </w:t>
            </w:r>
            <w:r w:rsidRPr="00167070">
              <w:rPr>
                <w:sz w:val="16"/>
                <w:szCs w:val="16"/>
                <w:lang w:val="es-ES"/>
              </w:rPr>
              <w:t>Número</w:t>
            </w:r>
            <w:r w:rsidRPr="00167070">
              <w:rPr>
                <w:spacing w:val="40"/>
                <w:sz w:val="16"/>
                <w:szCs w:val="16"/>
                <w:lang w:val="es-ES"/>
              </w:rPr>
              <w:t xml:space="preserve"> </w:t>
            </w:r>
            <w:r w:rsidRPr="00167070">
              <w:rPr>
                <w:sz w:val="16"/>
                <w:szCs w:val="16"/>
                <w:lang w:val="es-ES"/>
              </w:rPr>
              <w:t>de</w:t>
            </w:r>
            <w:r w:rsidRPr="00167070">
              <w:rPr>
                <w:spacing w:val="40"/>
                <w:sz w:val="16"/>
                <w:szCs w:val="16"/>
                <w:lang w:val="es-ES"/>
              </w:rPr>
              <w:t xml:space="preserve"> </w:t>
            </w:r>
            <w:r w:rsidRPr="00167070">
              <w:rPr>
                <w:sz w:val="16"/>
                <w:szCs w:val="16"/>
                <w:lang w:val="es-ES"/>
              </w:rPr>
              <w:t>individuos</w:t>
            </w:r>
            <w:r w:rsidRPr="00167070">
              <w:rPr>
                <w:spacing w:val="40"/>
                <w:sz w:val="16"/>
                <w:szCs w:val="16"/>
                <w:lang w:val="es-ES"/>
              </w:rPr>
              <w:t xml:space="preserve"> </w:t>
            </w:r>
            <w:r w:rsidRPr="00167070">
              <w:rPr>
                <w:sz w:val="16"/>
                <w:szCs w:val="16"/>
                <w:lang w:val="es-ES"/>
              </w:rPr>
              <w:t>de baja movilidad observados</w:t>
            </w:r>
          </w:p>
        </w:tc>
        <w:tc>
          <w:tcPr>
            <w:tcW w:w="11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132"/>
              <w:rPr>
                <w:sz w:val="16"/>
                <w:szCs w:val="16"/>
              </w:rPr>
            </w:pPr>
            <w:r w:rsidRPr="00167070">
              <w:rPr>
                <w:spacing w:val="-5"/>
                <w:sz w:val="16"/>
                <w:szCs w:val="16"/>
              </w:rPr>
              <w:t>80%</w:t>
            </w:r>
          </w:p>
        </w:tc>
      </w:tr>
      <w:tr w:rsidR="00814F28" w:rsidRPr="00167070" w:rsidTr="00A36DEB">
        <w:trPr>
          <w:trHeight w:val="63"/>
          <w:jc w:val="center"/>
        </w:trPr>
        <w:tc>
          <w:tcPr>
            <w:tcW w:w="160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73"/>
              <w:rPr>
                <w:sz w:val="16"/>
                <w:szCs w:val="16"/>
                <w:lang w:val="es-ES"/>
              </w:rPr>
            </w:pPr>
            <w:r w:rsidRPr="00167070">
              <w:rPr>
                <w:sz w:val="16"/>
                <w:szCs w:val="16"/>
                <w:lang w:val="es-ES"/>
              </w:rPr>
              <w:t>Cumplimiento en la instalación</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vallas de tránsito e informativas sobre fauna terrestre</w:t>
            </w:r>
          </w:p>
        </w:tc>
        <w:tc>
          <w:tcPr>
            <w:tcW w:w="198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441"/>
              </w:tabs>
              <w:ind w:right="74"/>
              <w:rPr>
                <w:sz w:val="16"/>
                <w:szCs w:val="16"/>
                <w:lang w:val="es-ES"/>
              </w:rPr>
            </w:pPr>
            <w:r w:rsidRPr="00167070">
              <w:rPr>
                <w:sz w:val="16"/>
                <w:szCs w:val="16"/>
                <w:lang w:val="es-ES"/>
              </w:rPr>
              <w:t>Mide el porcentaje de</w:t>
            </w:r>
            <w:r w:rsidRPr="00167070">
              <w:rPr>
                <w:spacing w:val="-2"/>
                <w:sz w:val="16"/>
                <w:szCs w:val="16"/>
                <w:lang w:val="es-ES"/>
              </w:rPr>
              <w:t xml:space="preserve"> </w:t>
            </w:r>
            <w:r w:rsidRPr="00167070">
              <w:rPr>
                <w:sz w:val="16"/>
                <w:szCs w:val="16"/>
                <w:lang w:val="es-ES"/>
              </w:rPr>
              <w:t>cumplimiento</w:t>
            </w:r>
            <w:r w:rsidRPr="00167070">
              <w:rPr>
                <w:spacing w:val="-2"/>
                <w:sz w:val="16"/>
                <w:szCs w:val="16"/>
                <w:lang w:val="es-ES"/>
              </w:rPr>
              <w:t xml:space="preserve"> </w:t>
            </w:r>
            <w:r w:rsidRPr="00167070">
              <w:rPr>
                <w:sz w:val="16"/>
                <w:szCs w:val="16"/>
                <w:lang w:val="es-ES"/>
              </w:rPr>
              <w:t>de la instalación de vallas de tránsito y alusivas a la fauna terrestre</w:t>
            </w:r>
            <w:r w:rsidRPr="00167070">
              <w:rPr>
                <w:spacing w:val="-8"/>
                <w:sz w:val="16"/>
                <w:szCs w:val="16"/>
                <w:lang w:val="es-ES"/>
              </w:rPr>
              <w:t xml:space="preserve"> </w:t>
            </w:r>
            <w:r w:rsidRPr="00167070">
              <w:rPr>
                <w:sz w:val="16"/>
                <w:szCs w:val="16"/>
                <w:lang w:val="es-ES"/>
              </w:rPr>
              <w:t>en</w:t>
            </w:r>
            <w:r w:rsidRPr="00167070">
              <w:rPr>
                <w:spacing w:val="-9"/>
                <w:sz w:val="16"/>
                <w:szCs w:val="16"/>
                <w:lang w:val="es-ES"/>
              </w:rPr>
              <w:t xml:space="preserve"> </w:t>
            </w:r>
            <w:r w:rsidRPr="00167070">
              <w:rPr>
                <w:sz w:val="16"/>
                <w:szCs w:val="16"/>
                <w:lang w:val="es-ES"/>
              </w:rPr>
              <w:t>las</w:t>
            </w:r>
            <w:r w:rsidRPr="00167070">
              <w:rPr>
                <w:spacing w:val="-7"/>
                <w:sz w:val="16"/>
                <w:szCs w:val="16"/>
                <w:lang w:val="es-ES"/>
              </w:rPr>
              <w:t xml:space="preserve"> </w:t>
            </w:r>
            <w:r w:rsidRPr="00167070">
              <w:rPr>
                <w:sz w:val="16"/>
                <w:szCs w:val="16"/>
                <w:lang w:val="es-ES"/>
              </w:rPr>
              <w:t xml:space="preserve">vías </w:t>
            </w:r>
            <w:r w:rsidRPr="00167070">
              <w:rPr>
                <w:spacing w:val="-2"/>
                <w:sz w:val="16"/>
                <w:szCs w:val="16"/>
                <w:lang w:val="es-ES"/>
              </w:rPr>
              <w:t>anexas</w:t>
            </w:r>
            <w:r w:rsidRPr="00167070">
              <w:rPr>
                <w:sz w:val="16"/>
                <w:szCs w:val="16"/>
                <w:lang w:val="es-ES"/>
              </w:rPr>
              <w:t xml:space="preserve"> </w:t>
            </w:r>
            <w:r w:rsidRPr="00167070">
              <w:rPr>
                <w:spacing w:val="-4"/>
                <w:sz w:val="16"/>
                <w:szCs w:val="16"/>
                <w:lang w:val="es-ES"/>
              </w:rPr>
              <w:t xml:space="preserve">del </w:t>
            </w:r>
            <w:r w:rsidRPr="00167070">
              <w:rPr>
                <w:spacing w:val="-2"/>
                <w:sz w:val="16"/>
                <w:szCs w:val="16"/>
                <w:lang w:val="es-ES"/>
              </w:rPr>
              <w:t>proyecto.</w:t>
            </w:r>
          </w:p>
        </w:tc>
        <w:tc>
          <w:tcPr>
            <w:tcW w:w="127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411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237" w:right="1045"/>
              <w:rPr>
                <w:rFonts w:eastAsia="Cambria Math"/>
                <w:sz w:val="16"/>
                <w:szCs w:val="16"/>
                <w:u w:val="single"/>
                <w:lang w:val="es-ES"/>
              </w:rPr>
            </w:pPr>
            <w:r w:rsidRPr="00167070">
              <w:rPr>
                <w:rFonts w:eastAsia="Cambria Math"/>
                <w:spacing w:val="-4"/>
                <w:sz w:val="16"/>
                <w:szCs w:val="16"/>
              </w:rPr>
              <w:t xml:space="preserve">            </w:t>
            </w:r>
            <w:r w:rsidRPr="00167070">
              <w:rPr>
                <w:rFonts w:ascii="Cambria Math" w:eastAsia="Cambria Math" w:hAnsi="Cambria Math" w:cs="Cambria Math"/>
                <w:spacing w:val="-4"/>
                <w:sz w:val="16"/>
                <w:szCs w:val="16"/>
                <w:u w:val="single"/>
              </w:rPr>
              <w:t>𝑁𝑉𝐹𝐼</w:t>
            </w:r>
          </w:p>
          <w:p w:rsidR="00814F28" w:rsidRPr="00167070" w:rsidRDefault="00814F28" w:rsidP="00870A8B">
            <w:pPr>
              <w:pStyle w:val="TableParagraph"/>
              <w:ind w:left="393"/>
              <w:rPr>
                <w:rFonts w:eastAsia="Cambria Math"/>
                <w:sz w:val="16"/>
                <w:szCs w:val="16"/>
                <w:lang w:val="es-ES"/>
              </w:rPr>
            </w:pPr>
            <w:r w:rsidRPr="00167070">
              <w:rPr>
                <w:rFonts w:ascii="Cambria Math" w:eastAsia="Cambria Math" w:hAnsi="Cambria Math" w:cs="Cambria Math"/>
                <w:w w:val="105"/>
                <w:sz w:val="16"/>
                <w:szCs w:val="16"/>
              </w:rPr>
              <w:t>𝑃𝐶𝑉𝑇</w:t>
            </w:r>
            <w:r w:rsidRPr="00167070">
              <w:rPr>
                <w:rFonts w:eastAsia="Cambria Math"/>
                <w:spacing w:val="37"/>
                <w:w w:val="105"/>
                <w:sz w:val="16"/>
                <w:szCs w:val="16"/>
                <w:lang w:val="es-ES"/>
              </w:rPr>
              <w:t xml:space="preserve"> </w:t>
            </w:r>
            <w:r w:rsidRPr="00167070">
              <w:rPr>
                <w:rFonts w:eastAsia="Cambria Math"/>
                <w:w w:val="105"/>
                <w:sz w:val="16"/>
                <w:szCs w:val="16"/>
                <w:lang w:val="es-ES"/>
              </w:rPr>
              <w:t>=</w:t>
            </w:r>
            <w:r w:rsidRPr="00167070">
              <w:rPr>
                <w:rFonts w:eastAsia="Cambria Math"/>
                <w:spacing w:val="37"/>
                <w:w w:val="105"/>
                <w:sz w:val="16"/>
                <w:szCs w:val="16"/>
                <w:lang w:val="es-ES"/>
              </w:rPr>
              <w:t xml:space="preserve"> </w:t>
            </w:r>
            <w:r w:rsidRPr="00167070">
              <w:rPr>
                <w:rFonts w:eastAsia="Cambria Math"/>
                <w:w w:val="105"/>
                <w:sz w:val="16"/>
                <w:szCs w:val="16"/>
                <w:lang w:val="es-ES"/>
              </w:rPr>
              <w:t>(</w:t>
            </w:r>
            <w:r w:rsidRPr="00167070">
              <w:rPr>
                <w:rFonts w:ascii="Cambria Math" w:eastAsia="Cambria Math" w:hAnsi="Cambria Math" w:cs="Cambria Math"/>
                <w:spacing w:val="-6"/>
                <w:w w:val="105"/>
                <w:sz w:val="16"/>
                <w:szCs w:val="16"/>
                <w:lang w:val="es-ES"/>
              </w:rPr>
              <w:t>𝑁𝑉𝐹𝑃</w:t>
            </w:r>
            <w:r w:rsidRPr="00167070">
              <w:rPr>
                <w:rFonts w:eastAsia="Cambria Math"/>
                <w:w w:val="105"/>
                <w:sz w:val="16"/>
                <w:szCs w:val="16"/>
                <w:lang w:val="es-ES"/>
              </w:rPr>
              <w:t>)</w:t>
            </w:r>
            <w:r w:rsidRPr="00167070">
              <w:rPr>
                <w:rFonts w:eastAsia="Cambria Math"/>
                <w:spacing w:val="-16"/>
                <w:w w:val="105"/>
                <w:sz w:val="16"/>
                <w:szCs w:val="16"/>
                <w:lang w:val="es-ES"/>
              </w:rPr>
              <w:t xml:space="preserve"> </w:t>
            </w:r>
            <w:r w:rsidRPr="00167070">
              <w:rPr>
                <w:rFonts w:ascii="Cambria Math" w:eastAsia="Cambria Math" w:hAnsi="Cambria Math" w:cs="Cambria Math"/>
                <w:w w:val="105"/>
                <w:sz w:val="16"/>
                <w:szCs w:val="16"/>
              </w:rPr>
              <w:t>𝑋</w:t>
            </w:r>
            <w:r w:rsidRPr="00167070">
              <w:rPr>
                <w:rFonts w:eastAsia="Cambria Math"/>
                <w:spacing w:val="-1"/>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tabs>
                <w:tab w:val="left" w:pos="1158"/>
                <w:tab w:val="left" w:pos="2554"/>
              </w:tabs>
              <w:ind w:right="74"/>
              <w:rPr>
                <w:sz w:val="16"/>
                <w:szCs w:val="16"/>
                <w:lang w:val="es-ES"/>
              </w:rPr>
            </w:pPr>
            <w:r w:rsidRPr="00167070">
              <w:rPr>
                <w:spacing w:val="-2"/>
                <w:sz w:val="16"/>
                <w:szCs w:val="16"/>
                <w:lang w:val="es-ES"/>
              </w:rPr>
              <w:t>PCVT:</w:t>
            </w:r>
            <w:r w:rsidRPr="00167070">
              <w:rPr>
                <w:sz w:val="16"/>
                <w:szCs w:val="16"/>
                <w:lang w:val="es-ES"/>
              </w:rPr>
              <w:t xml:space="preserve"> </w:t>
            </w:r>
            <w:r w:rsidRPr="00167070">
              <w:rPr>
                <w:spacing w:val="-2"/>
                <w:sz w:val="16"/>
                <w:szCs w:val="16"/>
                <w:lang w:val="es-ES"/>
              </w:rPr>
              <w:t xml:space="preserve">Porcentaje </w:t>
            </w:r>
            <w:r w:rsidRPr="00167070">
              <w:rPr>
                <w:spacing w:val="-6"/>
                <w:sz w:val="16"/>
                <w:szCs w:val="16"/>
                <w:lang w:val="es-ES"/>
              </w:rPr>
              <w:t xml:space="preserve">de </w:t>
            </w:r>
            <w:r w:rsidRPr="00167070">
              <w:rPr>
                <w:sz w:val="16"/>
                <w:szCs w:val="16"/>
                <w:lang w:val="es-ES"/>
              </w:rPr>
              <w:t>cumplimiento</w:t>
            </w:r>
            <w:r w:rsidRPr="00167070">
              <w:rPr>
                <w:spacing w:val="-5"/>
                <w:sz w:val="16"/>
                <w:szCs w:val="16"/>
                <w:lang w:val="es-ES"/>
              </w:rPr>
              <w:t xml:space="preserve"> </w:t>
            </w:r>
            <w:r w:rsidRPr="00167070">
              <w:rPr>
                <w:sz w:val="16"/>
                <w:szCs w:val="16"/>
                <w:lang w:val="es-ES"/>
              </w:rPr>
              <w:t>de</w:t>
            </w:r>
            <w:r w:rsidRPr="00167070">
              <w:rPr>
                <w:spacing w:val="-8"/>
                <w:sz w:val="16"/>
                <w:szCs w:val="16"/>
                <w:lang w:val="es-ES"/>
              </w:rPr>
              <w:t xml:space="preserve"> </w:t>
            </w:r>
            <w:r w:rsidRPr="00167070">
              <w:rPr>
                <w:sz w:val="16"/>
                <w:szCs w:val="16"/>
                <w:lang w:val="es-ES"/>
              </w:rPr>
              <w:t>la</w:t>
            </w:r>
            <w:r w:rsidRPr="00167070">
              <w:rPr>
                <w:spacing w:val="-5"/>
                <w:sz w:val="16"/>
                <w:szCs w:val="16"/>
                <w:lang w:val="es-ES"/>
              </w:rPr>
              <w:t xml:space="preserve"> </w:t>
            </w:r>
            <w:r w:rsidRPr="00167070">
              <w:rPr>
                <w:sz w:val="16"/>
                <w:szCs w:val="16"/>
                <w:lang w:val="es-ES"/>
              </w:rPr>
              <w:t>instalación</w:t>
            </w:r>
            <w:r w:rsidRPr="00167070">
              <w:rPr>
                <w:spacing w:val="-8"/>
                <w:sz w:val="16"/>
                <w:szCs w:val="16"/>
                <w:lang w:val="es-ES"/>
              </w:rPr>
              <w:t xml:space="preserve"> </w:t>
            </w:r>
            <w:r w:rsidRPr="00167070">
              <w:rPr>
                <w:sz w:val="16"/>
                <w:szCs w:val="16"/>
                <w:lang w:val="es-ES"/>
              </w:rPr>
              <w:t>de vallas de tránsito e informativas sobre</w:t>
            </w:r>
            <w:r w:rsidRPr="00167070">
              <w:rPr>
                <w:spacing w:val="-3"/>
                <w:sz w:val="16"/>
                <w:szCs w:val="16"/>
                <w:lang w:val="es-ES"/>
              </w:rPr>
              <w:t xml:space="preserve"> </w:t>
            </w:r>
            <w:r w:rsidRPr="00167070">
              <w:rPr>
                <w:sz w:val="16"/>
                <w:szCs w:val="16"/>
                <w:lang w:val="es-ES"/>
              </w:rPr>
              <w:t>fauna</w:t>
            </w:r>
            <w:r w:rsidRPr="00167070">
              <w:rPr>
                <w:spacing w:val="-1"/>
                <w:sz w:val="16"/>
                <w:szCs w:val="16"/>
                <w:lang w:val="es-ES"/>
              </w:rPr>
              <w:t xml:space="preserve"> </w:t>
            </w:r>
            <w:r w:rsidRPr="00167070">
              <w:rPr>
                <w:sz w:val="16"/>
                <w:szCs w:val="16"/>
                <w:lang w:val="es-ES"/>
              </w:rPr>
              <w:t>terrestre</w:t>
            </w:r>
            <w:r w:rsidRPr="00167070">
              <w:rPr>
                <w:spacing w:val="-1"/>
                <w:sz w:val="16"/>
                <w:szCs w:val="16"/>
                <w:lang w:val="es-ES"/>
              </w:rPr>
              <w:t xml:space="preserve"> </w:t>
            </w:r>
            <w:r w:rsidRPr="00167070">
              <w:rPr>
                <w:sz w:val="16"/>
                <w:szCs w:val="16"/>
                <w:lang w:val="es-ES"/>
              </w:rPr>
              <w:t>en</w:t>
            </w:r>
            <w:r w:rsidRPr="00167070">
              <w:rPr>
                <w:spacing w:val="-3"/>
                <w:sz w:val="16"/>
                <w:szCs w:val="16"/>
                <w:lang w:val="es-ES"/>
              </w:rPr>
              <w:t xml:space="preserve"> </w:t>
            </w:r>
            <w:r w:rsidRPr="00167070">
              <w:rPr>
                <w:sz w:val="16"/>
                <w:szCs w:val="16"/>
                <w:lang w:val="es-ES"/>
              </w:rPr>
              <w:t>las vías.</w:t>
            </w:r>
          </w:p>
          <w:p w:rsidR="00814F28" w:rsidRPr="00167070" w:rsidRDefault="00814F28" w:rsidP="00870A8B">
            <w:pPr>
              <w:pStyle w:val="TableParagraph"/>
              <w:ind w:right="76"/>
              <w:rPr>
                <w:sz w:val="16"/>
                <w:szCs w:val="16"/>
                <w:lang w:val="es-ES"/>
              </w:rPr>
            </w:pPr>
            <w:r w:rsidRPr="00167070">
              <w:rPr>
                <w:sz w:val="16"/>
                <w:szCs w:val="16"/>
                <w:lang w:val="es-ES"/>
              </w:rPr>
              <w:t>NVFI: Número de vallas sobre fauna instaladas</w:t>
            </w:r>
          </w:p>
          <w:p w:rsidR="00814F28" w:rsidRPr="00167070" w:rsidRDefault="00814F28" w:rsidP="00870A8B">
            <w:pPr>
              <w:pStyle w:val="TableParagraph"/>
              <w:ind w:right="75"/>
              <w:rPr>
                <w:sz w:val="16"/>
                <w:szCs w:val="16"/>
                <w:lang w:val="es-ES"/>
              </w:rPr>
            </w:pPr>
            <w:r w:rsidRPr="00167070">
              <w:rPr>
                <w:sz w:val="16"/>
                <w:szCs w:val="16"/>
                <w:lang w:val="es-ES"/>
              </w:rPr>
              <w:t xml:space="preserve">NVFP: Número de vallas sobre fauna proyectadas para </w:t>
            </w:r>
            <w:r w:rsidRPr="00167070">
              <w:rPr>
                <w:spacing w:val="-2"/>
                <w:sz w:val="16"/>
                <w:szCs w:val="16"/>
                <w:lang w:val="es-ES"/>
              </w:rPr>
              <w:t>instalación</w:t>
            </w:r>
          </w:p>
        </w:tc>
        <w:tc>
          <w:tcPr>
            <w:tcW w:w="11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47" w:right="132"/>
              <w:rPr>
                <w:sz w:val="16"/>
                <w:szCs w:val="16"/>
              </w:rPr>
            </w:pPr>
            <w:r w:rsidRPr="00167070">
              <w:rPr>
                <w:spacing w:val="-5"/>
                <w:sz w:val="16"/>
                <w:szCs w:val="16"/>
              </w:rPr>
              <w:t>90%</w:t>
            </w:r>
          </w:p>
        </w:tc>
      </w:tr>
      <w:tr w:rsidR="00814F28" w:rsidRPr="00167070" w:rsidTr="00A36DEB">
        <w:trPr>
          <w:trHeight w:val="660"/>
          <w:jc w:val="center"/>
        </w:trPr>
        <w:tc>
          <w:tcPr>
            <w:tcW w:w="1604"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007"/>
                <w:tab w:val="left" w:pos="1234"/>
                <w:tab w:val="left" w:pos="1544"/>
              </w:tabs>
              <w:ind w:right="74"/>
              <w:rPr>
                <w:sz w:val="16"/>
                <w:szCs w:val="16"/>
                <w:lang w:val="es-ES"/>
              </w:rPr>
            </w:pPr>
            <w:r w:rsidRPr="00167070">
              <w:rPr>
                <w:sz w:val="16"/>
                <w:szCs w:val="16"/>
                <w:lang w:val="es-ES"/>
              </w:rPr>
              <w:t>Cumplimiento</w:t>
            </w:r>
            <w:r w:rsidRPr="00167070">
              <w:rPr>
                <w:spacing w:val="15"/>
                <w:sz w:val="16"/>
                <w:szCs w:val="16"/>
                <w:lang w:val="es-ES"/>
              </w:rPr>
              <w:t xml:space="preserve"> </w:t>
            </w:r>
            <w:r w:rsidRPr="00167070">
              <w:rPr>
                <w:sz w:val="16"/>
                <w:szCs w:val="16"/>
                <w:lang w:val="es-ES"/>
              </w:rPr>
              <w:t>a</w:t>
            </w:r>
            <w:r w:rsidRPr="00167070">
              <w:rPr>
                <w:spacing w:val="12"/>
                <w:sz w:val="16"/>
                <w:szCs w:val="16"/>
                <w:lang w:val="es-ES"/>
              </w:rPr>
              <w:t xml:space="preserve"> </w:t>
            </w:r>
            <w:r w:rsidRPr="00167070">
              <w:rPr>
                <w:sz w:val="16"/>
                <w:szCs w:val="16"/>
                <w:lang w:val="es-ES"/>
              </w:rPr>
              <w:t>las c</w:t>
            </w:r>
            <w:r w:rsidRPr="00167070">
              <w:rPr>
                <w:spacing w:val="-2"/>
                <w:sz w:val="16"/>
                <w:szCs w:val="16"/>
                <w:lang w:val="es-ES"/>
              </w:rPr>
              <w:t>apacitaciones sobre fauna terrestre</w:t>
            </w:r>
            <w:r w:rsidRPr="00167070">
              <w:rPr>
                <w:sz w:val="16"/>
                <w:szCs w:val="16"/>
                <w:lang w:val="es-ES"/>
              </w:rPr>
              <w:t xml:space="preserve"> </w:t>
            </w:r>
            <w:r w:rsidRPr="00167070">
              <w:rPr>
                <w:spacing w:val="-4"/>
                <w:sz w:val="16"/>
                <w:szCs w:val="16"/>
                <w:lang w:val="es-ES"/>
              </w:rPr>
              <w:t xml:space="preserve">con </w:t>
            </w:r>
            <w:r w:rsidRPr="00167070">
              <w:rPr>
                <w:spacing w:val="-6"/>
                <w:sz w:val="16"/>
                <w:szCs w:val="16"/>
                <w:lang w:val="es-ES"/>
              </w:rPr>
              <w:t xml:space="preserve">el </w:t>
            </w:r>
            <w:r w:rsidRPr="00167070">
              <w:rPr>
                <w:sz w:val="16"/>
                <w:szCs w:val="16"/>
                <w:lang w:val="es-ES"/>
              </w:rPr>
              <w:t>personal de obras</w:t>
            </w:r>
          </w:p>
        </w:tc>
        <w:tc>
          <w:tcPr>
            <w:tcW w:w="1984"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86" w:right="74"/>
              <w:rPr>
                <w:sz w:val="16"/>
                <w:szCs w:val="16"/>
                <w:lang w:val="es-ES"/>
              </w:rPr>
            </w:pPr>
            <w:r w:rsidRPr="00167070">
              <w:rPr>
                <w:sz w:val="16"/>
                <w:szCs w:val="16"/>
                <w:lang w:val="es-ES"/>
              </w:rPr>
              <w:t>Mide el porcentaje del personal de obra</w:t>
            </w:r>
            <w:r w:rsidRPr="00167070">
              <w:rPr>
                <w:spacing w:val="-12"/>
                <w:sz w:val="16"/>
                <w:szCs w:val="16"/>
                <w:lang w:val="es-ES"/>
              </w:rPr>
              <w:t xml:space="preserve"> </w:t>
            </w:r>
            <w:r w:rsidRPr="00167070">
              <w:rPr>
                <w:sz w:val="16"/>
                <w:szCs w:val="16"/>
                <w:lang w:val="es-ES"/>
              </w:rPr>
              <w:t>involucrado</w:t>
            </w:r>
            <w:r w:rsidRPr="00167070">
              <w:rPr>
                <w:spacing w:val="-12"/>
                <w:sz w:val="16"/>
                <w:szCs w:val="16"/>
                <w:lang w:val="es-ES"/>
              </w:rPr>
              <w:t xml:space="preserve"> </w:t>
            </w:r>
            <w:r w:rsidRPr="00167070">
              <w:rPr>
                <w:sz w:val="16"/>
                <w:szCs w:val="16"/>
                <w:lang w:val="es-ES"/>
              </w:rPr>
              <w:t>en las capacitaciones de fauna terrestre</w:t>
            </w:r>
          </w:p>
        </w:tc>
        <w:tc>
          <w:tcPr>
            <w:tcW w:w="1276"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4111"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1173" w:right="1090"/>
              <w:rPr>
                <w:rFonts w:eastAsia="Cambria Math"/>
                <w:sz w:val="16"/>
                <w:szCs w:val="16"/>
                <w:u w:val="single"/>
                <w:lang w:val="es-ES"/>
              </w:rPr>
            </w:pPr>
            <w:r w:rsidRPr="00167070">
              <w:rPr>
                <w:rFonts w:eastAsia="Cambria Math"/>
                <w:spacing w:val="-5"/>
                <w:sz w:val="16"/>
                <w:szCs w:val="16"/>
              </w:rPr>
              <w:t xml:space="preserve">             </w:t>
            </w:r>
            <w:r w:rsidRPr="00167070">
              <w:rPr>
                <w:rFonts w:ascii="Cambria Math" w:eastAsia="Cambria Math" w:hAnsi="Cambria Math" w:cs="Cambria Math"/>
                <w:spacing w:val="-5"/>
                <w:sz w:val="16"/>
                <w:szCs w:val="16"/>
                <w:u w:val="single"/>
              </w:rPr>
              <w:t>𝑁𝐴𝐶</w:t>
            </w:r>
          </w:p>
          <w:p w:rsidR="00814F28" w:rsidRPr="00167070" w:rsidRDefault="00814F28" w:rsidP="00870A8B">
            <w:pPr>
              <w:pStyle w:val="TableParagraph"/>
              <w:ind w:left="499"/>
              <w:rPr>
                <w:rFonts w:eastAsia="Cambria Math"/>
                <w:sz w:val="16"/>
                <w:szCs w:val="16"/>
                <w:lang w:val="es-ES"/>
              </w:rPr>
            </w:pPr>
            <w:r w:rsidRPr="00167070">
              <w:rPr>
                <w:rFonts w:ascii="Cambria Math" w:eastAsia="Cambria Math" w:hAnsi="Cambria Math" w:cs="Cambria Math"/>
                <w:w w:val="105"/>
                <w:sz w:val="16"/>
                <w:szCs w:val="16"/>
              </w:rPr>
              <w:t>𝑃𝐶𝐶</w:t>
            </w:r>
            <w:r w:rsidRPr="00167070">
              <w:rPr>
                <w:rFonts w:eastAsia="Cambria Math"/>
                <w:spacing w:val="42"/>
                <w:w w:val="105"/>
                <w:sz w:val="16"/>
                <w:szCs w:val="16"/>
                <w:lang w:val="es-ES"/>
              </w:rPr>
              <w:t xml:space="preserve"> </w:t>
            </w:r>
            <w:r w:rsidRPr="00167070">
              <w:rPr>
                <w:rFonts w:eastAsia="Cambria Math"/>
                <w:w w:val="105"/>
                <w:sz w:val="16"/>
                <w:szCs w:val="16"/>
                <w:lang w:val="es-ES"/>
              </w:rPr>
              <w:t>=</w:t>
            </w:r>
            <w:r w:rsidRPr="00167070">
              <w:rPr>
                <w:rFonts w:eastAsia="Cambria Math"/>
                <w:spacing w:val="42"/>
                <w:w w:val="105"/>
                <w:sz w:val="16"/>
                <w:szCs w:val="16"/>
                <w:lang w:val="es-ES"/>
              </w:rPr>
              <w:t xml:space="preserve"> </w:t>
            </w:r>
            <w:r w:rsidRPr="00167070">
              <w:rPr>
                <w:rFonts w:eastAsia="Cambria Math"/>
                <w:w w:val="105"/>
                <w:sz w:val="16"/>
                <w:szCs w:val="16"/>
                <w:lang w:val="es-ES"/>
              </w:rPr>
              <w:t>(</w:t>
            </w:r>
            <w:r w:rsidRPr="00167070">
              <w:rPr>
                <w:rFonts w:ascii="Cambria Math" w:eastAsia="Cambria Math" w:hAnsi="Cambria Math" w:cs="Cambria Math"/>
                <w:spacing w:val="-4"/>
                <w:w w:val="105"/>
                <w:sz w:val="16"/>
                <w:szCs w:val="16"/>
                <w:lang w:val="es-ES"/>
              </w:rPr>
              <w:t>𝑁𝑃𝑂</w:t>
            </w:r>
            <w:r w:rsidRPr="00167070">
              <w:rPr>
                <w:rFonts w:eastAsia="Cambria Math"/>
                <w:w w:val="105"/>
                <w:sz w:val="16"/>
                <w:szCs w:val="16"/>
                <w:lang w:val="es-ES"/>
              </w:rPr>
              <w:t>)</w:t>
            </w:r>
            <w:r w:rsidRPr="00167070">
              <w:rPr>
                <w:rFonts w:eastAsia="Cambria Math"/>
                <w:spacing w:val="-13"/>
                <w:w w:val="105"/>
                <w:sz w:val="16"/>
                <w:szCs w:val="16"/>
                <w:lang w:val="es-ES"/>
              </w:rPr>
              <w:t xml:space="preserve"> </w:t>
            </w:r>
            <w:r w:rsidRPr="00167070">
              <w:rPr>
                <w:rFonts w:ascii="Cambria Math" w:eastAsia="Cambria Math" w:hAnsi="Cambria Math" w:cs="Cambria Math"/>
                <w:w w:val="105"/>
                <w:sz w:val="16"/>
                <w:szCs w:val="16"/>
              </w:rPr>
              <w:t>𝑋</w:t>
            </w:r>
            <w:r w:rsidRPr="00167070">
              <w:rPr>
                <w:rFonts w:eastAsia="Cambria Math"/>
                <w:spacing w:val="-1"/>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tabs>
                <w:tab w:val="left" w:pos="2554"/>
              </w:tabs>
              <w:ind w:right="74"/>
              <w:rPr>
                <w:sz w:val="16"/>
                <w:szCs w:val="16"/>
                <w:lang w:val="es-ES"/>
              </w:rPr>
            </w:pPr>
            <w:r w:rsidRPr="00167070">
              <w:rPr>
                <w:spacing w:val="-2"/>
                <w:sz w:val="16"/>
                <w:szCs w:val="16"/>
                <w:lang w:val="es-ES"/>
              </w:rPr>
              <w:t xml:space="preserve">PCC=Porcentaje </w:t>
            </w:r>
            <w:r w:rsidRPr="00167070">
              <w:rPr>
                <w:spacing w:val="-6"/>
                <w:sz w:val="16"/>
                <w:szCs w:val="16"/>
                <w:lang w:val="es-ES"/>
              </w:rPr>
              <w:t xml:space="preserve">de </w:t>
            </w:r>
            <w:r w:rsidRPr="00167070">
              <w:rPr>
                <w:sz w:val="16"/>
                <w:szCs w:val="16"/>
                <w:lang w:val="es-ES"/>
              </w:rPr>
              <w:t>cumplimiento de capacitaciones</w:t>
            </w:r>
          </w:p>
          <w:p w:rsidR="00814F28" w:rsidRPr="00167070" w:rsidRDefault="00814F28" w:rsidP="00870A8B">
            <w:pPr>
              <w:pStyle w:val="TableParagraph"/>
              <w:rPr>
                <w:sz w:val="16"/>
                <w:szCs w:val="16"/>
                <w:lang w:val="es-ES"/>
              </w:rPr>
            </w:pPr>
            <w:r w:rsidRPr="00167070">
              <w:rPr>
                <w:sz w:val="16"/>
                <w:szCs w:val="16"/>
                <w:lang w:val="es-ES"/>
              </w:rPr>
              <w:t>NAC=Número</w:t>
            </w:r>
            <w:r w:rsidRPr="00167070">
              <w:rPr>
                <w:spacing w:val="-11"/>
                <w:sz w:val="16"/>
                <w:szCs w:val="16"/>
                <w:lang w:val="es-ES"/>
              </w:rPr>
              <w:t xml:space="preserve"> </w:t>
            </w:r>
            <w:r w:rsidRPr="00167070">
              <w:rPr>
                <w:sz w:val="16"/>
                <w:szCs w:val="16"/>
                <w:lang w:val="es-ES"/>
              </w:rPr>
              <w:t>de</w:t>
            </w:r>
            <w:r w:rsidRPr="00167070">
              <w:rPr>
                <w:spacing w:val="-11"/>
                <w:sz w:val="16"/>
                <w:szCs w:val="16"/>
                <w:lang w:val="es-ES"/>
              </w:rPr>
              <w:t xml:space="preserve"> </w:t>
            </w:r>
            <w:r w:rsidRPr="00167070">
              <w:rPr>
                <w:sz w:val="16"/>
                <w:szCs w:val="16"/>
                <w:lang w:val="es-ES"/>
              </w:rPr>
              <w:t>asistentes</w:t>
            </w:r>
            <w:r w:rsidRPr="00167070">
              <w:rPr>
                <w:spacing w:val="-9"/>
                <w:sz w:val="16"/>
                <w:szCs w:val="16"/>
                <w:lang w:val="es-ES"/>
              </w:rPr>
              <w:t xml:space="preserve"> </w:t>
            </w:r>
            <w:r w:rsidRPr="00167070">
              <w:rPr>
                <w:sz w:val="16"/>
                <w:szCs w:val="16"/>
                <w:lang w:val="es-ES"/>
              </w:rPr>
              <w:t>a</w:t>
            </w:r>
            <w:r w:rsidRPr="00167070">
              <w:rPr>
                <w:spacing w:val="-11"/>
                <w:sz w:val="16"/>
                <w:szCs w:val="16"/>
                <w:lang w:val="es-ES"/>
              </w:rPr>
              <w:t xml:space="preserve"> </w:t>
            </w:r>
            <w:r w:rsidRPr="00167070">
              <w:rPr>
                <w:sz w:val="16"/>
                <w:szCs w:val="16"/>
                <w:lang w:val="es-ES"/>
              </w:rPr>
              <w:t xml:space="preserve">las </w:t>
            </w:r>
            <w:r w:rsidRPr="00167070">
              <w:rPr>
                <w:spacing w:val="-2"/>
                <w:sz w:val="16"/>
                <w:szCs w:val="16"/>
                <w:lang w:val="es-ES"/>
              </w:rPr>
              <w:t>capacitaciones</w:t>
            </w:r>
          </w:p>
          <w:p w:rsidR="00814F28" w:rsidRPr="00167070" w:rsidRDefault="00814F28" w:rsidP="00870A8B">
            <w:pPr>
              <w:pStyle w:val="TableParagraph"/>
              <w:tabs>
                <w:tab w:val="left" w:pos="1546"/>
                <w:tab w:val="left" w:pos="2067"/>
              </w:tabs>
              <w:ind w:right="75"/>
              <w:rPr>
                <w:sz w:val="16"/>
                <w:szCs w:val="16"/>
                <w:lang w:val="es-ES"/>
              </w:rPr>
            </w:pPr>
            <w:r w:rsidRPr="00167070">
              <w:rPr>
                <w:spacing w:val="-2"/>
                <w:sz w:val="16"/>
                <w:szCs w:val="16"/>
                <w:lang w:val="es-ES"/>
              </w:rPr>
              <w:t xml:space="preserve">NPO=Número </w:t>
            </w:r>
            <w:r w:rsidRPr="00167070">
              <w:rPr>
                <w:spacing w:val="-6"/>
                <w:sz w:val="16"/>
                <w:szCs w:val="16"/>
                <w:lang w:val="es-ES"/>
              </w:rPr>
              <w:t xml:space="preserve">de </w:t>
            </w:r>
            <w:r w:rsidRPr="00167070">
              <w:rPr>
                <w:spacing w:val="-2"/>
                <w:sz w:val="16"/>
                <w:szCs w:val="16"/>
                <w:lang w:val="es-ES"/>
              </w:rPr>
              <w:t xml:space="preserve">personal </w:t>
            </w:r>
            <w:r w:rsidRPr="00167070">
              <w:rPr>
                <w:sz w:val="16"/>
                <w:szCs w:val="16"/>
                <w:lang w:val="es-ES"/>
              </w:rPr>
              <w:t>adscrito a las obras del proyecto</w:t>
            </w:r>
          </w:p>
        </w:tc>
        <w:tc>
          <w:tcPr>
            <w:tcW w:w="1143" w:type="dxa"/>
            <w:tcBorders>
              <w:top w:val="single" w:sz="2" w:space="0" w:color="767070"/>
              <w:left w:val="single" w:sz="2" w:space="0" w:color="767070"/>
              <w:right w:val="single" w:sz="2" w:space="0" w:color="767070"/>
            </w:tcBorders>
            <w:shd w:val="clear" w:color="auto" w:fill="auto"/>
            <w:vAlign w:val="center"/>
          </w:tcPr>
          <w:p w:rsidR="00814F28" w:rsidRPr="00167070" w:rsidRDefault="00814F28" w:rsidP="00870A8B">
            <w:pPr>
              <w:pStyle w:val="TableParagraph"/>
              <w:ind w:left="147" w:right="132"/>
              <w:rPr>
                <w:sz w:val="16"/>
                <w:szCs w:val="16"/>
              </w:rPr>
            </w:pPr>
            <w:r w:rsidRPr="00167070">
              <w:rPr>
                <w:spacing w:val="-4"/>
                <w:sz w:val="16"/>
                <w:szCs w:val="16"/>
              </w:rPr>
              <w:t>100%</w:t>
            </w:r>
          </w:p>
        </w:tc>
      </w:tr>
      <w:tr w:rsidR="00814F28" w:rsidRPr="00167070" w:rsidTr="00A36DEB">
        <w:trPr>
          <w:trHeight w:val="58"/>
          <w:jc w:val="center"/>
        </w:trPr>
        <w:tc>
          <w:tcPr>
            <w:tcW w:w="160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483"/>
              </w:tabs>
              <w:ind w:right="74"/>
              <w:rPr>
                <w:sz w:val="16"/>
                <w:szCs w:val="16"/>
              </w:rPr>
            </w:pPr>
            <w:r w:rsidRPr="00167070">
              <w:rPr>
                <w:sz w:val="16"/>
                <w:szCs w:val="16"/>
              </w:rPr>
              <w:t>Cumplimiento de reubicación</w:t>
            </w:r>
          </w:p>
        </w:tc>
        <w:tc>
          <w:tcPr>
            <w:tcW w:w="1984"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005"/>
                <w:tab w:val="left" w:pos="1450"/>
                <w:tab w:val="left" w:pos="1592"/>
              </w:tabs>
              <w:ind w:right="74"/>
              <w:rPr>
                <w:sz w:val="16"/>
                <w:szCs w:val="16"/>
                <w:lang w:val="es-ES"/>
              </w:rPr>
            </w:pPr>
            <w:r w:rsidRPr="00167070">
              <w:rPr>
                <w:sz w:val="16"/>
                <w:szCs w:val="16"/>
                <w:lang w:val="es-ES"/>
              </w:rPr>
              <w:t>Mide</w:t>
            </w:r>
            <w:r w:rsidRPr="00167070">
              <w:rPr>
                <w:spacing w:val="40"/>
                <w:sz w:val="16"/>
                <w:szCs w:val="16"/>
                <w:lang w:val="es-ES"/>
              </w:rPr>
              <w:t xml:space="preserve"> </w:t>
            </w:r>
            <w:r w:rsidRPr="00167070">
              <w:rPr>
                <w:sz w:val="16"/>
                <w:szCs w:val="16"/>
                <w:lang w:val="es-ES"/>
              </w:rPr>
              <w:t>el</w:t>
            </w:r>
            <w:r w:rsidRPr="00167070">
              <w:rPr>
                <w:spacing w:val="40"/>
                <w:sz w:val="16"/>
                <w:szCs w:val="16"/>
                <w:lang w:val="es-ES"/>
              </w:rPr>
              <w:t xml:space="preserve"> </w:t>
            </w:r>
            <w:r w:rsidRPr="00167070">
              <w:rPr>
                <w:sz w:val="16"/>
                <w:szCs w:val="16"/>
                <w:lang w:val="es-ES"/>
              </w:rPr>
              <w:t>porcentaje de</w:t>
            </w:r>
            <w:r w:rsidRPr="00167070">
              <w:rPr>
                <w:spacing w:val="78"/>
                <w:sz w:val="16"/>
                <w:szCs w:val="16"/>
                <w:lang w:val="es-ES"/>
              </w:rPr>
              <w:t xml:space="preserve"> </w:t>
            </w:r>
            <w:r w:rsidRPr="00167070">
              <w:rPr>
                <w:sz w:val="16"/>
                <w:szCs w:val="16"/>
                <w:lang w:val="es-ES"/>
              </w:rPr>
              <w:t>actividades</w:t>
            </w:r>
            <w:r w:rsidRPr="00167070">
              <w:rPr>
                <w:spacing w:val="78"/>
                <w:sz w:val="16"/>
                <w:szCs w:val="16"/>
                <w:lang w:val="es-ES"/>
              </w:rPr>
              <w:t xml:space="preserve"> </w:t>
            </w:r>
            <w:r w:rsidRPr="00167070">
              <w:rPr>
                <w:sz w:val="16"/>
                <w:szCs w:val="16"/>
                <w:lang w:val="es-ES"/>
              </w:rPr>
              <w:t xml:space="preserve">de </w:t>
            </w:r>
            <w:r w:rsidRPr="00167070">
              <w:rPr>
                <w:spacing w:val="-2"/>
                <w:sz w:val="16"/>
                <w:szCs w:val="16"/>
                <w:lang w:val="es-ES"/>
              </w:rPr>
              <w:t xml:space="preserve">ahuyentamiento, salvamento </w:t>
            </w:r>
            <w:r w:rsidRPr="00167070">
              <w:rPr>
                <w:spacing w:val="-10"/>
                <w:sz w:val="16"/>
                <w:szCs w:val="16"/>
                <w:lang w:val="es-ES"/>
              </w:rPr>
              <w:t>y</w:t>
            </w:r>
            <w:r w:rsidRPr="00167070">
              <w:rPr>
                <w:sz w:val="16"/>
                <w:szCs w:val="16"/>
                <w:lang w:val="es-ES"/>
              </w:rPr>
              <w:t xml:space="preserve"> rescate</w:t>
            </w:r>
            <w:r w:rsidRPr="00167070">
              <w:rPr>
                <w:spacing w:val="80"/>
                <w:sz w:val="16"/>
                <w:szCs w:val="16"/>
                <w:lang w:val="es-ES"/>
              </w:rPr>
              <w:t xml:space="preserve"> </w:t>
            </w:r>
            <w:r w:rsidRPr="00167070">
              <w:rPr>
                <w:sz w:val="16"/>
                <w:szCs w:val="16"/>
                <w:lang w:val="es-ES"/>
              </w:rPr>
              <w:t>de</w:t>
            </w:r>
            <w:r w:rsidRPr="00167070">
              <w:rPr>
                <w:spacing w:val="80"/>
                <w:sz w:val="16"/>
                <w:szCs w:val="16"/>
                <w:lang w:val="es-ES"/>
              </w:rPr>
              <w:t xml:space="preserve"> </w:t>
            </w:r>
            <w:r w:rsidRPr="00167070">
              <w:rPr>
                <w:sz w:val="16"/>
                <w:szCs w:val="16"/>
                <w:lang w:val="es-ES"/>
              </w:rPr>
              <w:t xml:space="preserve">fauna </w:t>
            </w:r>
            <w:r w:rsidRPr="00167070">
              <w:rPr>
                <w:spacing w:val="-2"/>
                <w:sz w:val="16"/>
                <w:szCs w:val="16"/>
                <w:lang w:val="es-ES"/>
              </w:rPr>
              <w:t>terrestre</w:t>
            </w:r>
            <w:r w:rsidRPr="00167070">
              <w:rPr>
                <w:sz w:val="16"/>
                <w:szCs w:val="16"/>
                <w:lang w:val="es-ES"/>
              </w:rPr>
              <w:t xml:space="preserve"> </w:t>
            </w:r>
            <w:r w:rsidRPr="00167070">
              <w:rPr>
                <w:spacing w:val="-6"/>
                <w:sz w:val="16"/>
                <w:szCs w:val="16"/>
                <w:lang w:val="es-ES"/>
              </w:rPr>
              <w:t>en</w:t>
            </w:r>
            <w:r w:rsidRPr="00167070">
              <w:rPr>
                <w:sz w:val="16"/>
                <w:szCs w:val="16"/>
                <w:lang w:val="es-ES"/>
              </w:rPr>
              <w:t xml:space="preserve"> </w:t>
            </w:r>
            <w:r w:rsidRPr="00167070">
              <w:rPr>
                <w:spacing w:val="-4"/>
                <w:sz w:val="16"/>
                <w:szCs w:val="16"/>
                <w:lang w:val="es-ES"/>
              </w:rPr>
              <w:t xml:space="preserve">las </w:t>
            </w:r>
            <w:r w:rsidRPr="00167070">
              <w:rPr>
                <w:sz w:val="16"/>
                <w:szCs w:val="16"/>
                <w:lang w:val="es-ES"/>
              </w:rPr>
              <w:t>obras</w:t>
            </w:r>
            <w:r w:rsidRPr="00167070">
              <w:rPr>
                <w:spacing w:val="24"/>
                <w:sz w:val="16"/>
                <w:szCs w:val="16"/>
                <w:lang w:val="es-ES"/>
              </w:rPr>
              <w:t xml:space="preserve"> </w:t>
            </w:r>
            <w:r w:rsidRPr="00167070">
              <w:rPr>
                <w:sz w:val="16"/>
                <w:szCs w:val="16"/>
                <w:lang w:val="es-ES"/>
              </w:rPr>
              <w:t>que</w:t>
            </w:r>
            <w:r w:rsidRPr="00167070">
              <w:rPr>
                <w:spacing w:val="23"/>
                <w:sz w:val="16"/>
                <w:szCs w:val="16"/>
                <w:lang w:val="es-ES"/>
              </w:rPr>
              <w:t xml:space="preserve"> </w:t>
            </w:r>
            <w:r w:rsidRPr="00167070">
              <w:rPr>
                <w:sz w:val="16"/>
                <w:szCs w:val="16"/>
                <w:lang w:val="es-ES"/>
              </w:rPr>
              <w:t xml:space="preserve">implican </w:t>
            </w:r>
            <w:r w:rsidRPr="00167070">
              <w:rPr>
                <w:spacing w:val="-2"/>
                <w:sz w:val="16"/>
                <w:szCs w:val="16"/>
                <w:lang w:val="es-ES"/>
              </w:rPr>
              <w:t>aprovechamiento forestal</w:t>
            </w:r>
          </w:p>
        </w:tc>
        <w:tc>
          <w:tcPr>
            <w:tcW w:w="1276"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2"/>
                <w:sz w:val="16"/>
                <w:szCs w:val="16"/>
              </w:rPr>
              <w:t xml:space="preserve">Porcentaje </w:t>
            </w:r>
            <w:r w:rsidRPr="00167070">
              <w:rPr>
                <w:spacing w:val="-4"/>
                <w:sz w:val="16"/>
                <w:szCs w:val="16"/>
              </w:rPr>
              <w:t>(%)</w:t>
            </w:r>
          </w:p>
        </w:tc>
        <w:tc>
          <w:tcPr>
            <w:tcW w:w="411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237" w:right="998"/>
              <w:rPr>
                <w:rFonts w:eastAsia="Cambria Math"/>
                <w:sz w:val="16"/>
                <w:szCs w:val="16"/>
                <w:u w:val="single"/>
                <w:lang w:val="es-ES"/>
              </w:rPr>
            </w:pPr>
            <w:r w:rsidRPr="00167070">
              <w:rPr>
                <w:rFonts w:eastAsia="Cambria Math"/>
                <w:spacing w:val="-5"/>
                <w:sz w:val="16"/>
                <w:szCs w:val="16"/>
              </w:rPr>
              <w:t xml:space="preserve">         </w:t>
            </w:r>
            <w:r w:rsidRPr="00167070">
              <w:rPr>
                <w:rFonts w:eastAsia="Cambria Math"/>
                <w:spacing w:val="-5"/>
                <w:sz w:val="16"/>
                <w:szCs w:val="16"/>
                <w:u w:val="single"/>
              </w:rPr>
              <w:t xml:space="preserve"> </w:t>
            </w:r>
            <w:r w:rsidRPr="00167070">
              <w:rPr>
                <w:rFonts w:ascii="Cambria Math" w:eastAsia="Cambria Math" w:hAnsi="Cambria Math" w:cs="Cambria Math"/>
                <w:spacing w:val="-5"/>
                <w:sz w:val="16"/>
                <w:szCs w:val="16"/>
                <w:u w:val="single"/>
              </w:rPr>
              <w:t>𝑁𝐴𝑅</w:t>
            </w:r>
          </w:p>
          <w:p w:rsidR="00814F28" w:rsidRPr="00167070" w:rsidRDefault="00814F28" w:rsidP="00870A8B">
            <w:pPr>
              <w:pStyle w:val="TableParagraph"/>
              <w:ind w:left="369"/>
              <w:rPr>
                <w:rFonts w:eastAsia="Cambria Math"/>
                <w:sz w:val="16"/>
                <w:szCs w:val="16"/>
                <w:lang w:val="es-ES"/>
              </w:rPr>
            </w:pPr>
            <w:r w:rsidRPr="00167070">
              <w:rPr>
                <w:rFonts w:ascii="Cambria Math" w:eastAsia="Cambria Math" w:hAnsi="Cambria Math" w:cs="Cambria Math"/>
                <w:w w:val="105"/>
                <w:sz w:val="16"/>
                <w:szCs w:val="16"/>
              </w:rPr>
              <w:t>𝑃𝐶𝑎𝑟𝑠</w:t>
            </w:r>
            <w:r w:rsidRPr="00167070">
              <w:rPr>
                <w:rFonts w:eastAsia="Cambria Math"/>
                <w:spacing w:val="33"/>
                <w:w w:val="105"/>
                <w:sz w:val="16"/>
                <w:szCs w:val="16"/>
                <w:lang w:val="es-ES"/>
              </w:rPr>
              <w:t xml:space="preserve"> </w:t>
            </w:r>
            <w:r w:rsidRPr="00167070">
              <w:rPr>
                <w:rFonts w:eastAsia="Cambria Math"/>
                <w:w w:val="105"/>
                <w:sz w:val="16"/>
                <w:szCs w:val="16"/>
                <w:lang w:val="es-ES"/>
              </w:rPr>
              <w:t>=</w:t>
            </w:r>
            <w:r w:rsidRPr="00167070">
              <w:rPr>
                <w:rFonts w:eastAsia="Cambria Math"/>
                <w:spacing w:val="34"/>
                <w:w w:val="105"/>
                <w:sz w:val="16"/>
                <w:szCs w:val="16"/>
                <w:lang w:val="es-ES"/>
              </w:rPr>
              <w:t xml:space="preserve"> </w:t>
            </w:r>
            <w:r w:rsidRPr="00167070">
              <w:rPr>
                <w:rFonts w:eastAsia="Cambria Math"/>
                <w:w w:val="105"/>
                <w:sz w:val="16"/>
                <w:szCs w:val="16"/>
                <w:lang w:val="es-ES"/>
              </w:rPr>
              <w:t>(</w:t>
            </w:r>
            <w:r w:rsidRPr="00167070">
              <w:rPr>
                <w:rFonts w:ascii="Cambria Math" w:eastAsia="Cambria Math" w:hAnsi="Cambria Math" w:cs="Cambria Math"/>
                <w:spacing w:val="-6"/>
                <w:w w:val="105"/>
                <w:sz w:val="16"/>
                <w:szCs w:val="16"/>
                <w:lang w:val="es-ES"/>
              </w:rPr>
              <w:t>𝑁𝑂𝐴𝑝</w:t>
            </w:r>
            <w:r w:rsidRPr="00167070">
              <w:rPr>
                <w:rFonts w:eastAsia="Cambria Math"/>
                <w:w w:val="105"/>
                <w:sz w:val="16"/>
                <w:szCs w:val="16"/>
                <w:lang w:val="es-ES"/>
              </w:rPr>
              <w:t>)</w:t>
            </w:r>
            <w:r w:rsidRPr="00167070">
              <w:rPr>
                <w:rFonts w:eastAsia="Cambria Math"/>
                <w:spacing w:val="-13"/>
                <w:w w:val="105"/>
                <w:sz w:val="16"/>
                <w:szCs w:val="16"/>
                <w:lang w:val="es-ES"/>
              </w:rPr>
              <w:t xml:space="preserve"> </w:t>
            </w:r>
            <w:r w:rsidRPr="00167070">
              <w:rPr>
                <w:rFonts w:ascii="Cambria Math" w:eastAsia="Cambria Math" w:hAnsi="Cambria Math" w:cs="Cambria Math"/>
                <w:w w:val="105"/>
                <w:sz w:val="16"/>
                <w:szCs w:val="16"/>
              </w:rPr>
              <w:t>𝑋</w:t>
            </w:r>
            <w:r w:rsidRPr="00167070">
              <w:rPr>
                <w:rFonts w:eastAsia="Cambria Math"/>
                <w:spacing w:val="-2"/>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tabs>
                <w:tab w:val="left" w:pos="2555"/>
              </w:tabs>
              <w:ind w:right="73"/>
              <w:rPr>
                <w:sz w:val="16"/>
                <w:szCs w:val="16"/>
                <w:lang w:val="es-ES"/>
              </w:rPr>
            </w:pPr>
            <w:r w:rsidRPr="00167070">
              <w:rPr>
                <w:spacing w:val="-2"/>
                <w:sz w:val="16"/>
                <w:szCs w:val="16"/>
                <w:lang w:val="es-ES"/>
              </w:rPr>
              <w:t xml:space="preserve">PCasr= Porcentaje </w:t>
            </w:r>
            <w:r w:rsidRPr="00167070">
              <w:rPr>
                <w:spacing w:val="-6"/>
                <w:sz w:val="16"/>
                <w:szCs w:val="16"/>
                <w:lang w:val="es-ES"/>
              </w:rPr>
              <w:t xml:space="preserve">de </w:t>
            </w:r>
            <w:r w:rsidRPr="00167070">
              <w:rPr>
                <w:sz w:val="16"/>
                <w:szCs w:val="16"/>
                <w:lang w:val="es-ES"/>
              </w:rPr>
              <w:t>cumplimiento de las actividades de</w:t>
            </w:r>
            <w:r w:rsidRPr="00167070">
              <w:rPr>
                <w:spacing w:val="-13"/>
                <w:sz w:val="16"/>
                <w:szCs w:val="16"/>
                <w:lang w:val="es-ES"/>
              </w:rPr>
              <w:t xml:space="preserve"> </w:t>
            </w:r>
            <w:r w:rsidRPr="00167070">
              <w:rPr>
                <w:sz w:val="16"/>
                <w:szCs w:val="16"/>
                <w:lang w:val="es-ES"/>
              </w:rPr>
              <w:t>ahuyentamiento,</w:t>
            </w:r>
            <w:r w:rsidRPr="00167070">
              <w:rPr>
                <w:spacing w:val="-12"/>
                <w:sz w:val="16"/>
                <w:szCs w:val="16"/>
                <w:lang w:val="es-ES"/>
              </w:rPr>
              <w:t xml:space="preserve"> </w:t>
            </w:r>
            <w:r w:rsidRPr="00167070">
              <w:rPr>
                <w:sz w:val="16"/>
                <w:szCs w:val="16"/>
                <w:lang w:val="es-ES"/>
              </w:rPr>
              <w:t>salvamento</w:t>
            </w:r>
            <w:r w:rsidRPr="00167070">
              <w:rPr>
                <w:spacing w:val="-13"/>
                <w:sz w:val="16"/>
                <w:szCs w:val="16"/>
                <w:lang w:val="es-ES"/>
              </w:rPr>
              <w:t xml:space="preserve"> </w:t>
            </w:r>
            <w:r w:rsidRPr="00167070">
              <w:rPr>
                <w:sz w:val="16"/>
                <w:szCs w:val="16"/>
                <w:lang w:val="es-ES"/>
              </w:rPr>
              <w:t>y reubicación de fauna terrestre</w:t>
            </w:r>
          </w:p>
          <w:p w:rsidR="00814F28" w:rsidRPr="00167070" w:rsidRDefault="00814F28" w:rsidP="00870A8B">
            <w:pPr>
              <w:pStyle w:val="TableParagraph"/>
              <w:ind w:right="75"/>
              <w:rPr>
                <w:sz w:val="16"/>
                <w:szCs w:val="16"/>
                <w:lang w:val="es-ES"/>
              </w:rPr>
            </w:pPr>
            <w:r w:rsidRPr="00167070">
              <w:rPr>
                <w:spacing w:val="-2"/>
                <w:sz w:val="16"/>
                <w:szCs w:val="16"/>
                <w:lang w:val="es-ES"/>
              </w:rPr>
              <w:t>NAR=Número</w:t>
            </w:r>
            <w:r w:rsidRPr="00167070">
              <w:rPr>
                <w:spacing w:val="-8"/>
                <w:sz w:val="16"/>
                <w:szCs w:val="16"/>
                <w:lang w:val="es-ES"/>
              </w:rPr>
              <w:t xml:space="preserve"> </w:t>
            </w:r>
            <w:r w:rsidRPr="00167070">
              <w:rPr>
                <w:spacing w:val="-2"/>
                <w:sz w:val="16"/>
                <w:szCs w:val="16"/>
                <w:lang w:val="es-ES"/>
              </w:rPr>
              <w:t>de</w:t>
            </w:r>
            <w:r w:rsidRPr="00167070">
              <w:rPr>
                <w:spacing w:val="-8"/>
                <w:sz w:val="16"/>
                <w:szCs w:val="16"/>
                <w:lang w:val="es-ES"/>
              </w:rPr>
              <w:t xml:space="preserve"> </w:t>
            </w:r>
            <w:r w:rsidRPr="00167070">
              <w:rPr>
                <w:spacing w:val="-2"/>
                <w:sz w:val="16"/>
                <w:szCs w:val="16"/>
                <w:lang w:val="es-ES"/>
              </w:rPr>
              <w:t>días</w:t>
            </w:r>
            <w:r w:rsidRPr="00167070">
              <w:rPr>
                <w:spacing w:val="-8"/>
                <w:sz w:val="16"/>
                <w:szCs w:val="16"/>
                <w:lang w:val="es-ES"/>
              </w:rPr>
              <w:t xml:space="preserve"> </w:t>
            </w:r>
            <w:r w:rsidRPr="00167070">
              <w:rPr>
                <w:spacing w:val="-2"/>
                <w:sz w:val="16"/>
                <w:szCs w:val="16"/>
                <w:lang w:val="es-ES"/>
              </w:rPr>
              <w:t>durante</w:t>
            </w:r>
            <w:r w:rsidRPr="00167070">
              <w:rPr>
                <w:spacing w:val="-8"/>
                <w:sz w:val="16"/>
                <w:szCs w:val="16"/>
                <w:lang w:val="es-ES"/>
              </w:rPr>
              <w:t xml:space="preserve"> </w:t>
            </w:r>
            <w:r w:rsidRPr="00167070">
              <w:rPr>
                <w:spacing w:val="-2"/>
                <w:sz w:val="16"/>
                <w:szCs w:val="16"/>
                <w:lang w:val="es-ES"/>
              </w:rPr>
              <w:t xml:space="preserve">los </w:t>
            </w:r>
            <w:r w:rsidRPr="00167070">
              <w:rPr>
                <w:sz w:val="16"/>
                <w:szCs w:val="16"/>
                <w:lang w:val="es-ES"/>
              </w:rPr>
              <w:t>cuales</w:t>
            </w:r>
            <w:r w:rsidRPr="00167070">
              <w:rPr>
                <w:spacing w:val="-13"/>
                <w:sz w:val="16"/>
                <w:szCs w:val="16"/>
                <w:lang w:val="es-ES"/>
              </w:rPr>
              <w:t xml:space="preserve"> </w:t>
            </w:r>
            <w:r w:rsidRPr="00167070">
              <w:rPr>
                <w:sz w:val="16"/>
                <w:szCs w:val="16"/>
                <w:lang w:val="es-ES"/>
              </w:rPr>
              <w:t>se</w:t>
            </w:r>
            <w:r w:rsidRPr="00167070">
              <w:rPr>
                <w:spacing w:val="-12"/>
                <w:sz w:val="16"/>
                <w:szCs w:val="16"/>
                <w:lang w:val="es-ES"/>
              </w:rPr>
              <w:t xml:space="preserve"> </w:t>
            </w:r>
            <w:r w:rsidRPr="00167070">
              <w:rPr>
                <w:sz w:val="16"/>
                <w:szCs w:val="16"/>
                <w:lang w:val="es-ES"/>
              </w:rPr>
              <w:t>realizó</w:t>
            </w:r>
            <w:r w:rsidRPr="00167070">
              <w:rPr>
                <w:spacing w:val="-13"/>
                <w:sz w:val="16"/>
                <w:szCs w:val="16"/>
                <w:lang w:val="es-ES"/>
              </w:rPr>
              <w:t xml:space="preserve"> </w:t>
            </w:r>
            <w:r w:rsidRPr="00167070">
              <w:rPr>
                <w:sz w:val="16"/>
                <w:szCs w:val="16"/>
                <w:lang w:val="es-ES"/>
              </w:rPr>
              <w:t>ahuyentamiento y rescate</w:t>
            </w:r>
          </w:p>
          <w:p w:rsidR="00814F28" w:rsidRPr="00167070" w:rsidRDefault="00814F28" w:rsidP="00870A8B">
            <w:pPr>
              <w:pStyle w:val="TableParagraph"/>
              <w:ind w:right="73"/>
              <w:rPr>
                <w:sz w:val="16"/>
                <w:szCs w:val="16"/>
                <w:lang w:val="es-ES"/>
              </w:rPr>
            </w:pPr>
            <w:r w:rsidRPr="00167070">
              <w:rPr>
                <w:sz w:val="16"/>
                <w:szCs w:val="16"/>
                <w:lang w:val="es-ES"/>
              </w:rPr>
              <w:t xml:space="preserve">NOAp=Número de días en los cuales se llevó a cabo aprovechamiento forestal que implicaban tala, descapote y </w:t>
            </w:r>
            <w:r w:rsidRPr="00167070">
              <w:rPr>
                <w:spacing w:val="-2"/>
                <w:sz w:val="16"/>
                <w:szCs w:val="16"/>
                <w:lang w:val="es-ES"/>
              </w:rPr>
              <w:t>desrame</w:t>
            </w:r>
          </w:p>
        </w:tc>
        <w:tc>
          <w:tcPr>
            <w:tcW w:w="114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132"/>
              <w:rPr>
                <w:sz w:val="16"/>
                <w:szCs w:val="16"/>
              </w:rPr>
            </w:pPr>
            <w:r w:rsidRPr="00167070">
              <w:rPr>
                <w:spacing w:val="-4"/>
                <w:sz w:val="16"/>
                <w:szCs w:val="16"/>
              </w:rPr>
              <w:t>100%</w:t>
            </w:r>
          </w:p>
        </w:tc>
      </w:tr>
    </w:tbl>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 xml:space="preserve">Se acoge plan de manejo sin embargo los sitios de reubicación de fauna se deberán concertar con CORPOURABA una vez se tenga información de caracterización de áreas potenciales de reubicación, para lo cual </w:t>
      </w:r>
      <w:r w:rsidRPr="00167070">
        <w:rPr>
          <w:rFonts w:ascii="Arial" w:hAnsi="Arial" w:cs="Arial"/>
          <w:b/>
          <w:bCs/>
          <w:sz w:val="22"/>
          <w:szCs w:val="22"/>
        </w:rPr>
        <w:t>se recomienda</w:t>
      </w:r>
      <w:r w:rsidRPr="00167070">
        <w:rPr>
          <w:rFonts w:ascii="Arial" w:hAnsi="Arial" w:cs="Arial"/>
          <w:sz w:val="22"/>
          <w:szCs w:val="22"/>
        </w:rPr>
        <w:t xml:space="preserve"> allegar dicha información.</w:t>
      </w:r>
    </w:p>
    <w:p w:rsidR="008F5C78" w:rsidRPr="00167070" w:rsidRDefault="008F5C78" w:rsidP="00814F28">
      <w:pPr>
        <w:tabs>
          <w:tab w:val="left" w:pos="567"/>
        </w:tabs>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71"/>
        <w:gridCol w:w="1472"/>
        <w:gridCol w:w="1877"/>
        <w:gridCol w:w="1073"/>
        <w:gridCol w:w="1471"/>
        <w:gridCol w:w="1469"/>
      </w:tblGrid>
      <w:tr w:rsidR="008F5C78" w:rsidRPr="00167070" w:rsidTr="00A17E67">
        <w:trPr>
          <w:trHeight w:val="414"/>
          <w:tblHeader/>
          <w:jc w:val="center"/>
        </w:trPr>
        <w:tc>
          <w:tcPr>
            <w:tcW w:w="1471" w:type="dxa"/>
            <w:tcBorders>
              <w:bottom w:val="single" w:sz="12" w:space="0" w:color="7E7E7E"/>
            </w:tcBorders>
            <w:shd w:val="clear" w:color="auto" w:fill="D0CECE"/>
            <w:vAlign w:val="center"/>
          </w:tcPr>
          <w:p w:rsidR="008F5C78" w:rsidRPr="00167070" w:rsidRDefault="008F5C78" w:rsidP="009A253A">
            <w:pPr>
              <w:pStyle w:val="TableParagraph"/>
              <w:ind w:left="470"/>
              <w:rPr>
                <w:b/>
                <w:color w:val="000000"/>
                <w:sz w:val="18"/>
                <w:szCs w:val="18"/>
              </w:rPr>
            </w:pPr>
            <w:r w:rsidRPr="00167070">
              <w:rPr>
                <w:b/>
                <w:color w:val="000000"/>
                <w:sz w:val="18"/>
                <w:szCs w:val="18"/>
              </w:rPr>
              <w:t>Nivel</w:t>
            </w:r>
            <w:r w:rsidRPr="00167070">
              <w:rPr>
                <w:b/>
                <w:color w:val="000000"/>
                <w:spacing w:val="-3"/>
                <w:sz w:val="18"/>
                <w:szCs w:val="18"/>
              </w:rPr>
              <w:t xml:space="preserve"> </w:t>
            </w:r>
            <w:r w:rsidRPr="00167070">
              <w:rPr>
                <w:b/>
                <w:color w:val="000000"/>
                <w:spacing w:val="-10"/>
                <w:sz w:val="18"/>
                <w:szCs w:val="18"/>
              </w:rPr>
              <w:t>I</w:t>
            </w:r>
          </w:p>
        </w:tc>
        <w:tc>
          <w:tcPr>
            <w:tcW w:w="1472" w:type="dxa"/>
            <w:tcBorders>
              <w:bottom w:val="single" w:sz="12" w:space="0" w:color="7E7E7E"/>
            </w:tcBorders>
            <w:shd w:val="clear" w:color="auto" w:fill="D0CECE"/>
            <w:vAlign w:val="center"/>
          </w:tcPr>
          <w:p w:rsidR="008F5C78" w:rsidRPr="00167070" w:rsidRDefault="008F5C78" w:rsidP="009A253A">
            <w:pPr>
              <w:pStyle w:val="TableParagraph"/>
              <w:ind w:left="446"/>
              <w:rPr>
                <w:b/>
                <w:color w:val="000000"/>
                <w:sz w:val="18"/>
                <w:szCs w:val="18"/>
              </w:rPr>
            </w:pPr>
            <w:r w:rsidRPr="00167070">
              <w:rPr>
                <w:b/>
                <w:color w:val="000000"/>
                <w:sz w:val="18"/>
                <w:szCs w:val="18"/>
              </w:rPr>
              <w:t>Nivel</w:t>
            </w:r>
            <w:r w:rsidRPr="00167070">
              <w:rPr>
                <w:b/>
                <w:color w:val="000000"/>
                <w:spacing w:val="-3"/>
                <w:sz w:val="18"/>
                <w:szCs w:val="18"/>
              </w:rPr>
              <w:t xml:space="preserve"> </w:t>
            </w:r>
            <w:r w:rsidRPr="00167070">
              <w:rPr>
                <w:b/>
                <w:color w:val="000000"/>
                <w:spacing w:val="-5"/>
                <w:sz w:val="18"/>
                <w:szCs w:val="18"/>
              </w:rPr>
              <w:t>II</w:t>
            </w:r>
          </w:p>
        </w:tc>
        <w:tc>
          <w:tcPr>
            <w:tcW w:w="1877" w:type="dxa"/>
            <w:tcBorders>
              <w:bottom w:val="single" w:sz="12" w:space="0" w:color="7E7E7E"/>
            </w:tcBorders>
            <w:shd w:val="clear" w:color="auto" w:fill="D0CECE"/>
            <w:vAlign w:val="center"/>
          </w:tcPr>
          <w:p w:rsidR="008F5C78" w:rsidRPr="00167070" w:rsidRDefault="008F5C78" w:rsidP="009A253A">
            <w:pPr>
              <w:pStyle w:val="TableParagraph"/>
              <w:ind w:left="613" w:right="601"/>
              <w:rPr>
                <w:b/>
                <w:color w:val="000000"/>
                <w:sz w:val="18"/>
                <w:szCs w:val="18"/>
              </w:rPr>
            </w:pPr>
            <w:r w:rsidRPr="00167070">
              <w:rPr>
                <w:b/>
                <w:color w:val="000000"/>
                <w:sz w:val="18"/>
                <w:szCs w:val="18"/>
              </w:rPr>
              <w:t>Nivel</w:t>
            </w:r>
            <w:r w:rsidRPr="00167070">
              <w:rPr>
                <w:b/>
                <w:color w:val="000000"/>
                <w:spacing w:val="-3"/>
                <w:sz w:val="18"/>
                <w:szCs w:val="18"/>
              </w:rPr>
              <w:t xml:space="preserve"> </w:t>
            </w:r>
            <w:r w:rsidRPr="00167070">
              <w:rPr>
                <w:b/>
                <w:color w:val="000000"/>
                <w:spacing w:val="-5"/>
                <w:sz w:val="18"/>
                <w:szCs w:val="18"/>
              </w:rPr>
              <w:t>III</w:t>
            </w:r>
          </w:p>
        </w:tc>
        <w:tc>
          <w:tcPr>
            <w:tcW w:w="1073" w:type="dxa"/>
            <w:tcBorders>
              <w:bottom w:val="single" w:sz="12" w:space="0" w:color="7E7E7E"/>
            </w:tcBorders>
            <w:shd w:val="clear" w:color="auto" w:fill="D0CECE"/>
            <w:vAlign w:val="center"/>
          </w:tcPr>
          <w:p w:rsidR="008F5C78" w:rsidRPr="00167070" w:rsidRDefault="008F5C78" w:rsidP="009A253A">
            <w:pPr>
              <w:pStyle w:val="TableParagraph"/>
              <w:ind w:left="181" w:right="175"/>
              <w:rPr>
                <w:b/>
                <w:color w:val="000000"/>
                <w:sz w:val="18"/>
                <w:szCs w:val="18"/>
              </w:rPr>
            </w:pPr>
            <w:r w:rsidRPr="00167070">
              <w:rPr>
                <w:b/>
                <w:color w:val="000000"/>
                <w:sz w:val="18"/>
                <w:szCs w:val="18"/>
              </w:rPr>
              <w:t>Área</w:t>
            </w:r>
            <w:r w:rsidRPr="00167070">
              <w:rPr>
                <w:b/>
                <w:color w:val="000000"/>
                <w:spacing w:val="-5"/>
                <w:sz w:val="18"/>
                <w:szCs w:val="18"/>
              </w:rPr>
              <w:t xml:space="preserve"> Ha</w:t>
            </w:r>
          </w:p>
        </w:tc>
        <w:tc>
          <w:tcPr>
            <w:tcW w:w="1471" w:type="dxa"/>
            <w:tcBorders>
              <w:bottom w:val="single" w:sz="12" w:space="0" w:color="7E7E7E"/>
            </w:tcBorders>
            <w:shd w:val="clear" w:color="auto" w:fill="D0CECE"/>
            <w:vAlign w:val="center"/>
          </w:tcPr>
          <w:p w:rsidR="008F5C78" w:rsidRPr="00167070" w:rsidRDefault="008F5C78" w:rsidP="009A253A">
            <w:pPr>
              <w:pStyle w:val="TableParagraph"/>
              <w:ind w:left="388" w:right="271" w:hanging="106"/>
              <w:rPr>
                <w:b/>
                <w:color w:val="000000"/>
                <w:sz w:val="18"/>
                <w:szCs w:val="18"/>
              </w:rPr>
            </w:pPr>
            <w:r w:rsidRPr="00167070">
              <w:rPr>
                <w:b/>
                <w:color w:val="000000"/>
                <w:sz w:val="18"/>
                <w:szCs w:val="18"/>
              </w:rPr>
              <w:t>Relación</w:t>
            </w:r>
            <w:r w:rsidRPr="00167070">
              <w:rPr>
                <w:b/>
                <w:color w:val="000000"/>
                <w:spacing w:val="-13"/>
                <w:sz w:val="18"/>
                <w:szCs w:val="18"/>
              </w:rPr>
              <w:t xml:space="preserve"> </w:t>
            </w:r>
            <w:r w:rsidRPr="00167070">
              <w:rPr>
                <w:b/>
                <w:color w:val="000000"/>
                <w:sz w:val="18"/>
                <w:szCs w:val="18"/>
              </w:rPr>
              <w:t xml:space="preserve">a </w:t>
            </w:r>
            <w:r w:rsidRPr="00167070">
              <w:rPr>
                <w:b/>
                <w:color w:val="000000"/>
                <w:spacing w:val="-2"/>
                <w:sz w:val="18"/>
                <w:szCs w:val="18"/>
              </w:rPr>
              <w:t>retribuir</w:t>
            </w:r>
          </w:p>
        </w:tc>
        <w:tc>
          <w:tcPr>
            <w:tcW w:w="1469" w:type="dxa"/>
            <w:tcBorders>
              <w:bottom w:val="single" w:sz="12" w:space="0" w:color="7E7E7E"/>
            </w:tcBorders>
            <w:shd w:val="clear" w:color="auto" w:fill="D0CECE"/>
            <w:vAlign w:val="center"/>
          </w:tcPr>
          <w:p w:rsidR="008F5C78" w:rsidRPr="00167070" w:rsidRDefault="008F5C78" w:rsidP="009A253A">
            <w:pPr>
              <w:pStyle w:val="TableParagraph"/>
              <w:ind w:left="81" w:right="70"/>
              <w:rPr>
                <w:b/>
                <w:color w:val="000000"/>
                <w:sz w:val="18"/>
                <w:szCs w:val="18"/>
              </w:rPr>
            </w:pPr>
            <w:r w:rsidRPr="00167070">
              <w:rPr>
                <w:b/>
                <w:color w:val="000000"/>
                <w:sz w:val="18"/>
                <w:szCs w:val="18"/>
              </w:rPr>
              <w:t>Área</w:t>
            </w:r>
            <w:r w:rsidRPr="00167070">
              <w:rPr>
                <w:b/>
                <w:color w:val="000000"/>
                <w:spacing w:val="-4"/>
                <w:sz w:val="18"/>
                <w:szCs w:val="18"/>
              </w:rPr>
              <w:t xml:space="preserve"> </w:t>
            </w:r>
            <w:r w:rsidRPr="00167070">
              <w:rPr>
                <w:b/>
                <w:color w:val="000000"/>
                <w:sz w:val="18"/>
                <w:szCs w:val="18"/>
              </w:rPr>
              <w:t>a</w:t>
            </w:r>
            <w:r w:rsidRPr="00167070">
              <w:rPr>
                <w:b/>
                <w:color w:val="000000"/>
                <w:spacing w:val="-1"/>
                <w:sz w:val="18"/>
                <w:szCs w:val="18"/>
              </w:rPr>
              <w:t xml:space="preserve"> </w:t>
            </w:r>
            <w:r w:rsidRPr="00167070">
              <w:rPr>
                <w:b/>
                <w:color w:val="000000"/>
                <w:spacing w:val="-2"/>
                <w:sz w:val="18"/>
                <w:szCs w:val="18"/>
              </w:rPr>
              <w:t>retribuir</w:t>
            </w:r>
          </w:p>
        </w:tc>
      </w:tr>
      <w:tr w:rsidR="008F5C78" w:rsidRPr="00167070" w:rsidTr="009A253A">
        <w:trPr>
          <w:trHeight w:val="619"/>
          <w:jc w:val="center"/>
        </w:trPr>
        <w:tc>
          <w:tcPr>
            <w:tcW w:w="1471" w:type="dxa"/>
            <w:vMerge w:val="restart"/>
            <w:tcBorders>
              <w:top w:val="single" w:sz="12" w:space="0" w:color="7E7E7E"/>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86"/>
              <w:rPr>
                <w:sz w:val="18"/>
                <w:szCs w:val="18"/>
              </w:rPr>
            </w:pPr>
            <w:r w:rsidRPr="00167070">
              <w:rPr>
                <w:sz w:val="18"/>
                <w:szCs w:val="18"/>
              </w:rPr>
              <w:t xml:space="preserve">1. Territorios </w:t>
            </w:r>
            <w:r w:rsidRPr="00167070">
              <w:rPr>
                <w:spacing w:val="-2"/>
                <w:sz w:val="18"/>
                <w:szCs w:val="18"/>
              </w:rPr>
              <w:t>artificializados</w:t>
            </w:r>
          </w:p>
        </w:tc>
        <w:tc>
          <w:tcPr>
            <w:tcW w:w="1472" w:type="dxa"/>
            <w:vMerge w:val="restart"/>
            <w:tcBorders>
              <w:top w:val="single" w:sz="12" w:space="0" w:color="7E7E7E"/>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88"/>
              <w:rPr>
                <w:sz w:val="18"/>
                <w:szCs w:val="18"/>
              </w:rPr>
            </w:pPr>
            <w:r w:rsidRPr="00167070">
              <w:rPr>
                <w:sz w:val="18"/>
                <w:szCs w:val="18"/>
              </w:rPr>
              <w:t xml:space="preserve">1.1 Zonas </w:t>
            </w:r>
            <w:r w:rsidRPr="00167070">
              <w:rPr>
                <w:spacing w:val="-2"/>
                <w:sz w:val="18"/>
                <w:szCs w:val="18"/>
              </w:rPr>
              <w:t>urbanizadas</w:t>
            </w:r>
          </w:p>
        </w:tc>
        <w:tc>
          <w:tcPr>
            <w:tcW w:w="1877"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lang w:val="es-ES"/>
              </w:rPr>
            </w:pPr>
            <w:r w:rsidRPr="00167070">
              <w:rPr>
                <w:sz w:val="18"/>
                <w:szCs w:val="18"/>
                <w:lang w:val="es-ES"/>
              </w:rPr>
              <w:t>1.1.2</w:t>
            </w:r>
            <w:r w:rsidRPr="00167070">
              <w:rPr>
                <w:spacing w:val="-6"/>
                <w:sz w:val="18"/>
                <w:szCs w:val="18"/>
                <w:lang w:val="es-ES"/>
              </w:rPr>
              <w:t xml:space="preserve"> </w:t>
            </w:r>
            <w:r w:rsidRPr="00167070">
              <w:rPr>
                <w:sz w:val="18"/>
                <w:szCs w:val="18"/>
                <w:lang w:val="es-ES"/>
              </w:rPr>
              <w:t>Tejido</w:t>
            </w:r>
            <w:r w:rsidRPr="00167070">
              <w:rPr>
                <w:spacing w:val="-1"/>
                <w:sz w:val="18"/>
                <w:szCs w:val="18"/>
                <w:lang w:val="es-ES"/>
              </w:rPr>
              <w:t xml:space="preserve"> </w:t>
            </w:r>
            <w:r w:rsidRPr="00167070">
              <w:rPr>
                <w:spacing w:val="-2"/>
                <w:sz w:val="18"/>
                <w:szCs w:val="18"/>
                <w:lang w:val="es-ES"/>
              </w:rPr>
              <w:t>urbano</w:t>
            </w:r>
          </w:p>
          <w:p w:rsidR="008F5C78" w:rsidRPr="00167070" w:rsidRDefault="008F5C78" w:rsidP="009A253A">
            <w:pPr>
              <w:pStyle w:val="TableParagraph"/>
              <w:ind w:left="88" w:right="206"/>
              <w:rPr>
                <w:sz w:val="18"/>
                <w:szCs w:val="18"/>
                <w:lang w:val="es-ES"/>
              </w:rPr>
            </w:pPr>
            <w:r w:rsidRPr="00167070">
              <w:rPr>
                <w:sz w:val="18"/>
                <w:szCs w:val="18"/>
                <w:lang w:val="es-ES"/>
              </w:rPr>
              <w:t>discontinuo</w:t>
            </w:r>
            <w:r w:rsidRPr="00167070">
              <w:rPr>
                <w:spacing w:val="-15"/>
                <w:sz w:val="18"/>
                <w:szCs w:val="18"/>
                <w:lang w:val="es-ES"/>
              </w:rPr>
              <w:t xml:space="preserve"> </w:t>
            </w:r>
            <w:r w:rsidRPr="00167070">
              <w:rPr>
                <w:sz w:val="18"/>
                <w:szCs w:val="18"/>
                <w:lang w:val="es-ES"/>
              </w:rPr>
              <w:t>–</w:t>
            </w:r>
            <w:r w:rsidRPr="00167070">
              <w:rPr>
                <w:spacing w:val="-12"/>
                <w:sz w:val="18"/>
                <w:szCs w:val="18"/>
                <w:lang w:val="es-ES"/>
              </w:rPr>
              <w:t xml:space="preserve"> </w:t>
            </w:r>
            <w:r w:rsidRPr="00167070">
              <w:rPr>
                <w:sz w:val="18"/>
                <w:szCs w:val="18"/>
                <w:lang w:val="es-ES"/>
              </w:rPr>
              <w:t xml:space="preserve">Red </w:t>
            </w:r>
            <w:r w:rsidRPr="00167070">
              <w:rPr>
                <w:spacing w:val="-4"/>
                <w:sz w:val="18"/>
                <w:szCs w:val="18"/>
                <w:lang w:val="es-ES"/>
              </w:rPr>
              <w:t>vial</w:t>
            </w:r>
          </w:p>
        </w:tc>
        <w:tc>
          <w:tcPr>
            <w:tcW w:w="107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lang w:val="es-ES"/>
              </w:rPr>
            </w:pPr>
          </w:p>
          <w:p w:rsidR="008F5C78" w:rsidRPr="00167070" w:rsidRDefault="008F5C78" w:rsidP="009A253A">
            <w:pPr>
              <w:pStyle w:val="TableParagraph"/>
              <w:ind w:left="247" w:right="239"/>
              <w:rPr>
                <w:sz w:val="18"/>
                <w:szCs w:val="18"/>
              </w:rPr>
            </w:pPr>
            <w:r w:rsidRPr="00167070">
              <w:rPr>
                <w:spacing w:val="-2"/>
                <w:sz w:val="18"/>
                <w:szCs w:val="18"/>
              </w:rPr>
              <w:t>0,328</w:t>
            </w:r>
          </w:p>
        </w:tc>
        <w:tc>
          <w:tcPr>
            <w:tcW w:w="1471"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549" w:right="541"/>
              <w:rPr>
                <w:sz w:val="18"/>
                <w:szCs w:val="18"/>
              </w:rPr>
            </w:pPr>
            <w:r w:rsidRPr="00167070">
              <w:rPr>
                <w:spacing w:val="-4"/>
                <w:sz w:val="18"/>
                <w:szCs w:val="18"/>
              </w:rPr>
              <w:t>0,01</w:t>
            </w:r>
          </w:p>
        </w:tc>
        <w:tc>
          <w:tcPr>
            <w:tcW w:w="1469"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0,003</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rPr>
            </w:pPr>
            <w:r w:rsidRPr="00167070">
              <w:rPr>
                <w:sz w:val="18"/>
                <w:szCs w:val="18"/>
              </w:rPr>
              <w:t>1.1.2.1</w:t>
            </w:r>
            <w:r w:rsidRPr="00167070">
              <w:rPr>
                <w:spacing w:val="-5"/>
                <w:sz w:val="18"/>
                <w:szCs w:val="18"/>
              </w:rPr>
              <w:t xml:space="preserve"> </w:t>
            </w:r>
            <w:r w:rsidRPr="00167070">
              <w:rPr>
                <w:sz w:val="18"/>
                <w:szCs w:val="18"/>
              </w:rPr>
              <w:t>Vivienda</w:t>
            </w:r>
            <w:r w:rsidRPr="00167070">
              <w:rPr>
                <w:spacing w:val="-3"/>
                <w:sz w:val="18"/>
                <w:szCs w:val="18"/>
              </w:rPr>
              <w:t xml:space="preserve"> </w:t>
            </w:r>
            <w:r w:rsidRPr="00167070">
              <w:rPr>
                <w:spacing w:val="-2"/>
                <w:sz w:val="18"/>
                <w:szCs w:val="18"/>
              </w:rPr>
              <w:t>rural</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39"/>
              <w:rPr>
                <w:sz w:val="18"/>
                <w:szCs w:val="18"/>
              </w:rPr>
            </w:pPr>
            <w:r w:rsidRPr="00167070">
              <w:rPr>
                <w:spacing w:val="-2"/>
                <w:sz w:val="18"/>
                <w:szCs w:val="18"/>
              </w:rPr>
              <w:t>0,101</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6"/>
              <w:rPr>
                <w:sz w:val="18"/>
                <w:szCs w:val="18"/>
              </w:rPr>
            </w:pPr>
            <w:r w:rsidRPr="00167070">
              <w:rPr>
                <w:w w:val="99"/>
                <w:sz w:val="18"/>
                <w:szCs w:val="18"/>
              </w:rPr>
              <w:t>0</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sz w:val="18"/>
                <w:szCs w:val="18"/>
              </w:rPr>
            </w:pPr>
            <w:r w:rsidRPr="00167070">
              <w:rPr>
                <w:spacing w:val="-2"/>
                <w:sz w:val="18"/>
                <w:szCs w:val="18"/>
              </w:rPr>
              <w:t>0,000</w:t>
            </w:r>
          </w:p>
        </w:tc>
      </w:tr>
      <w:tr w:rsidR="008F5C78" w:rsidRPr="00167070" w:rsidTr="006F03D9">
        <w:trPr>
          <w:trHeight w:val="63"/>
          <w:jc w:val="center"/>
        </w:trPr>
        <w:tc>
          <w:tcPr>
            <w:tcW w:w="1471" w:type="dxa"/>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ind w:left="86" w:right="362"/>
              <w:rPr>
                <w:sz w:val="18"/>
                <w:szCs w:val="18"/>
              </w:rPr>
            </w:pPr>
            <w:r w:rsidRPr="00167070">
              <w:rPr>
                <w:sz w:val="18"/>
                <w:szCs w:val="18"/>
              </w:rPr>
              <w:t>2.</w:t>
            </w:r>
            <w:r w:rsidRPr="00167070">
              <w:rPr>
                <w:spacing w:val="-13"/>
                <w:sz w:val="18"/>
                <w:szCs w:val="18"/>
              </w:rPr>
              <w:t xml:space="preserve"> </w:t>
            </w:r>
            <w:r w:rsidRPr="00167070">
              <w:rPr>
                <w:sz w:val="18"/>
                <w:szCs w:val="18"/>
              </w:rPr>
              <w:t xml:space="preserve">Territorios </w:t>
            </w:r>
            <w:r w:rsidRPr="00167070">
              <w:rPr>
                <w:spacing w:val="-2"/>
                <w:sz w:val="18"/>
                <w:szCs w:val="18"/>
              </w:rPr>
              <w:t>agrícolas</w:t>
            </w:r>
          </w:p>
        </w:tc>
        <w:tc>
          <w:tcPr>
            <w:tcW w:w="1472" w:type="dxa"/>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ind w:left="88"/>
              <w:rPr>
                <w:sz w:val="18"/>
                <w:szCs w:val="18"/>
              </w:rPr>
            </w:pPr>
            <w:r w:rsidRPr="00167070">
              <w:rPr>
                <w:sz w:val="18"/>
                <w:szCs w:val="18"/>
              </w:rPr>
              <w:t xml:space="preserve">2.2 Cultivos </w:t>
            </w:r>
            <w:r w:rsidRPr="00167070">
              <w:rPr>
                <w:spacing w:val="-2"/>
                <w:sz w:val="18"/>
                <w:szCs w:val="18"/>
              </w:rPr>
              <w:t>permanentes</w:t>
            </w: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ight="406"/>
              <w:rPr>
                <w:sz w:val="18"/>
                <w:szCs w:val="18"/>
              </w:rPr>
            </w:pPr>
            <w:r w:rsidRPr="00167070">
              <w:rPr>
                <w:sz w:val="18"/>
                <w:szCs w:val="18"/>
              </w:rPr>
              <w:t>2.2.1.2 Cultivos transitorios:</w:t>
            </w:r>
            <w:r w:rsidRPr="00167070">
              <w:rPr>
                <w:spacing w:val="-13"/>
                <w:sz w:val="18"/>
                <w:szCs w:val="18"/>
              </w:rPr>
              <w:t xml:space="preserve"> </w:t>
            </w:r>
            <w:r w:rsidRPr="00167070">
              <w:rPr>
                <w:sz w:val="18"/>
                <w:szCs w:val="18"/>
              </w:rPr>
              <w:t>caña</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247" w:right="239"/>
              <w:rPr>
                <w:sz w:val="18"/>
                <w:szCs w:val="18"/>
              </w:rPr>
            </w:pPr>
            <w:r w:rsidRPr="00167070">
              <w:rPr>
                <w:spacing w:val="-2"/>
                <w:sz w:val="18"/>
                <w:szCs w:val="18"/>
              </w:rPr>
              <w:t>1,395</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6"/>
              <w:rPr>
                <w:sz w:val="18"/>
                <w:szCs w:val="18"/>
              </w:rPr>
            </w:pPr>
            <w:r w:rsidRPr="00167070">
              <w:rPr>
                <w:w w:val="99"/>
                <w:sz w:val="18"/>
                <w:szCs w:val="18"/>
              </w:rPr>
              <w:t>0</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0,000</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ight="206"/>
              <w:rPr>
                <w:sz w:val="18"/>
                <w:szCs w:val="18"/>
              </w:rPr>
            </w:pPr>
            <w:r w:rsidRPr="00167070">
              <w:rPr>
                <w:sz w:val="18"/>
                <w:szCs w:val="18"/>
              </w:rPr>
              <w:t>2.2.1.5 Cultivos transitorios:</w:t>
            </w:r>
            <w:r w:rsidRPr="00167070">
              <w:rPr>
                <w:spacing w:val="-13"/>
                <w:sz w:val="18"/>
                <w:szCs w:val="18"/>
              </w:rPr>
              <w:t xml:space="preserve"> </w:t>
            </w:r>
            <w:r w:rsidRPr="00167070">
              <w:rPr>
                <w:sz w:val="18"/>
                <w:szCs w:val="18"/>
              </w:rPr>
              <w:t>papaya</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247" w:right="239"/>
              <w:rPr>
                <w:sz w:val="18"/>
                <w:szCs w:val="18"/>
              </w:rPr>
            </w:pPr>
            <w:r w:rsidRPr="00167070">
              <w:rPr>
                <w:spacing w:val="-2"/>
                <w:sz w:val="18"/>
                <w:szCs w:val="18"/>
              </w:rPr>
              <w:t>0,457</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6"/>
              <w:rPr>
                <w:sz w:val="18"/>
                <w:szCs w:val="18"/>
              </w:rPr>
            </w:pPr>
            <w:r w:rsidRPr="00167070">
              <w:rPr>
                <w:w w:val="99"/>
                <w:sz w:val="18"/>
                <w:szCs w:val="18"/>
              </w:rPr>
              <w:t>0</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0,000</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ight="316"/>
              <w:rPr>
                <w:sz w:val="18"/>
                <w:szCs w:val="18"/>
              </w:rPr>
            </w:pPr>
            <w:r w:rsidRPr="00167070">
              <w:rPr>
                <w:sz w:val="18"/>
                <w:szCs w:val="18"/>
              </w:rPr>
              <w:t>2.2.2.3 Cultivos transitorios:</w:t>
            </w:r>
            <w:r w:rsidRPr="00167070">
              <w:rPr>
                <w:spacing w:val="-13"/>
                <w:sz w:val="18"/>
                <w:szCs w:val="18"/>
              </w:rPr>
              <w:t xml:space="preserve"> </w:t>
            </w:r>
            <w:r w:rsidRPr="00167070">
              <w:rPr>
                <w:sz w:val="18"/>
                <w:szCs w:val="18"/>
              </w:rPr>
              <w:t>cacao</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247" w:right="239"/>
              <w:rPr>
                <w:sz w:val="18"/>
                <w:szCs w:val="18"/>
              </w:rPr>
            </w:pPr>
            <w:r w:rsidRPr="00167070">
              <w:rPr>
                <w:spacing w:val="-2"/>
                <w:sz w:val="18"/>
                <w:szCs w:val="18"/>
              </w:rPr>
              <w:t>0,139</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6"/>
              <w:rPr>
                <w:sz w:val="18"/>
                <w:szCs w:val="18"/>
              </w:rPr>
            </w:pPr>
            <w:r w:rsidRPr="00167070">
              <w:rPr>
                <w:w w:val="99"/>
                <w:sz w:val="18"/>
                <w:szCs w:val="18"/>
              </w:rPr>
              <w:t>0</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0,000</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rPr>
                <w:sz w:val="18"/>
                <w:szCs w:val="18"/>
              </w:rPr>
            </w:pPr>
          </w:p>
          <w:p w:rsidR="008F5C78" w:rsidRPr="00167070" w:rsidRDefault="008F5C78" w:rsidP="009A253A">
            <w:pPr>
              <w:pStyle w:val="TableParagraph"/>
              <w:ind w:left="88"/>
              <w:rPr>
                <w:sz w:val="18"/>
                <w:szCs w:val="18"/>
              </w:rPr>
            </w:pPr>
            <w:r w:rsidRPr="00167070">
              <w:rPr>
                <w:sz w:val="18"/>
                <w:szCs w:val="18"/>
              </w:rPr>
              <w:t>2.3.</w:t>
            </w:r>
            <w:r w:rsidRPr="00167070">
              <w:rPr>
                <w:spacing w:val="-3"/>
                <w:sz w:val="18"/>
                <w:szCs w:val="18"/>
              </w:rPr>
              <w:t xml:space="preserve"> </w:t>
            </w:r>
            <w:r w:rsidRPr="00167070">
              <w:rPr>
                <w:spacing w:val="-2"/>
                <w:sz w:val="18"/>
                <w:szCs w:val="18"/>
              </w:rPr>
              <w:t>Pastos</w:t>
            </w: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rPr>
            </w:pPr>
            <w:r w:rsidRPr="00167070">
              <w:rPr>
                <w:sz w:val="18"/>
                <w:szCs w:val="18"/>
              </w:rPr>
              <w:t>2.3.1.</w:t>
            </w:r>
            <w:r w:rsidRPr="00167070">
              <w:rPr>
                <w:spacing w:val="-5"/>
                <w:sz w:val="18"/>
                <w:szCs w:val="18"/>
              </w:rPr>
              <w:t xml:space="preserve"> </w:t>
            </w:r>
            <w:r w:rsidRPr="00167070">
              <w:rPr>
                <w:sz w:val="18"/>
                <w:szCs w:val="18"/>
              </w:rPr>
              <w:t>Pastos</w:t>
            </w:r>
            <w:r w:rsidRPr="00167070">
              <w:rPr>
                <w:spacing w:val="-3"/>
                <w:sz w:val="18"/>
                <w:szCs w:val="18"/>
              </w:rPr>
              <w:t xml:space="preserve"> </w:t>
            </w:r>
            <w:r w:rsidRPr="00167070">
              <w:rPr>
                <w:spacing w:val="-2"/>
                <w:sz w:val="18"/>
                <w:szCs w:val="18"/>
              </w:rPr>
              <w:t>limpios</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39"/>
              <w:rPr>
                <w:sz w:val="18"/>
                <w:szCs w:val="18"/>
              </w:rPr>
            </w:pPr>
            <w:r w:rsidRPr="00167070">
              <w:rPr>
                <w:spacing w:val="-2"/>
                <w:sz w:val="18"/>
                <w:szCs w:val="18"/>
              </w:rPr>
              <w:t>7,789</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549" w:right="541"/>
              <w:rPr>
                <w:sz w:val="18"/>
                <w:szCs w:val="18"/>
              </w:rPr>
            </w:pPr>
            <w:r w:rsidRPr="00167070">
              <w:rPr>
                <w:spacing w:val="-4"/>
                <w:sz w:val="18"/>
                <w:szCs w:val="18"/>
              </w:rPr>
              <w:t>0,01</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sz w:val="18"/>
                <w:szCs w:val="18"/>
              </w:rPr>
            </w:pPr>
            <w:r w:rsidRPr="00167070">
              <w:rPr>
                <w:spacing w:val="-2"/>
                <w:sz w:val="18"/>
                <w:szCs w:val="18"/>
              </w:rPr>
              <w:t>0,078</w:t>
            </w:r>
          </w:p>
        </w:tc>
      </w:tr>
      <w:tr w:rsidR="008F5C78" w:rsidRPr="00167070" w:rsidTr="009A253A">
        <w:trPr>
          <w:trHeight w:val="415"/>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ight="726"/>
              <w:rPr>
                <w:sz w:val="18"/>
                <w:szCs w:val="18"/>
              </w:rPr>
            </w:pPr>
            <w:r w:rsidRPr="00167070">
              <w:rPr>
                <w:sz w:val="18"/>
                <w:szCs w:val="18"/>
              </w:rPr>
              <w:t>2.3.2.</w:t>
            </w:r>
            <w:r w:rsidRPr="00167070">
              <w:rPr>
                <w:spacing w:val="-13"/>
                <w:sz w:val="18"/>
                <w:szCs w:val="18"/>
              </w:rPr>
              <w:t xml:space="preserve"> </w:t>
            </w:r>
            <w:r w:rsidRPr="00167070">
              <w:rPr>
                <w:sz w:val="18"/>
                <w:szCs w:val="18"/>
              </w:rPr>
              <w:t xml:space="preserve">Pastos </w:t>
            </w:r>
            <w:r w:rsidRPr="00167070">
              <w:rPr>
                <w:spacing w:val="-2"/>
                <w:sz w:val="18"/>
                <w:szCs w:val="18"/>
              </w:rPr>
              <w:t>arbolados</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39"/>
              <w:rPr>
                <w:sz w:val="18"/>
                <w:szCs w:val="18"/>
              </w:rPr>
            </w:pPr>
            <w:r w:rsidRPr="00167070">
              <w:rPr>
                <w:spacing w:val="-2"/>
                <w:sz w:val="18"/>
                <w:szCs w:val="18"/>
              </w:rPr>
              <w:t>0,542</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549" w:right="541"/>
              <w:rPr>
                <w:sz w:val="18"/>
                <w:szCs w:val="18"/>
              </w:rPr>
            </w:pPr>
            <w:r w:rsidRPr="00167070">
              <w:rPr>
                <w:spacing w:val="-5"/>
                <w:sz w:val="18"/>
                <w:szCs w:val="18"/>
              </w:rPr>
              <w:t>0,3</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sz w:val="18"/>
                <w:szCs w:val="18"/>
              </w:rPr>
            </w:pPr>
            <w:r w:rsidRPr="00167070">
              <w:rPr>
                <w:spacing w:val="-2"/>
                <w:sz w:val="18"/>
                <w:szCs w:val="18"/>
              </w:rPr>
              <w:t>0,163</w:t>
            </w:r>
          </w:p>
        </w:tc>
      </w:tr>
      <w:tr w:rsidR="008F5C78" w:rsidRPr="00167070" w:rsidTr="009A253A">
        <w:trPr>
          <w:trHeight w:val="412"/>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rPr>
            </w:pPr>
            <w:r w:rsidRPr="00167070">
              <w:rPr>
                <w:sz w:val="18"/>
                <w:szCs w:val="18"/>
              </w:rPr>
              <w:t>2.3.3.</w:t>
            </w:r>
            <w:r w:rsidRPr="00167070">
              <w:rPr>
                <w:spacing w:val="-13"/>
                <w:sz w:val="18"/>
                <w:szCs w:val="18"/>
              </w:rPr>
              <w:t xml:space="preserve"> </w:t>
            </w:r>
            <w:r w:rsidRPr="00167070">
              <w:rPr>
                <w:sz w:val="18"/>
                <w:szCs w:val="18"/>
              </w:rPr>
              <w:t xml:space="preserve">Pastos </w:t>
            </w:r>
            <w:r w:rsidRPr="00167070">
              <w:rPr>
                <w:spacing w:val="-2"/>
                <w:sz w:val="18"/>
                <w:szCs w:val="18"/>
              </w:rPr>
              <w:t>enmalezados</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39"/>
              <w:rPr>
                <w:sz w:val="18"/>
                <w:szCs w:val="18"/>
              </w:rPr>
            </w:pPr>
            <w:r w:rsidRPr="00167070">
              <w:rPr>
                <w:spacing w:val="-2"/>
                <w:sz w:val="18"/>
                <w:szCs w:val="18"/>
              </w:rPr>
              <w:t>0,529</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549" w:right="541"/>
              <w:rPr>
                <w:sz w:val="18"/>
                <w:szCs w:val="18"/>
              </w:rPr>
            </w:pPr>
            <w:r w:rsidRPr="00167070">
              <w:rPr>
                <w:spacing w:val="-4"/>
                <w:sz w:val="18"/>
                <w:szCs w:val="18"/>
              </w:rPr>
              <w:t>0,03</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sz w:val="18"/>
                <w:szCs w:val="18"/>
              </w:rPr>
            </w:pPr>
            <w:r w:rsidRPr="00167070">
              <w:rPr>
                <w:spacing w:val="-2"/>
                <w:sz w:val="18"/>
                <w:szCs w:val="18"/>
              </w:rPr>
              <w:t>0,016</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88"/>
              <w:rPr>
                <w:sz w:val="18"/>
                <w:szCs w:val="18"/>
              </w:rPr>
            </w:pPr>
            <w:r w:rsidRPr="00167070">
              <w:rPr>
                <w:sz w:val="18"/>
                <w:szCs w:val="18"/>
              </w:rPr>
              <w:t xml:space="preserve">2.4. Áreas </w:t>
            </w:r>
            <w:r w:rsidRPr="00167070">
              <w:rPr>
                <w:spacing w:val="-2"/>
                <w:sz w:val="18"/>
                <w:szCs w:val="18"/>
              </w:rPr>
              <w:t>agrícolas heterogéneas</w:t>
            </w: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rPr>
            </w:pPr>
            <w:r w:rsidRPr="00167070">
              <w:rPr>
                <w:sz w:val="18"/>
                <w:szCs w:val="18"/>
              </w:rPr>
              <w:t>2.4.1</w:t>
            </w:r>
            <w:r w:rsidRPr="00167070">
              <w:rPr>
                <w:spacing w:val="-15"/>
                <w:sz w:val="18"/>
                <w:szCs w:val="18"/>
              </w:rPr>
              <w:t xml:space="preserve"> </w:t>
            </w:r>
            <w:r w:rsidRPr="00167070">
              <w:rPr>
                <w:sz w:val="18"/>
                <w:szCs w:val="18"/>
              </w:rPr>
              <w:t>Mosaico</w:t>
            </w:r>
            <w:r w:rsidRPr="00167070">
              <w:rPr>
                <w:spacing w:val="-12"/>
                <w:sz w:val="18"/>
                <w:szCs w:val="18"/>
              </w:rPr>
              <w:t xml:space="preserve"> </w:t>
            </w:r>
            <w:r w:rsidRPr="00167070">
              <w:rPr>
                <w:sz w:val="18"/>
                <w:szCs w:val="18"/>
              </w:rPr>
              <w:t xml:space="preserve">de </w:t>
            </w:r>
            <w:r w:rsidRPr="00167070">
              <w:rPr>
                <w:spacing w:val="-2"/>
                <w:sz w:val="18"/>
                <w:szCs w:val="18"/>
              </w:rPr>
              <w:t>cultivos</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39"/>
              <w:rPr>
                <w:sz w:val="18"/>
                <w:szCs w:val="18"/>
              </w:rPr>
            </w:pPr>
            <w:r w:rsidRPr="00167070">
              <w:rPr>
                <w:spacing w:val="-2"/>
                <w:sz w:val="18"/>
                <w:szCs w:val="18"/>
              </w:rPr>
              <w:t>0,886</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6"/>
              <w:rPr>
                <w:sz w:val="18"/>
                <w:szCs w:val="18"/>
              </w:rPr>
            </w:pPr>
            <w:r w:rsidRPr="00167070">
              <w:rPr>
                <w:w w:val="99"/>
                <w:sz w:val="18"/>
                <w:szCs w:val="18"/>
              </w:rPr>
              <w:t>0</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sz w:val="18"/>
                <w:szCs w:val="18"/>
              </w:rPr>
            </w:pPr>
            <w:r w:rsidRPr="00167070">
              <w:rPr>
                <w:spacing w:val="-2"/>
                <w:sz w:val="18"/>
                <w:szCs w:val="18"/>
              </w:rPr>
              <w:t>0,000</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ight="276"/>
              <w:rPr>
                <w:sz w:val="18"/>
                <w:szCs w:val="18"/>
                <w:lang w:val="es-ES"/>
              </w:rPr>
            </w:pPr>
            <w:r w:rsidRPr="00167070">
              <w:rPr>
                <w:sz w:val="18"/>
                <w:szCs w:val="18"/>
                <w:lang w:val="es-ES"/>
              </w:rPr>
              <w:t>2.4.3 Mosaico de cultivos, pastos y espacios</w:t>
            </w:r>
            <w:r w:rsidRPr="00167070">
              <w:rPr>
                <w:spacing w:val="-13"/>
                <w:sz w:val="18"/>
                <w:szCs w:val="18"/>
                <w:lang w:val="es-ES"/>
              </w:rPr>
              <w:t xml:space="preserve"> </w:t>
            </w:r>
            <w:r w:rsidRPr="00167070">
              <w:rPr>
                <w:sz w:val="18"/>
                <w:szCs w:val="18"/>
                <w:lang w:val="es-ES"/>
              </w:rPr>
              <w:t>naturales</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lang w:val="es-ES"/>
              </w:rPr>
            </w:pPr>
          </w:p>
          <w:p w:rsidR="008F5C78" w:rsidRPr="00167070" w:rsidRDefault="008F5C78" w:rsidP="009A253A">
            <w:pPr>
              <w:pStyle w:val="TableParagraph"/>
              <w:ind w:left="247" w:right="239"/>
              <w:rPr>
                <w:sz w:val="18"/>
                <w:szCs w:val="18"/>
              </w:rPr>
            </w:pPr>
            <w:r w:rsidRPr="00167070">
              <w:rPr>
                <w:spacing w:val="-2"/>
                <w:sz w:val="18"/>
                <w:szCs w:val="18"/>
              </w:rPr>
              <w:t>0,202</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549" w:right="541"/>
              <w:rPr>
                <w:sz w:val="18"/>
                <w:szCs w:val="18"/>
              </w:rPr>
            </w:pPr>
            <w:r w:rsidRPr="00167070">
              <w:rPr>
                <w:spacing w:val="-5"/>
                <w:sz w:val="18"/>
                <w:szCs w:val="18"/>
              </w:rPr>
              <w:t>0,2</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0,040</w:t>
            </w:r>
          </w:p>
        </w:tc>
      </w:tr>
      <w:tr w:rsidR="008F5C78" w:rsidRPr="00167070" w:rsidTr="006F03D9">
        <w:trPr>
          <w:trHeight w:val="63"/>
          <w:jc w:val="center"/>
        </w:trPr>
        <w:tc>
          <w:tcPr>
            <w:tcW w:w="1471" w:type="dxa"/>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86"/>
              <w:rPr>
                <w:sz w:val="18"/>
                <w:szCs w:val="18"/>
              </w:rPr>
            </w:pPr>
            <w:r w:rsidRPr="00167070">
              <w:rPr>
                <w:sz w:val="18"/>
                <w:szCs w:val="18"/>
              </w:rPr>
              <w:t xml:space="preserve">3. Bosques y </w:t>
            </w:r>
            <w:r w:rsidRPr="00167070">
              <w:rPr>
                <w:spacing w:val="-2"/>
                <w:sz w:val="18"/>
                <w:szCs w:val="18"/>
              </w:rPr>
              <w:t>áreas seminaturales</w:t>
            </w:r>
          </w:p>
        </w:tc>
        <w:tc>
          <w:tcPr>
            <w:tcW w:w="147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88"/>
              <w:rPr>
                <w:sz w:val="18"/>
                <w:szCs w:val="18"/>
              </w:rPr>
            </w:pPr>
            <w:r w:rsidRPr="00167070">
              <w:rPr>
                <w:sz w:val="18"/>
                <w:szCs w:val="18"/>
              </w:rPr>
              <w:t>3.1</w:t>
            </w:r>
            <w:r w:rsidRPr="00167070">
              <w:rPr>
                <w:spacing w:val="-3"/>
                <w:sz w:val="18"/>
                <w:szCs w:val="18"/>
              </w:rPr>
              <w:t xml:space="preserve"> </w:t>
            </w:r>
            <w:r w:rsidRPr="00167070">
              <w:rPr>
                <w:spacing w:val="-2"/>
                <w:sz w:val="18"/>
                <w:szCs w:val="18"/>
              </w:rPr>
              <w:t>Bosques</w:t>
            </w: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lang w:val="es-ES"/>
              </w:rPr>
            </w:pPr>
            <w:r w:rsidRPr="00167070">
              <w:rPr>
                <w:sz w:val="18"/>
                <w:szCs w:val="18"/>
                <w:lang w:val="es-ES"/>
              </w:rPr>
              <w:t>3.1.4 Bosque de galería</w:t>
            </w:r>
            <w:r w:rsidRPr="00167070">
              <w:rPr>
                <w:spacing w:val="-4"/>
                <w:sz w:val="18"/>
                <w:szCs w:val="18"/>
                <w:lang w:val="es-ES"/>
              </w:rPr>
              <w:t xml:space="preserve"> </w:t>
            </w:r>
            <w:r w:rsidRPr="00167070">
              <w:rPr>
                <w:sz w:val="18"/>
                <w:szCs w:val="18"/>
                <w:lang w:val="es-ES"/>
              </w:rPr>
              <w:t>y/o</w:t>
            </w:r>
            <w:r w:rsidRPr="00167070">
              <w:rPr>
                <w:spacing w:val="-1"/>
                <w:sz w:val="18"/>
                <w:szCs w:val="18"/>
                <w:lang w:val="es-ES"/>
              </w:rPr>
              <w:t xml:space="preserve"> </w:t>
            </w:r>
            <w:r w:rsidRPr="00167070">
              <w:rPr>
                <w:spacing w:val="-2"/>
                <w:sz w:val="18"/>
                <w:szCs w:val="18"/>
                <w:lang w:val="es-ES"/>
              </w:rPr>
              <w:t>ripario</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lang w:val="es-ES"/>
              </w:rPr>
            </w:pPr>
          </w:p>
          <w:p w:rsidR="008F5C78" w:rsidRPr="00167070" w:rsidRDefault="008F5C78" w:rsidP="009A253A">
            <w:pPr>
              <w:pStyle w:val="TableParagraph"/>
              <w:ind w:left="247" w:right="239"/>
              <w:rPr>
                <w:sz w:val="18"/>
                <w:szCs w:val="18"/>
              </w:rPr>
            </w:pPr>
            <w:r w:rsidRPr="00167070">
              <w:rPr>
                <w:spacing w:val="-2"/>
                <w:sz w:val="18"/>
                <w:szCs w:val="18"/>
              </w:rPr>
              <w:t>0,771</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549" w:right="541"/>
              <w:rPr>
                <w:sz w:val="18"/>
                <w:szCs w:val="18"/>
              </w:rPr>
            </w:pPr>
            <w:r w:rsidRPr="00167070">
              <w:rPr>
                <w:spacing w:val="-5"/>
                <w:sz w:val="18"/>
                <w:szCs w:val="18"/>
              </w:rPr>
              <w:t>0,5</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0,386</w:t>
            </w:r>
          </w:p>
        </w:tc>
      </w:tr>
      <w:tr w:rsidR="008F5C78" w:rsidRPr="00167070" w:rsidTr="006F03D9">
        <w:trPr>
          <w:trHeight w:val="63"/>
          <w:jc w:val="center"/>
        </w:trPr>
        <w:tc>
          <w:tcPr>
            <w:tcW w:w="1471" w:type="dxa"/>
            <w:vMerge/>
            <w:tcBorders>
              <w:top w:val="nil"/>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widowControl w:val="0"/>
              <w:autoSpaceDE w:val="0"/>
              <w:autoSpaceDN w:val="0"/>
              <w:rPr>
                <w:rFonts w:ascii="Calibri" w:eastAsia="Calibri" w:hAnsi="Calibri" w:cs="Arial"/>
                <w:sz w:val="18"/>
                <w:szCs w:val="18"/>
              </w:rPr>
            </w:pPr>
          </w:p>
        </w:tc>
        <w:tc>
          <w:tcPr>
            <w:tcW w:w="147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lang w:val="es-ES"/>
              </w:rPr>
            </w:pPr>
            <w:r w:rsidRPr="00167070">
              <w:rPr>
                <w:sz w:val="18"/>
                <w:szCs w:val="18"/>
                <w:lang w:val="es-ES"/>
              </w:rPr>
              <w:t>3.2</w:t>
            </w:r>
            <w:r w:rsidRPr="00167070">
              <w:rPr>
                <w:spacing w:val="-15"/>
                <w:sz w:val="18"/>
                <w:szCs w:val="18"/>
                <w:lang w:val="es-ES"/>
              </w:rPr>
              <w:t xml:space="preserve"> </w:t>
            </w:r>
            <w:r w:rsidRPr="00167070">
              <w:rPr>
                <w:sz w:val="18"/>
                <w:szCs w:val="18"/>
                <w:lang w:val="es-ES"/>
              </w:rPr>
              <w:t>Áreas</w:t>
            </w:r>
            <w:r w:rsidRPr="00167070">
              <w:rPr>
                <w:spacing w:val="-12"/>
                <w:sz w:val="18"/>
                <w:szCs w:val="18"/>
                <w:lang w:val="es-ES"/>
              </w:rPr>
              <w:t xml:space="preserve"> </w:t>
            </w:r>
            <w:r w:rsidRPr="00167070">
              <w:rPr>
                <w:sz w:val="18"/>
                <w:szCs w:val="18"/>
                <w:lang w:val="es-ES"/>
              </w:rPr>
              <w:t xml:space="preserve">con </w:t>
            </w:r>
            <w:r w:rsidRPr="00167070">
              <w:rPr>
                <w:spacing w:val="-2"/>
                <w:sz w:val="18"/>
                <w:szCs w:val="18"/>
                <w:lang w:val="es-ES"/>
              </w:rPr>
              <w:t xml:space="preserve">vegetación </w:t>
            </w:r>
            <w:r w:rsidRPr="00167070">
              <w:rPr>
                <w:sz w:val="18"/>
                <w:szCs w:val="18"/>
                <w:lang w:val="es-ES"/>
              </w:rPr>
              <w:t xml:space="preserve">herbácea y/o </w:t>
            </w:r>
            <w:r w:rsidRPr="00167070">
              <w:rPr>
                <w:spacing w:val="-2"/>
                <w:sz w:val="18"/>
                <w:szCs w:val="18"/>
                <w:lang w:val="es-ES"/>
              </w:rPr>
              <w:t>arbustiva</w:t>
            </w: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lang w:val="es-ES"/>
              </w:rPr>
            </w:pPr>
          </w:p>
          <w:p w:rsidR="008F5C78" w:rsidRPr="00167070" w:rsidRDefault="008F5C78" w:rsidP="009A253A">
            <w:pPr>
              <w:pStyle w:val="TableParagraph"/>
              <w:ind w:left="88" w:right="275"/>
              <w:rPr>
                <w:sz w:val="18"/>
                <w:szCs w:val="18"/>
              </w:rPr>
            </w:pPr>
            <w:r w:rsidRPr="00167070">
              <w:rPr>
                <w:sz w:val="18"/>
                <w:szCs w:val="18"/>
              </w:rPr>
              <w:t>3.2.3.2</w:t>
            </w:r>
            <w:r w:rsidRPr="00167070">
              <w:rPr>
                <w:spacing w:val="-13"/>
                <w:sz w:val="18"/>
                <w:szCs w:val="18"/>
              </w:rPr>
              <w:t xml:space="preserve"> </w:t>
            </w:r>
            <w:r w:rsidRPr="00167070">
              <w:rPr>
                <w:sz w:val="18"/>
                <w:szCs w:val="18"/>
              </w:rPr>
              <w:t>Vegetación secundaria baja</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247" w:right="239"/>
              <w:rPr>
                <w:sz w:val="18"/>
                <w:szCs w:val="18"/>
              </w:rPr>
            </w:pPr>
            <w:r w:rsidRPr="00167070">
              <w:rPr>
                <w:spacing w:val="-2"/>
                <w:sz w:val="18"/>
                <w:szCs w:val="18"/>
              </w:rPr>
              <w:t>0,185</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549" w:right="541"/>
              <w:rPr>
                <w:sz w:val="18"/>
                <w:szCs w:val="18"/>
              </w:rPr>
            </w:pPr>
            <w:r w:rsidRPr="00167070">
              <w:rPr>
                <w:spacing w:val="-5"/>
                <w:sz w:val="18"/>
                <w:szCs w:val="18"/>
              </w:rPr>
              <w:t>0,4</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p w:rsidR="008F5C78" w:rsidRPr="00167070" w:rsidRDefault="008F5C78" w:rsidP="009A253A">
            <w:pPr>
              <w:pStyle w:val="TableParagraph"/>
              <w:ind w:left="107" w:right="96"/>
              <w:rPr>
                <w:sz w:val="18"/>
                <w:szCs w:val="18"/>
              </w:rPr>
            </w:pPr>
            <w:r w:rsidRPr="00167070">
              <w:rPr>
                <w:spacing w:val="-2"/>
                <w:sz w:val="18"/>
                <w:szCs w:val="18"/>
              </w:rPr>
              <w:t>0,074</w:t>
            </w:r>
          </w:p>
        </w:tc>
      </w:tr>
      <w:tr w:rsidR="008F5C78" w:rsidRPr="00167070" w:rsidTr="009A253A">
        <w:trPr>
          <w:trHeight w:val="314"/>
          <w:jc w:val="center"/>
        </w:trPr>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6"/>
              <w:rPr>
                <w:sz w:val="18"/>
                <w:szCs w:val="18"/>
              </w:rPr>
            </w:pPr>
            <w:r w:rsidRPr="00167070">
              <w:rPr>
                <w:sz w:val="18"/>
                <w:szCs w:val="18"/>
              </w:rPr>
              <w:t>5.</w:t>
            </w:r>
            <w:r w:rsidRPr="00167070">
              <w:rPr>
                <w:spacing w:val="-3"/>
                <w:sz w:val="18"/>
                <w:szCs w:val="18"/>
              </w:rPr>
              <w:t xml:space="preserve"> </w:t>
            </w:r>
            <w:r w:rsidRPr="00167070">
              <w:rPr>
                <w:spacing w:val="-4"/>
                <w:sz w:val="18"/>
                <w:szCs w:val="18"/>
              </w:rPr>
              <w:t>Ríos</w:t>
            </w:r>
          </w:p>
        </w:tc>
        <w:tc>
          <w:tcPr>
            <w:tcW w:w="1472"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88"/>
              <w:rPr>
                <w:sz w:val="18"/>
                <w:szCs w:val="18"/>
              </w:rPr>
            </w:pPr>
            <w:r w:rsidRPr="00167070">
              <w:rPr>
                <w:sz w:val="18"/>
                <w:szCs w:val="18"/>
              </w:rPr>
              <w:t>5.1</w:t>
            </w:r>
            <w:r w:rsidRPr="00167070">
              <w:rPr>
                <w:spacing w:val="-3"/>
                <w:sz w:val="18"/>
                <w:szCs w:val="18"/>
              </w:rPr>
              <w:t xml:space="preserve"> </w:t>
            </w:r>
            <w:r w:rsidRPr="00167070">
              <w:rPr>
                <w:spacing w:val="-4"/>
                <w:sz w:val="18"/>
                <w:szCs w:val="18"/>
              </w:rPr>
              <w:t>Ríos</w:t>
            </w:r>
          </w:p>
        </w:tc>
        <w:tc>
          <w:tcPr>
            <w:tcW w:w="187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530"/>
              <w:rPr>
                <w:sz w:val="18"/>
                <w:szCs w:val="18"/>
              </w:rPr>
            </w:pPr>
            <w:r w:rsidRPr="00167070">
              <w:rPr>
                <w:sz w:val="18"/>
                <w:szCs w:val="18"/>
              </w:rPr>
              <w:t>5.1.1</w:t>
            </w:r>
            <w:r w:rsidRPr="00167070">
              <w:rPr>
                <w:spacing w:val="-3"/>
                <w:sz w:val="18"/>
                <w:szCs w:val="18"/>
              </w:rPr>
              <w:t xml:space="preserve"> </w:t>
            </w:r>
            <w:r w:rsidRPr="00167070">
              <w:rPr>
                <w:spacing w:val="-4"/>
                <w:sz w:val="18"/>
                <w:szCs w:val="18"/>
              </w:rPr>
              <w:t>Ríos</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39"/>
              <w:rPr>
                <w:sz w:val="18"/>
                <w:szCs w:val="18"/>
              </w:rPr>
            </w:pPr>
            <w:r w:rsidRPr="00167070">
              <w:rPr>
                <w:spacing w:val="-2"/>
                <w:sz w:val="18"/>
                <w:szCs w:val="18"/>
              </w:rPr>
              <w:t>0,591</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6"/>
              <w:rPr>
                <w:sz w:val="18"/>
                <w:szCs w:val="18"/>
              </w:rPr>
            </w:pPr>
            <w:r w:rsidRPr="00167070">
              <w:rPr>
                <w:w w:val="99"/>
                <w:sz w:val="18"/>
                <w:szCs w:val="18"/>
              </w:rPr>
              <w:t>0</w:t>
            </w: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sz w:val="18"/>
                <w:szCs w:val="18"/>
              </w:rPr>
            </w:pPr>
            <w:r w:rsidRPr="00167070">
              <w:rPr>
                <w:spacing w:val="-2"/>
                <w:sz w:val="18"/>
                <w:szCs w:val="18"/>
              </w:rPr>
              <w:t>0,000</w:t>
            </w:r>
          </w:p>
        </w:tc>
      </w:tr>
      <w:tr w:rsidR="008F5C78" w:rsidRPr="00167070" w:rsidTr="009A253A">
        <w:trPr>
          <w:trHeight w:val="314"/>
          <w:jc w:val="center"/>
        </w:trPr>
        <w:tc>
          <w:tcPr>
            <w:tcW w:w="4820" w:type="dxa"/>
            <w:gridSpan w:val="3"/>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094" w:right="2091"/>
              <w:rPr>
                <w:b/>
                <w:sz w:val="18"/>
                <w:szCs w:val="18"/>
              </w:rPr>
            </w:pPr>
            <w:r w:rsidRPr="00167070">
              <w:rPr>
                <w:b/>
                <w:spacing w:val="-2"/>
                <w:sz w:val="18"/>
                <w:szCs w:val="18"/>
              </w:rPr>
              <w:t>TOTAL</w:t>
            </w:r>
          </w:p>
        </w:tc>
        <w:tc>
          <w:tcPr>
            <w:tcW w:w="107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247" w:right="241"/>
              <w:rPr>
                <w:b/>
                <w:sz w:val="18"/>
                <w:szCs w:val="18"/>
              </w:rPr>
            </w:pPr>
            <w:r w:rsidRPr="00167070">
              <w:rPr>
                <w:b/>
                <w:spacing w:val="-2"/>
                <w:sz w:val="18"/>
                <w:szCs w:val="18"/>
              </w:rPr>
              <w:t>13,914</w:t>
            </w:r>
          </w:p>
        </w:tc>
        <w:tc>
          <w:tcPr>
            <w:tcW w:w="1471"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rPr>
                <w:sz w:val="18"/>
                <w:szCs w:val="18"/>
              </w:rPr>
            </w:pPr>
          </w:p>
        </w:tc>
        <w:tc>
          <w:tcPr>
            <w:tcW w:w="1469" w:type="dxa"/>
            <w:tcBorders>
              <w:top w:val="single" w:sz="2" w:space="0" w:color="767070"/>
              <w:left w:val="single" w:sz="2" w:space="0" w:color="767070"/>
              <w:bottom w:val="single" w:sz="2" w:space="0" w:color="767070"/>
              <w:right w:val="single" w:sz="2" w:space="0" w:color="767070"/>
            </w:tcBorders>
            <w:shd w:val="clear" w:color="auto" w:fill="auto"/>
            <w:vAlign w:val="center"/>
          </w:tcPr>
          <w:p w:rsidR="008F5C78" w:rsidRPr="00167070" w:rsidRDefault="008F5C78" w:rsidP="009A253A">
            <w:pPr>
              <w:pStyle w:val="TableParagraph"/>
              <w:ind w:left="107" w:right="96"/>
              <w:rPr>
                <w:b/>
                <w:sz w:val="18"/>
                <w:szCs w:val="18"/>
              </w:rPr>
            </w:pPr>
            <w:r w:rsidRPr="00167070">
              <w:rPr>
                <w:b/>
                <w:spacing w:val="-2"/>
                <w:sz w:val="18"/>
                <w:szCs w:val="18"/>
              </w:rPr>
              <w:t>0,760</w:t>
            </w:r>
          </w:p>
        </w:tc>
      </w:tr>
    </w:tbl>
    <w:p w:rsidR="008F5C78" w:rsidRPr="00167070" w:rsidRDefault="008F5C78" w:rsidP="00814F28">
      <w:pPr>
        <w:tabs>
          <w:tab w:val="left" w:pos="567"/>
        </w:tabs>
        <w:jc w:val="both"/>
        <w:rPr>
          <w:rFonts w:ascii="Arial" w:hAnsi="Arial" w:cs="Arial"/>
          <w:sz w:val="22"/>
          <w:szCs w:val="22"/>
        </w:rPr>
      </w:pPr>
    </w:p>
    <w:p w:rsidR="008F5C78" w:rsidRPr="00167070" w:rsidRDefault="008F5C78" w:rsidP="008F5C78">
      <w:pPr>
        <w:jc w:val="both"/>
        <w:rPr>
          <w:rFonts w:ascii="Arial" w:hAnsi="Arial" w:cs="Arial"/>
          <w:sz w:val="22"/>
        </w:rPr>
      </w:pPr>
      <w:r w:rsidRPr="00167070">
        <w:rPr>
          <w:rFonts w:ascii="Arial" w:hAnsi="Arial" w:cs="Arial"/>
          <w:sz w:val="22"/>
        </w:rPr>
        <w:t>Según los cálculos presentados por el usuario se deberá realizar Rehabilitación ecológica de 0,76 hectáreas por la afectación de 13,914 hectáreas en el proyecto. el establecimiento total del diseño de la plantación debe ocupar el 80% del área total establecida para la restauración ecológica, es decir, 0,61 hectáreas, incluyendo en el proceso de restauración ecológica especies nativas arbóreas y arbustivas reportadas en el muestreo como potenciales forófitos, entre otras, así como especies de tipo rasante y herbáceo.</w:t>
      </w:r>
    </w:p>
    <w:p w:rsidR="008F5C78" w:rsidRPr="00167070" w:rsidRDefault="008F5C78" w:rsidP="008F5C78">
      <w:pPr>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 xml:space="preserve">La Rehabilitación Ecológica se llevará a cabo en un predio de 35 ha (cédula catastral 2842001000002800028) ubicado en la vereda Chontaduro, contiguo al área donde se proyecta el sitio de obra de casa de máquinas. </w:t>
      </w:r>
    </w:p>
    <w:p w:rsidR="008F5C78" w:rsidRPr="00167070" w:rsidRDefault="008F5C78" w:rsidP="008F5C78">
      <w:pPr>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En cuanto a la procedencia del material vegetal, el usuario indica que se hará de un vivero transitorio, donde se disponga el material vegetal necesario para llevar a cabo las acciones de rehabilitación. De lo contrario, un sitio de paso temporal con las adecuaciones requeridas para mantener el material vegetal saludable mientras es llevado al sitio de siembra</w:t>
      </w:r>
      <w:r w:rsidRPr="00167070">
        <w:rPr>
          <w:rFonts w:ascii="Arial" w:hAnsi="Arial" w:cs="Arial"/>
          <w:sz w:val="22"/>
          <w:szCs w:val="24"/>
          <w:lang w:val="es-CO"/>
        </w:rPr>
        <w:t xml:space="preserve">, </w:t>
      </w:r>
      <w:r w:rsidRPr="00167070">
        <w:rPr>
          <w:rFonts w:ascii="Arial" w:hAnsi="Arial" w:cs="Arial"/>
          <w:b/>
          <w:sz w:val="22"/>
        </w:rPr>
        <w:t>pero no se detalla información técnica de los mismos.</w:t>
      </w:r>
    </w:p>
    <w:p w:rsidR="008F5C78" w:rsidRPr="00167070" w:rsidRDefault="008F5C78" w:rsidP="008F5C78">
      <w:pPr>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Para rehabilitar las 0,76 ha se establecerán tres (3) parcelas de 50 x 50 m (0,25 ha). Al interior de cada parcela se plantarán seis (6) núcleos de regeneración (dos núcleos de 4 x 4 m, dos núcleos de 8 x 8 m y dos núcleos de 12 x 12 m) dispuestos de manera aleatoria, pero procurando que queden separados a más de 8 m de distancia, se sembrarán 86 individuos en cada parcela de 50 x 50 m y 258 plántulas.</w:t>
      </w:r>
    </w:p>
    <w:p w:rsidR="008F5C78" w:rsidRPr="00167070" w:rsidRDefault="008F5C78" w:rsidP="008F5C78">
      <w:pPr>
        <w:ind w:left="720"/>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Se presenta los costos del programa por un total de $ 69.483.974, el cronograma de implementación y se describen todos los indicadores de seguimiento con la finalidad de poder medir las acciones que permitirán dar cumplimiento al programa.</w:t>
      </w:r>
    </w:p>
    <w:p w:rsidR="00F22E20" w:rsidRPr="00167070" w:rsidRDefault="00F22E20" w:rsidP="008F5C78">
      <w:pPr>
        <w:tabs>
          <w:tab w:val="left" w:pos="567"/>
        </w:tabs>
        <w:jc w:val="both"/>
        <w:rPr>
          <w:rFonts w:ascii="Arial" w:hAnsi="Arial" w:cs="Arial"/>
          <w:i/>
          <w:iCs/>
          <w:sz w:val="22"/>
          <w:szCs w:val="22"/>
          <w:u w:val="single"/>
          <w:lang w:val="es-CO"/>
        </w:rPr>
      </w:pPr>
    </w:p>
    <w:p w:rsidR="008F5C78" w:rsidRPr="00167070" w:rsidRDefault="008F5C78" w:rsidP="008F5C78">
      <w:pPr>
        <w:tabs>
          <w:tab w:val="left" w:pos="567"/>
        </w:tabs>
        <w:jc w:val="both"/>
        <w:rPr>
          <w:rFonts w:ascii="Arial" w:hAnsi="Arial" w:cs="Arial"/>
          <w:i/>
          <w:iCs/>
          <w:sz w:val="22"/>
          <w:szCs w:val="22"/>
          <w:u w:val="single"/>
          <w:lang w:val="es-CO"/>
        </w:rPr>
      </w:pPr>
      <w:bookmarkStart w:id="84" w:name="_Hlk184684410"/>
      <w:r w:rsidRPr="00167070">
        <w:rPr>
          <w:rFonts w:ascii="Arial" w:hAnsi="Arial" w:cs="Arial"/>
          <w:i/>
          <w:iCs/>
          <w:sz w:val="22"/>
          <w:szCs w:val="22"/>
          <w:u w:val="single"/>
          <w:lang w:val="es-CO"/>
        </w:rPr>
        <w:t>Programa: Manejo la fauna terrestre</w:t>
      </w:r>
    </w:p>
    <w:bookmarkEnd w:id="84"/>
    <w:p w:rsidR="008F5C78" w:rsidRPr="00167070" w:rsidRDefault="008F5C78" w:rsidP="008F5C78">
      <w:pPr>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Consiste principalmente en la prevención</w:t>
      </w:r>
      <w:r w:rsidRPr="00167070">
        <w:rPr>
          <w:rFonts w:ascii="Arial" w:hAnsi="Arial" w:cs="Arial"/>
          <w:sz w:val="24"/>
        </w:rPr>
        <w:t xml:space="preserve"> </w:t>
      </w:r>
      <w:r w:rsidRPr="00167070">
        <w:rPr>
          <w:rFonts w:ascii="Arial" w:hAnsi="Arial" w:cs="Arial"/>
          <w:sz w:val="22"/>
        </w:rPr>
        <w:t>y mitigación de la afectación que se podría ocasionar a la fauna silvestre durante el aprovechamiento forestal, por medio de la implementación de actividades de ahuyentamiento, rescate y reubicación en el área de influencia del proyecto PCH Río Verde.</w:t>
      </w:r>
    </w:p>
    <w:p w:rsidR="008F5C78" w:rsidRPr="00167070" w:rsidRDefault="008F5C78" w:rsidP="008F5C78">
      <w:pPr>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En las medidas y acciones del programa, se describe detalladamente el seguimiento a las comunidades de fauna terrestre, la determinación de las áreas de recepción de fauna, el ahuyentamiento, rescate, manejo y salvamento de fauna terrestre, avifauna, mastofauna, manejo de fauna lesionada, el ingreso de animales, el manejo de animales sanos, animales lesionados, neonatos y juveniles, animales muertos, talleres de educación ambiental y la prevención de muertes de fauna silvestre por atropellamiento</w:t>
      </w:r>
    </w:p>
    <w:p w:rsidR="008F5C78" w:rsidRPr="00167070" w:rsidRDefault="008F5C78" w:rsidP="008F5C78">
      <w:pPr>
        <w:ind w:left="720"/>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Se presenta los costos del programa por un total de $ 402.660.000 y en cuanto al cronograma a seguir durante la ejecución del plan de manejo de fauna terrestre se hará la determinación definitiva de las áreas de reubicación de fauna con antelación al inicio de las labores de aprovechamiento forestal. Así mismo se deberán realizar los talleres al personal de obras previo al inicio del ahuyentamiento. El ahuyentamiento, rescate y reubicación se realizará durante el tiempo que tome el aprovechamiento forestal. Por último, la señalización de vías para la prevención de atropellamiento de fauna comenzará antes de las labores de construcción al señalizar las vías ya existentes, cuando vías nuevas se establezcan se llevará a cabo la señalización de estas. También se describen los indicadores de seguimiento del programa, con las unidades de medida, formula y metas para cada uno.</w:t>
      </w:r>
    </w:p>
    <w:p w:rsidR="008F5C78" w:rsidRPr="00167070" w:rsidRDefault="008F5C78" w:rsidP="00814F28">
      <w:pPr>
        <w:tabs>
          <w:tab w:val="left" w:pos="567"/>
        </w:tabs>
        <w:jc w:val="both"/>
        <w:rPr>
          <w:rFonts w:ascii="Arial" w:hAnsi="Arial" w:cs="Arial"/>
          <w:sz w:val="22"/>
          <w:szCs w:val="22"/>
        </w:rPr>
      </w:pPr>
    </w:p>
    <w:p w:rsidR="008F5C78" w:rsidRPr="00167070" w:rsidRDefault="008F5C78" w:rsidP="008F5C78">
      <w:pPr>
        <w:jc w:val="both"/>
        <w:rPr>
          <w:rFonts w:ascii="Arial" w:hAnsi="Arial" w:cs="Arial"/>
          <w:b/>
          <w:sz w:val="22"/>
        </w:rPr>
      </w:pPr>
      <w:bookmarkStart w:id="85" w:name="_Hlk184684418"/>
      <w:r w:rsidRPr="00167070">
        <w:rPr>
          <w:rFonts w:ascii="Arial" w:hAnsi="Arial" w:cs="Arial"/>
          <w:b/>
          <w:sz w:val="22"/>
        </w:rPr>
        <w:t>Se deber tener presente realizar los monitoreos para el seguimiento de las comunidades de fauna terrestre previo a las actividades de descapote, al finalizar la etapa constructiva (último año) y en el primer, tercer y quinto año de la etapa de operación.</w:t>
      </w:r>
    </w:p>
    <w:bookmarkEnd w:id="85"/>
    <w:p w:rsidR="00814F28" w:rsidRPr="00167070" w:rsidRDefault="00814F28" w:rsidP="00814F28">
      <w:pPr>
        <w:tabs>
          <w:tab w:val="left" w:pos="567"/>
        </w:tabs>
        <w:jc w:val="both"/>
        <w:rPr>
          <w:rFonts w:ascii="Arial" w:hAnsi="Arial" w:cs="Arial"/>
          <w:sz w:val="22"/>
          <w:szCs w:val="22"/>
        </w:rPr>
      </w:pPr>
    </w:p>
    <w:p w:rsidR="003A09B2" w:rsidRDefault="003A09B2" w:rsidP="00814F28">
      <w:pPr>
        <w:tabs>
          <w:tab w:val="left" w:pos="567"/>
        </w:tabs>
        <w:jc w:val="both"/>
        <w:rPr>
          <w:rFonts w:ascii="Arial" w:hAnsi="Arial" w:cs="Arial"/>
          <w:i/>
          <w:iCs/>
          <w:sz w:val="22"/>
          <w:szCs w:val="22"/>
          <w:u w:val="single"/>
          <w:lang w:val="es-CO"/>
        </w:rPr>
      </w:pPr>
      <w:bookmarkStart w:id="86" w:name="_Hlk184684436"/>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 las comunidades hidrobiológicas (Capítulo 10.2.4.2.6)</w:t>
      </w:r>
    </w:p>
    <w:bookmarkEnd w:id="86"/>
    <w:p w:rsidR="00814F28" w:rsidRPr="00167070" w:rsidRDefault="00814F28" w:rsidP="00814F28">
      <w:pPr>
        <w:tabs>
          <w:tab w:val="left" w:pos="567"/>
        </w:tabs>
        <w:jc w:val="both"/>
        <w:rPr>
          <w:rFonts w:ascii="Arial" w:hAnsi="Arial" w:cs="Arial"/>
          <w:sz w:val="22"/>
          <w:szCs w:val="22"/>
          <w:lang w:val="es-CO"/>
        </w:rPr>
      </w:pPr>
    </w:p>
    <w:p w:rsidR="008F5C78" w:rsidRPr="00167070" w:rsidRDefault="008F5C78" w:rsidP="008F5C78">
      <w:pPr>
        <w:jc w:val="both"/>
        <w:rPr>
          <w:rFonts w:ascii="Arial" w:hAnsi="Arial" w:cs="Arial"/>
        </w:rPr>
      </w:pPr>
      <w:r w:rsidRPr="00167070">
        <w:rPr>
          <w:rFonts w:ascii="Arial" w:hAnsi="Arial" w:cs="Arial"/>
          <w:sz w:val="22"/>
        </w:rPr>
        <w:t>Consiste principalmente en</w:t>
      </w:r>
      <w:r w:rsidRPr="00167070">
        <w:rPr>
          <w:sz w:val="22"/>
        </w:rPr>
        <w:t xml:space="preserve"> </w:t>
      </w:r>
      <w:r w:rsidRPr="00167070">
        <w:rPr>
          <w:rFonts w:ascii="Arial" w:hAnsi="Arial" w:cs="Arial"/>
          <w:sz w:val="22"/>
        </w:rPr>
        <w:t>generar un conocimiento más profundo de las comunidades hidrobiológicas, de tal forma que en caso de observar afectaciones sobre las comunidades debido a las actividades del proyecto (constructivas y operativas), tener las herramientas para implementar medidas de manejo con los ecosistemas acuáticos y las comunidades hidrobiológicas, de manera que en las diferentes etapas del proyecto se puedan minimizar las afectaciones sobre éstas.</w:t>
      </w:r>
    </w:p>
    <w:p w:rsidR="008F5C78" w:rsidRPr="00167070" w:rsidRDefault="008F5C78" w:rsidP="008F5C78">
      <w:pPr>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 xml:space="preserve">En las medidas y acciones del programa, se describe detalladamente el seguimiento a las comunidades hidrobiológicas, características de los sitios de muestreo, caracterización de las comunidades hidrobiológicas, ficoperifiton, macroinertebrados y peces y el análisis de los datos específicos. </w:t>
      </w:r>
    </w:p>
    <w:p w:rsidR="008F5C78" w:rsidRPr="00167070" w:rsidRDefault="008F5C78" w:rsidP="008F5C78">
      <w:pPr>
        <w:jc w:val="both"/>
        <w:rPr>
          <w:rFonts w:ascii="Arial" w:hAnsi="Arial" w:cs="Arial"/>
          <w:sz w:val="22"/>
        </w:rPr>
      </w:pPr>
    </w:p>
    <w:p w:rsidR="008F5C78" w:rsidRPr="00167070" w:rsidRDefault="008F5C78" w:rsidP="008F5C78">
      <w:pPr>
        <w:jc w:val="both"/>
        <w:rPr>
          <w:rFonts w:ascii="Arial" w:hAnsi="Arial" w:cs="Arial"/>
          <w:sz w:val="22"/>
        </w:rPr>
      </w:pPr>
      <w:r w:rsidRPr="00167070">
        <w:rPr>
          <w:rFonts w:ascii="Arial" w:hAnsi="Arial" w:cs="Arial"/>
          <w:sz w:val="22"/>
        </w:rPr>
        <w:t>Se presenta los costos del programa por un total de $ 199.734.999, el cronograma de implementación y se describen todos los indicadores de seguimiento con la finalidad de poder medir las acciones que permitirán dar cumplimiento al programa, con las unidades de medida, formula y metas para cada uno.</w:t>
      </w:r>
    </w:p>
    <w:p w:rsidR="008F5C78" w:rsidRPr="00167070" w:rsidRDefault="008F5C78" w:rsidP="008F5C78">
      <w:pPr>
        <w:jc w:val="both"/>
        <w:rPr>
          <w:rFonts w:ascii="Arial" w:hAnsi="Arial" w:cs="Arial"/>
          <w:sz w:val="22"/>
        </w:rPr>
      </w:pPr>
    </w:p>
    <w:p w:rsidR="008F5C78" w:rsidRPr="00167070" w:rsidRDefault="008F5C78" w:rsidP="008F5C78">
      <w:pPr>
        <w:pStyle w:val="Default"/>
        <w:jc w:val="both"/>
        <w:rPr>
          <w:rFonts w:ascii="Arial" w:hAnsi="Arial" w:cs="Arial"/>
          <w:b/>
          <w:sz w:val="22"/>
          <w:szCs w:val="22"/>
        </w:rPr>
      </w:pPr>
      <w:bookmarkStart w:id="87" w:name="_Hlk184684448"/>
      <w:r w:rsidRPr="00167070">
        <w:rPr>
          <w:rFonts w:ascii="Arial" w:hAnsi="Arial" w:cs="Arial"/>
          <w:b/>
          <w:sz w:val="22"/>
          <w:szCs w:val="22"/>
        </w:rPr>
        <w:t xml:space="preserve">Se debe tener presente realizar después de cada monitoreo un informe semestral que incluya un análisis de representatividad de los muestreos. Los análisis de resultados obtenidos para las diferentes comunidades hidrobiológicas comprenden la comparación entre estaciones a partir del uso de estadística descriptiva. Así mismo, como complemento para bentos, ficoperifiton y peces, se llevarán a cabo análisis de clasificación (estadística no paramétrica), empleando para ello las abundancias relativas de las especies, junto con el índice de similaridad de Bray-Curtis. </w:t>
      </w:r>
    </w:p>
    <w:bookmarkEnd w:id="87"/>
    <w:p w:rsidR="008F5C78" w:rsidRPr="00167070" w:rsidRDefault="008F5C78" w:rsidP="00814F28">
      <w:pPr>
        <w:tabs>
          <w:tab w:val="left" w:pos="567"/>
        </w:tabs>
        <w:jc w:val="both"/>
        <w:rPr>
          <w:rFonts w:ascii="Arial" w:hAnsi="Arial" w:cs="Arial"/>
          <w:sz w:val="22"/>
          <w:szCs w:val="22"/>
          <w:lang w:val="es-CO"/>
        </w:rPr>
      </w:pP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r w:rsidRPr="00167070">
        <w:rPr>
          <w:rFonts w:ascii="Arial" w:hAnsi="Arial" w:cs="Arial"/>
          <w:b/>
          <w:bCs/>
          <w:sz w:val="22"/>
          <w:szCs w:val="22"/>
          <w:lang w:val="es-CO"/>
        </w:rPr>
        <w:t>Objetivo:</w:t>
      </w:r>
      <w:r w:rsidRPr="00167070">
        <w:rPr>
          <w:rFonts w:ascii="Arial" w:hAnsi="Arial" w:cs="Arial"/>
          <w:sz w:val="22"/>
          <w:szCs w:val="22"/>
          <w:lang w:val="es-CO"/>
        </w:rPr>
        <w:t xml:space="preserve"> Generar un conocimiento más profundo de las comunidades hidrobiológicas, de tal forma que en caso de observar afectaciones sobre las comunidades debido a las actividades del proyecto (constructivas y operativas), tener las herramientas para implementar medidas de manejo con los ecosistemas acuáticos y las comunidades hidrobiológicas, de manera que en las diferentes etapas del proyecto se puedan minimizar las afectaciones sobre éstas.</w:t>
      </w:r>
    </w:p>
    <w:p w:rsidR="00F22E20" w:rsidRPr="00167070" w:rsidRDefault="00F22E20" w:rsidP="00814F28">
      <w:pPr>
        <w:tabs>
          <w:tab w:val="left" w:pos="567"/>
        </w:tabs>
        <w:jc w:val="both"/>
        <w:rPr>
          <w:rFonts w:ascii="Arial" w:hAnsi="Arial" w:cs="Arial"/>
          <w:b/>
          <w:bCs/>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numPr>
          <w:ilvl w:val="1"/>
          <w:numId w:val="22"/>
        </w:numPr>
        <w:tabs>
          <w:tab w:val="left" w:pos="567"/>
        </w:tabs>
        <w:ind w:left="709" w:hanging="227"/>
        <w:jc w:val="both"/>
        <w:rPr>
          <w:rFonts w:ascii="Arial" w:hAnsi="Arial" w:cs="Arial"/>
          <w:sz w:val="22"/>
          <w:szCs w:val="22"/>
          <w:lang w:val="es-CO"/>
        </w:rPr>
      </w:pPr>
      <w:r w:rsidRPr="00167070">
        <w:rPr>
          <w:rFonts w:ascii="Arial" w:hAnsi="Arial" w:cs="Arial"/>
          <w:sz w:val="22"/>
          <w:szCs w:val="22"/>
          <w:lang w:val="es-CO"/>
        </w:rPr>
        <w:t>Profundizar el conocimiento de las comunidades hidrobiológicas (ficoperifiton, macroinvertebrados acuáticos y fauna íctica), en el área de influencia del proyecto con el fin de realizar el seguimiento de las alteraciones que puedan presentarse durante las etapas de construcción y operación.</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 xml:space="preserve">Es una medida de prevención a implementar durante la etapa de la construcción y se realizará en los sitios de intervención del tramo del río verde y de disminución de su cauce. Propone actividades de seguimiento por medio de muestreos previos en tres sitios (captación, tramo medio y descarga) para su caracterización; las comunidades objeto de análisis son </w:t>
      </w:r>
      <w:r w:rsidRPr="00167070">
        <w:rPr>
          <w:rFonts w:ascii="Arial" w:hAnsi="Arial" w:cs="Arial"/>
          <w:sz w:val="22"/>
          <w:szCs w:val="22"/>
          <w:lang w:val="es-CO"/>
        </w:rPr>
        <w:t>ficoperifiton, macroinvertebrados acuáticos y fauna íctica</w:t>
      </w:r>
      <w:r w:rsidRPr="00167070">
        <w:rPr>
          <w:rFonts w:ascii="Arial" w:hAnsi="Arial" w:cs="Arial"/>
          <w:sz w:val="22"/>
          <w:szCs w:val="22"/>
        </w:rPr>
        <w:t xml:space="preserve">. De acuerdo a la información presentada la implementación del programa tendrá un costo total de $ 108.910.000 y su ejecución se presupuesta para los meses 1,5,7 y 11 de iniciada la construcción. </w:t>
      </w:r>
      <w:r w:rsidRPr="00167070">
        <w:rPr>
          <w:rFonts w:ascii="Arial" w:hAnsi="Arial" w:cs="Arial"/>
          <w:b/>
          <w:bCs/>
          <w:sz w:val="22"/>
          <w:szCs w:val="22"/>
        </w:rPr>
        <w:t>Se acoge</w:t>
      </w:r>
      <w:r w:rsidRPr="00167070">
        <w:rPr>
          <w:rFonts w:ascii="Arial" w:hAnsi="Arial" w:cs="Arial"/>
          <w:sz w:val="22"/>
          <w:szCs w:val="22"/>
        </w:rPr>
        <w:t xml:space="preserve"> programa de manejo de las comunidades hidrobiológicas. </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Como indicadores de seguimiento se presentan los siguientes:</w:t>
      </w:r>
    </w:p>
    <w:p w:rsidR="00814F28" w:rsidRPr="00167070" w:rsidRDefault="00814F28" w:rsidP="00814F28">
      <w:pPr>
        <w:tabs>
          <w:tab w:val="left" w:pos="567"/>
        </w:tabs>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1"/>
        <w:gridCol w:w="1985"/>
        <w:gridCol w:w="1417"/>
        <w:gridCol w:w="3298"/>
        <w:gridCol w:w="1329"/>
      </w:tblGrid>
      <w:tr w:rsidR="00814F28" w:rsidRPr="00167070" w:rsidTr="00870A8B">
        <w:trPr>
          <w:trHeight w:val="452"/>
          <w:tblHeader/>
          <w:jc w:val="center"/>
        </w:trPr>
        <w:tc>
          <w:tcPr>
            <w:tcW w:w="1701" w:type="dxa"/>
            <w:tcBorders>
              <w:bottom w:val="single" w:sz="12" w:space="0" w:color="7E7E7E"/>
            </w:tcBorders>
            <w:shd w:val="clear" w:color="auto" w:fill="C5E0B3"/>
            <w:vAlign w:val="center"/>
          </w:tcPr>
          <w:p w:rsidR="00814F28" w:rsidRPr="00167070" w:rsidRDefault="00814F28" w:rsidP="00870A8B">
            <w:pPr>
              <w:pStyle w:val="TableParagraph"/>
              <w:rPr>
                <w:b/>
                <w:sz w:val="16"/>
                <w:szCs w:val="16"/>
              </w:rPr>
            </w:pPr>
            <w:r w:rsidRPr="00167070">
              <w:rPr>
                <w:b/>
                <w:spacing w:val="-2"/>
                <w:sz w:val="16"/>
                <w:szCs w:val="16"/>
              </w:rPr>
              <w:t>Nombre</w:t>
            </w:r>
          </w:p>
        </w:tc>
        <w:tc>
          <w:tcPr>
            <w:tcW w:w="1985" w:type="dxa"/>
            <w:tcBorders>
              <w:bottom w:val="single" w:sz="12" w:space="0" w:color="7E7E7E"/>
            </w:tcBorders>
            <w:shd w:val="clear" w:color="auto" w:fill="C5E0B3"/>
            <w:vAlign w:val="center"/>
          </w:tcPr>
          <w:p w:rsidR="00814F28" w:rsidRPr="00167070" w:rsidRDefault="00814F28" w:rsidP="00870A8B">
            <w:pPr>
              <w:pStyle w:val="TableParagraph"/>
              <w:rPr>
                <w:b/>
                <w:sz w:val="16"/>
                <w:szCs w:val="16"/>
              </w:rPr>
            </w:pPr>
            <w:r w:rsidRPr="00167070">
              <w:rPr>
                <w:b/>
                <w:spacing w:val="-2"/>
                <w:sz w:val="16"/>
                <w:szCs w:val="16"/>
              </w:rPr>
              <w:t>Descripción</w:t>
            </w:r>
          </w:p>
        </w:tc>
        <w:tc>
          <w:tcPr>
            <w:tcW w:w="1417" w:type="dxa"/>
            <w:tcBorders>
              <w:bottom w:val="single" w:sz="12" w:space="0" w:color="7E7E7E"/>
            </w:tcBorders>
            <w:shd w:val="clear" w:color="auto" w:fill="C5E0B3"/>
            <w:vAlign w:val="center"/>
          </w:tcPr>
          <w:p w:rsidR="00814F28" w:rsidRPr="00167070" w:rsidRDefault="00814F28" w:rsidP="00870A8B">
            <w:pPr>
              <w:pStyle w:val="TableParagraph"/>
              <w:ind w:right="217"/>
              <w:rPr>
                <w:b/>
                <w:sz w:val="16"/>
                <w:szCs w:val="16"/>
              </w:rPr>
            </w:pPr>
            <w:r w:rsidRPr="00167070">
              <w:rPr>
                <w:b/>
                <w:sz w:val="16"/>
                <w:szCs w:val="16"/>
              </w:rPr>
              <w:t>Unidad</w:t>
            </w:r>
            <w:r w:rsidRPr="00167070">
              <w:rPr>
                <w:b/>
                <w:spacing w:val="-13"/>
                <w:sz w:val="16"/>
                <w:szCs w:val="16"/>
              </w:rPr>
              <w:t xml:space="preserve"> </w:t>
            </w:r>
            <w:r w:rsidRPr="00167070">
              <w:rPr>
                <w:b/>
                <w:sz w:val="16"/>
                <w:szCs w:val="16"/>
              </w:rPr>
              <w:t xml:space="preserve">de </w:t>
            </w:r>
            <w:r w:rsidRPr="00167070">
              <w:rPr>
                <w:b/>
                <w:spacing w:val="-2"/>
                <w:sz w:val="16"/>
                <w:szCs w:val="16"/>
              </w:rPr>
              <w:t>medida</w:t>
            </w:r>
          </w:p>
        </w:tc>
        <w:tc>
          <w:tcPr>
            <w:tcW w:w="3298" w:type="dxa"/>
            <w:tcBorders>
              <w:bottom w:val="single" w:sz="12" w:space="0" w:color="7E7E7E"/>
            </w:tcBorders>
            <w:shd w:val="clear" w:color="auto" w:fill="C5E0B3"/>
            <w:vAlign w:val="center"/>
          </w:tcPr>
          <w:p w:rsidR="00814F28" w:rsidRPr="00167070" w:rsidRDefault="00814F28" w:rsidP="00870A8B">
            <w:pPr>
              <w:pStyle w:val="TableParagraph"/>
              <w:ind w:left="1064" w:right="1052"/>
              <w:rPr>
                <w:b/>
                <w:sz w:val="16"/>
                <w:szCs w:val="16"/>
              </w:rPr>
            </w:pPr>
            <w:r w:rsidRPr="00167070">
              <w:rPr>
                <w:b/>
                <w:spacing w:val="-2"/>
                <w:sz w:val="16"/>
                <w:szCs w:val="16"/>
              </w:rPr>
              <w:t>Fórmula</w:t>
            </w:r>
          </w:p>
        </w:tc>
        <w:tc>
          <w:tcPr>
            <w:tcW w:w="1329" w:type="dxa"/>
            <w:tcBorders>
              <w:bottom w:val="single" w:sz="12" w:space="0" w:color="7E7E7E"/>
            </w:tcBorders>
            <w:shd w:val="clear" w:color="auto" w:fill="C5E0B3"/>
            <w:vAlign w:val="center"/>
          </w:tcPr>
          <w:p w:rsidR="00814F28" w:rsidRPr="00167070" w:rsidRDefault="00814F28" w:rsidP="00870A8B">
            <w:pPr>
              <w:pStyle w:val="TableParagraph"/>
              <w:ind w:right="437"/>
              <w:rPr>
                <w:b/>
                <w:sz w:val="16"/>
                <w:szCs w:val="16"/>
              </w:rPr>
            </w:pPr>
            <w:r w:rsidRPr="00167070">
              <w:rPr>
                <w:b/>
                <w:spacing w:val="-4"/>
                <w:sz w:val="16"/>
                <w:szCs w:val="16"/>
              </w:rPr>
              <w:t>Meta</w:t>
            </w:r>
          </w:p>
        </w:tc>
      </w:tr>
      <w:tr w:rsidR="00814F28" w:rsidRPr="00167070" w:rsidTr="00870A8B">
        <w:trPr>
          <w:trHeight w:val="1444"/>
          <w:jc w:val="center"/>
        </w:trPr>
        <w:tc>
          <w:tcPr>
            <w:tcW w:w="1701"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34" w:right="126" w:hanging="1"/>
              <w:rPr>
                <w:sz w:val="16"/>
                <w:szCs w:val="16"/>
                <w:lang w:val="es-ES"/>
              </w:rPr>
            </w:pPr>
            <w:r w:rsidRPr="00167070">
              <w:rPr>
                <w:sz w:val="16"/>
                <w:szCs w:val="16"/>
                <w:lang w:val="es-ES"/>
              </w:rPr>
              <w:t>Cumplimiento</w:t>
            </w:r>
            <w:r w:rsidRPr="00167070">
              <w:rPr>
                <w:spacing w:val="-13"/>
                <w:sz w:val="16"/>
                <w:szCs w:val="16"/>
                <w:lang w:val="es-ES"/>
              </w:rPr>
              <w:t xml:space="preserve"> </w:t>
            </w:r>
            <w:r w:rsidRPr="00167070">
              <w:rPr>
                <w:sz w:val="16"/>
                <w:szCs w:val="16"/>
                <w:lang w:val="es-ES"/>
              </w:rPr>
              <w:t>de los</w:t>
            </w:r>
            <w:r w:rsidRPr="00167070">
              <w:rPr>
                <w:spacing w:val="-15"/>
                <w:sz w:val="16"/>
                <w:szCs w:val="16"/>
                <w:lang w:val="es-ES"/>
              </w:rPr>
              <w:t xml:space="preserve"> </w:t>
            </w:r>
            <w:r w:rsidRPr="00167070">
              <w:rPr>
                <w:sz w:val="16"/>
                <w:szCs w:val="16"/>
                <w:lang w:val="es-ES"/>
              </w:rPr>
              <w:t>muestreos</w:t>
            </w:r>
            <w:r w:rsidRPr="00167070">
              <w:rPr>
                <w:spacing w:val="-12"/>
                <w:sz w:val="16"/>
                <w:szCs w:val="16"/>
                <w:lang w:val="es-ES"/>
              </w:rPr>
              <w:t xml:space="preserve"> </w:t>
            </w:r>
            <w:r w:rsidRPr="00167070">
              <w:rPr>
                <w:sz w:val="16"/>
                <w:szCs w:val="16"/>
                <w:lang w:val="es-ES"/>
              </w:rPr>
              <w:t xml:space="preserve">de </w:t>
            </w:r>
            <w:r w:rsidRPr="00167070">
              <w:rPr>
                <w:spacing w:val="-2"/>
                <w:sz w:val="16"/>
                <w:szCs w:val="16"/>
                <w:lang w:val="es-ES"/>
              </w:rPr>
              <w:t>fauna</w:t>
            </w:r>
          </w:p>
        </w:tc>
        <w:tc>
          <w:tcPr>
            <w:tcW w:w="1985"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6"/>
              <w:rPr>
                <w:sz w:val="16"/>
                <w:szCs w:val="16"/>
                <w:lang w:val="es-ES"/>
              </w:rPr>
            </w:pPr>
            <w:r w:rsidRPr="00167070">
              <w:rPr>
                <w:sz w:val="16"/>
                <w:szCs w:val="16"/>
                <w:lang w:val="es-ES"/>
              </w:rPr>
              <w:t>Mide</w:t>
            </w:r>
            <w:r w:rsidRPr="00167070">
              <w:rPr>
                <w:spacing w:val="-15"/>
                <w:sz w:val="16"/>
                <w:szCs w:val="16"/>
                <w:lang w:val="es-ES"/>
              </w:rPr>
              <w:t xml:space="preserve"> </w:t>
            </w:r>
            <w:r w:rsidRPr="00167070">
              <w:rPr>
                <w:sz w:val="16"/>
                <w:szCs w:val="16"/>
                <w:lang w:val="es-ES"/>
              </w:rPr>
              <w:t>el</w:t>
            </w:r>
            <w:r w:rsidRPr="00167070">
              <w:rPr>
                <w:spacing w:val="-12"/>
                <w:sz w:val="16"/>
                <w:szCs w:val="16"/>
                <w:lang w:val="es-ES"/>
              </w:rPr>
              <w:t xml:space="preserve"> </w:t>
            </w:r>
            <w:r w:rsidRPr="00167070">
              <w:rPr>
                <w:sz w:val="16"/>
                <w:szCs w:val="16"/>
                <w:lang w:val="es-ES"/>
              </w:rPr>
              <w:t xml:space="preserve">porcentaje de muestreos </w:t>
            </w:r>
            <w:r w:rsidRPr="00167070">
              <w:rPr>
                <w:spacing w:val="-2"/>
                <w:sz w:val="16"/>
                <w:szCs w:val="16"/>
                <w:lang w:val="es-ES"/>
              </w:rPr>
              <w:t>efectivamente realizados</w:t>
            </w:r>
          </w:p>
        </w:tc>
        <w:tc>
          <w:tcPr>
            <w:tcW w:w="1417"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86" w:right="157"/>
              <w:rPr>
                <w:sz w:val="16"/>
                <w:szCs w:val="16"/>
              </w:rPr>
            </w:pPr>
            <w:r w:rsidRPr="00167070">
              <w:rPr>
                <w:spacing w:val="-2"/>
                <w:sz w:val="16"/>
                <w:szCs w:val="16"/>
              </w:rPr>
              <w:t xml:space="preserve">Porcentaje </w:t>
            </w:r>
            <w:r w:rsidRPr="00167070">
              <w:rPr>
                <w:spacing w:val="-4"/>
                <w:sz w:val="16"/>
                <w:szCs w:val="16"/>
              </w:rPr>
              <w:t>(%)</w:t>
            </w:r>
          </w:p>
        </w:tc>
        <w:tc>
          <w:tcPr>
            <w:tcW w:w="3298"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251" w:right="31"/>
              <w:rPr>
                <w:rFonts w:eastAsia="Cambria Math"/>
                <w:sz w:val="16"/>
                <w:szCs w:val="16"/>
                <w:u w:val="single"/>
                <w:lang w:val="es-ES"/>
              </w:rPr>
            </w:pPr>
            <w:r w:rsidRPr="00167070">
              <w:rPr>
                <w:rFonts w:eastAsia="Cambria Math"/>
                <w:spacing w:val="-5"/>
                <w:sz w:val="16"/>
                <w:szCs w:val="16"/>
              </w:rPr>
              <w:t xml:space="preserve">               </w:t>
            </w:r>
            <w:r w:rsidRPr="00167070">
              <w:rPr>
                <w:rFonts w:ascii="Cambria Math" w:eastAsia="Cambria Math" w:hAnsi="Cambria Math" w:cs="Cambria Math"/>
                <w:spacing w:val="-5"/>
                <w:sz w:val="16"/>
                <w:szCs w:val="16"/>
                <w:u w:val="single"/>
              </w:rPr>
              <w:t>𝑁𝑀𝑅</w:t>
            </w:r>
          </w:p>
          <w:p w:rsidR="00814F28" w:rsidRPr="00167070" w:rsidRDefault="00814F28" w:rsidP="00870A8B">
            <w:pPr>
              <w:pStyle w:val="TableParagraph"/>
              <w:ind w:left="528"/>
              <w:rPr>
                <w:rFonts w:eastAsia="Cambria Math"/>
                <w:sz w:val="16"/>
                <w:szCs w:val="16"/>
                <w:lang w:val="es-ES"/>
              </w:rPr>
            </w:pPr>
            <w:r w:rsidRPr="00167070">
              <w:rPr>
                <w:rFonts w:ascii="Cambria Math" w:eastAsia="Cambria Math" w:hAnsi="Cambria Math" w:cs="Cambria Math"/>
                <w:sz w:val="16"/>
                <w:szCs w:val="16"/>
              </w:rPr>
              <w:t>𝑃𝐶𝑀𝐹</w:t>
            </w:r>
            <w:r w:rsidRPr="00167070">
              <w:rPr>
                <w:rFonts w:eastAsia="Cambria Math"/>
                <w:spacing w:val="27"/>
                <w:sz w:val="16"/>
                <w:szCs w:val="16"/>
                <w:lang w:val="es-ES"/>
              </w:rPr>
              <w:t xml:space="preserve"> </w:t>
            </w:r>
            <w:r w:rsidRPr="00167070">
              <w:rPr>
                <w:rFonts w:eastAsia="Cambria Math"/>
                <w:sz w:val="16"/>
                <w:szCs w:val="16"/>
                <w:lang w:val="es-ES"/>
              </w:rPr>
              <w:t>=</w:t>
            </w:r>
            <w:r w:rsidRPr="00167070">
              <w:rPr>
                <w:rFonts w:eastAsia="Cambria Math"/>
                <w:spacing w:val="17"/>
                <w:sz w:val="16"/>
                <w:szCs w:val="16"/>
                <w:lang w:val="es-ES"/>
              </w:rPr>
              <w:t xml:space="preserve"> </w:t>
            </w:r>
            <w:r w:rsidRPr="00167070">
              <w:rPr>
                <w:rFonts w:eastAsia="Cambria Math"/>
                <w:sz w:val="16"/>
                <w:szCs w:val="16"/>
                <w:lang w:val="es-ES"/>
              </w:rPr>
              <w:t>(</w:t>
            </w:r>
            <w:r w:rsidRPr="00167070">
              <w:rPr>
                <w:rFonts w:ascii="Cambria Math" w:eastAsia="Cambria Math" w:hAnsi="Cambria Math" w:cs="Cambria Math"/>
                <w:position w:val="-11"/>
                <w:sz w:val="16"/>
                <w:szCs w:val="16"/>
              </w:rPr>
              <w:t>𝑁𝑀𝑃</w:t>
            </w:r>
            <w:r w:rsidRPr="00167070">
              <w:rPr>
                <w:rFonts w:eastAsia="Cambria Math"/>
                <w:sz w:val="16"/>
                <w:szCs w:val="16"/>
                <w:lang w:val="es-ES"/>
              </w:rPr>
              <w:t>)</w:t>
            </w:r>
            <w:r w:rsidRPr="00167070">
              <w:rPr>
                <w:rFonts w:eastAsia="Cambria Math"/>
                <w:spacing w:val="9"/>
                <w:sz w:val="16"/>
                <w:szCs w:val="16"/>
                <w:lang w:val="es-ES"/>
              </w:rPr>
              <w:t xml:space="preserve"> </w:t>
            </w:r>
            <w:r w:rsidRPr="00167070">
              <w:rPr>
                <w:rFonts w:eastAsia="Cambria Math"/>
                <w:sz w:val="16"/>
                <w:szCs w:val="16"/>
                <w:lang w:val="es-ES"/>
              </w:rPr>
              <w:t>×</w:t>
            </w:r>
            <w:r w:rsidRPr="00167070">
              <w:rPr>
                <w:rFonts w:eastAsia="Cambria Math"/>
                <w:spacing w:val="7"/>
                <w:sz w:val="16"/>
                <w:szCs w:val="16"/>
                <w:lang w:val="es-ES"/>
              </w:rPr>
              <w:t xml:space="preserve"> </w:t>
            </w:r>
            <w:r w:rsidRPr="00167070">
              <w:rPr>
                <w:rFonts w:eastAsia="Cambria Math"/>
                <w:spacing w:val="-5"/>
                <w:sz w:val="16"/>
                <w:szCs w:val="16"/>
                <w:lang w:val="es-ES"/>
              </w:rPr>
              <w:t>100</w:t>
            </w:r>
          </w:p>
          <w:p w:rsidR="00814F28" w:rsidRPr="00167070" w:rsidRDefault="00814F28" w:rsidP="00870A8B">
            <w:pPr>
              <w:pStyle w:val="TableParagraph"/>
              <w:tabs>
                <w:tab w:val="left" w:pos="1184"/>
                <w:tab w:val="left" w:pos="2578"/>
              </w:tabs>
              <w:ind w:right="77"/>
              <w:rPr>
                <w:sz w:val="16"/>
                <w:szCs w:val="16"/>
                <w:lang w:val="es-ES"/>
              </w:rPr>
            </w:pPr>
            <w:r w:rsidRPr="00167070">
              <w:rPr>
                <w:spacing w:val="-4"/>
                <w:sz w:val="16"/>
                <w:szCs w:val="16"/>
                <w:lang w:val="es-ES"/>
              </w:rPr>
              <w:t>PCMF:</w:t>
            </w:r>
            <w:r w:rsidRPr="00167070">
              <w:rPr>
                <w:sz w:val="16"/>
                <w:szCs w:val="16"/>
                <w:lang w:val="es-ES"/>
              </w:rPr>
              <w:t xml:space="preserve"> </w:t>
            </w:r>
            <w:r w:rsidRPr="00167070">
              <w:rPr>
                <w:spacing w:val="-2"/>
                <w:sz w:val="16"/>
                <w:szCs w:val="16"/>
                <w:lang w:val="es-ES"/>
              </w:rPr>
              <w:t>Porcentaje</w:t>
            </w:r>
            <w:r w:rsidRPr="00167070">
              <w:rPr>
                <w:sz w:val="16"/>
                <w:szCs w:val="16"/>
                <w:lang w:val="es-ES"/>
              </w:rPr>
              <w:t xml:space="preserve"> </w:t>
            </w:r>
            <w:r w:rsidRPr="00167070">
              <w:rPr>
                <w:spacing w:val="-6"/>
                <w:sz w:val="16"/>
                <w:szCs w:val="16"/>
                <w:lang w:val="es-ES"/>
              </w:rPr>
              <w:t xml:space="preserve">de </w:t>
            </w:r>
            <w:r w:rsidRPr="00167070">
              <w:rPr>
                <w:sz w:val="16"/>
                <w:szCs w:val="16"/>
                <w:lang w:val="es-ES"/>
              </w:rPr>
              <w:t xml:space="preserve">cumplimiento de muestreos de </w:t>
            </w:r>
            <w:r w:rsidRPr="00167070">
              <w:rPr>
                <w:spacing w:val="-2"/>
                <w:sz w:val="16"/>
                <w:szCs w:val="16"/>
                <w:lang w:val="es-ES"/>
              </w:rPr>
              <w:t>fauna.</w:t>
            </w:r>
          </w:p>
          <w:p w:rsidR="00814F28" w:rsidRPr="00167070" w:rsidRDefault="00814F28" w:rsidP="00870A8B">
            <w:pPr>
              <w:pStyle w:val="TableParagraph"/>
              <w:ind w:right="74"/>
              <w:rPr>
                <w:sz w:val="16"/>
                <w:szCs w:val="16"/>
                <w:lang w:val="es-ES"/>
              </w:rPr>
            </w:pPr>
            <w:r w:rsidRPr="00167070">
              <w:rPr>
                <w:sz w:val="16"/>
                <w:szCs w:val="16"/>
                <w:lang w:val="es-ES"/>
              </w:rPr>
              <w:t>NMR: Número de muestreos r</w:t>
            </w:r>
            <w:r w:rsidRPr="00167070">
              <w:rPr>
                <w:spacing w:val="-2"/>
                <w:sz w:val="16"/>
                <w:szCs w:val="16"/>
                <w:lang w:val="es-ES"/>
              </w:rPr>
              <w:t>ealizados.</w:t>
            </w:r>
          </w:p>
          <w:p w:rsidR="00814F28" w:rsidRPr="00167070" w:rsidRDefault="00814F28" w:rsidP="00870A8B">
            <w:pPr>
              <w:pStyle w:val="TableParagraph"/>
              <w:ind w:right="76"/>
              <w:rPr>
                <w:sz w:val="16"/>
                <w:szCs w:val="16"/>
                <w:lang w:val="es-ES"/>
              </w:rPr>
            </w:pPr>
            <w:r w:rsidRPr="00167070">
              <w:rPr>
                <w:sz w:val="16"/>
                <w:szCs w:val="16"/>
                <w:lang w:val="es-ES"/>
              </w:rPr>
              <w:t xml:space="preserve">NMP: Número de muestreos </w:t>
            </w:r>
            <w:r w:rsidRPr="00167070">
              <w:rPr>
                <w:spacing w:val="-2"/>
                <w:sz w:val="16"/>
                <w:szCs w:val="16"/>
                <w:lang w:val="es-ES"/>
              </w:rPr>
              <w:t>propuestos.</w:t>
            </w:r>
          </w:p>
        </w:tc>
        <w:tc>
          <w:tcPr>
            <w:tcW w:w="1329" w:type="dxa"/>
            <w:tcBorders>
              <w:top w:val="single" w:sz="12" w:space="0" w:color="7E7E7E"/>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425" w:right="413"/>
              <w:rPr>
                <w:sz w:val="16"/>
                <w:szCs w:val="16"/>
              </w:rPr>
            </w:pPr>
            <w:r w:rsidRPr="00167070">
              <w:rPr>
                <w:spacing w:val="-4"/>
                <w:sz w:val="16"/>
                <w:szCs w:val="16"/>
              </w:rPr>
              <w:t>100%</w:t>
            </w:r>
          </w:p>
        </w:tc>
      </w:tr>
      <w:tr w:rsidR="00814F28" w:rsidRPr="00167070" w:rsidTr="006F03D9">
        <w:trPr>
          <w:trHeight w:val="332"/>
          <w:jc w:val="center"/>
        </w:trPr>
        <w:tc>
          <w:tcPr>
            <w:tcW w:w="1701" w:type="dxa"/>
            <w:tcBorders>
              <w:top w:val="single" w:sz="2" w:space="0" w:color="767070"/>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r w:rsidRPr="00167070">
              <w:rPr>
                <w:sz w:val="16"/>
                <w:szCs w:val="16"/>
                <w:lang w:val="es-ES"/>
              </w:rPr>
              <w:t>Variación del índice</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BMWP</w:t>
            </w:r>
          </w:p>
        </w:tc>
        <w:tc>
          <w:tcPr>
            <w:tcW w:w="1985" w:type="dxa"/>
            <w:tcBorders>
              <w:top w:val="single" w:sz="2" w:space="0" w:color="767070"/>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p w:rsidR="00814F28" w:rsidRPr="00167070" w:rsidRDefault="00814F28" w:rsidP="00870A8B">
            <w:pPr>
              <w:pStyle w:val="TableParagraph"/>
              <w:ind w:left="86" w:right="87"/>
              <w:rPr>
                <w:sz w:val="16"/>
                <w:szCs w:val="16"/>
                <w:lang w:val="es-ES"/>
              </w:rPr>
            </w:pPr>
            <w:r w:rsidRPr="00167070">
              <w:rPr>
                <w:sz w:val="16"/>
                <w:szCs w:val="16"/>
                <w:lang w:val="es-ES"/>
              </w:rPr>
              <w:t>Mide los cambios en</w:t>
            </w:r>
            <w:r w:rsidRPr="00167070">
              <w:rPr>
                <w:spacing w:val="-15"/>
                <w:sz w:val="16"/>
                <w:szCs w:val="16"/>
                <w:lang w:val="es-ES"/>
              </w:rPr>
              <w:t xml:space="preserve"> </w:t>
            </w:r>
            <w:r w:rsidRPr="00167070">
              <w:rPr>
                <w:sz w:val="16"/>
                <w:szCs w:val="16"/>
                <w:lang w:val="es-ES"/>
              </w:rPr>
              <w:t>las</w:t>
            </w:r>
            <w:r w:rsidRPr="00167070">
              <w:rPr>
                <w:spacing w:val="-12"/>
                <w:sz w:val="16"/>
                <w:szCs w:val="16"/>
                <w:lang w:val="es-ES"/>
              </w:rPr>
              <w:t xml:space="preserve"> </w:t>
            </w:r>
            <w:r w:rsidRPr="00167070">
              <w:rPr>
                <w:sz w:val="16"/>
                <w:szCs w:val="16"/>
                <w:lang w:val="es-ES"/>
              </w:rPr>
              <w:t>condiciones ecológicas de las comunidades con el fin de conocer</w:t>
            </w:r>
            <w:r w:rsidRPr="00167070">
              <w:rPr>
                <w:spacing w:val="40"/>
                <w:sz w:val="16"/>
                <w:szCs w:val="16"/>
                <w:lang w:val="es-ES"/>
              </w:rPr>
              <w:t xml:space="preserve"> </w:t>
            </w:r>
            <w:r w:rsidRPr="00167070">
              <w:rPr>
                <w:sz w:val="16"/>
                <w:szCs w:val="16"/>
                <w:lang w:val="es-ES"/>
              </w:rPr>
              <w:t xml:space="preserve">la efectividad de las medidas </w:t>
            </w:r>
            <w:r w:rsidRPr="00167070">
              <w:rPr>
                <w:spacing w:val="-2"/>
                <w:sz w:val="16"/>
                <w:szCs w:val="16"/>
                <w:lang w:val="es-ES"/>
              </w:rPr>
              <w:t>implementadas</w:t>
            </w:r>
          </w:p>
        </w:tc>
        <w:tc>
          <w:tcPr>
            <w:tcW w:w="1417" w:type="dxa"/>
            <w:tcBorders>
              <w:top w:val="single" w:sz="2" w:space="0" w:color="767070"/>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p w:rsidR="00814F28" w:rsidRPr="00167070" w:rsidRDefault="00814F28" w:rsidP="00870A8B">
            <w:pPr>
              <w:pStyle w:val="TableParagraph"/>
              <w:rPr>
                <w:sz w:val="16"/>
                <w:szCs w:val="16"/>
                <w:lang w:val="es-ES"/>
              </w:rPr>
            </w:pPr>
          </w:p>
          <w:p w:rsidR="00814F28" w:rsidRPr="00167070" w:rsidRDefault="00814F28" w:rsidP="00870A8B">
            <w:pPr>
              <w:pStyle w:val="TableParagraph"/>
              <w:rPr>
                <w:sz w:val="16"/>
                <w:szCs w:val="16"/>
                <w:lang w:val="es-ES"/>
              </w:rPr>
            </w:pPr>
          </w:p>
          <w:p w:rsidR="00814F28" w:rsidRPr="00167070" w:rsidRDefault="00814F28" w:rsidP="00870A8B">
            <w:pPr>
              <w:pStyle w:val="TableParagraph"/>
              <w:ind w:left="168" w:right="160"/>
              <w:rPr>
                <w:sz w:val="16"/>
                <w:szCs w:val="16"/>
                <w:lang w:val="es-ES"/>
              </w:rPr>
            </w:pPr>
            <w:r w:rsidRPr="00167070">
              <w:rPr>
                <w:sz w:val="16"/>
                <w:szCs w:val="16"/>
                <w:lang w:val="es-ES"/>
              </w:rPr>
              <w:t>Variación</w:t>
            </w:r>
            <w:r w:rsidRPr="00167070">
              <w:rPr>
                <w:spacing w:val="-13"/>
                <w:sz w:val="16"/>
                <w:szCs w:val="16"/>
                <w:lang w:val="es-ES"/>
              </w:rPr>
              <w:t xml:space="preserve"> </w:t>
            </w:r>
            <w:r w:rsidRPr="00167070">
              <w:rPr>
                <w:sz w:val="16"/>
                <w:szCs w:val="16"/>
                <w:lang w:val="es-ES"/>
              </w:rPr>
              <w:t xml:space="preserve">en el índice - </w:t>
            </w:r>
            <w:r w:rsidRPr="00167070">
              <w:rPr>
                <w:spacing w:val="-2"/>
                <w:sz w:val="16"/>
                <w:szCs w:val="16"/>
                <w:lang w:val="es-ES"/>
              </w:rPr>
              <w:t>BMWP/Col</w:t>
            </w:r>
          </w:p>
        </w:tc>
        <w:tc>
          <w:tcPr>
            <w:tcW w:w="3298" w:type="dxa"/>
            <w:tcBorders>
              <w:top w:val="single" w:sz="2" w:space="0" w:color="767070"/>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ind w:left="1166"/>
              <w:rPr>
                <w:rFonts w:eastAsia="Cambria Math"/>
                <w:sz w:val="16"/>
                <w:szCs w:val="16"/>
                <w:u w:val="single"/>
                <w:lang w:val="es-ES"/>
              </w:rPr>
            </w:pPr>
            <w:r w:rsidRPr="00167070">
              <w:rPr>
                <w:rFonts w:ascii="Cambria Math" w:eastAsia="Cambria Math" w:hAnsi="Cambria Math" w:cs="Cambria Math"/>
                <w:sz w:val="16"/>
                <w:szCs w:val="16"/>
                <w:u w:val="single"/>
              </w:rPr>
              <w:t>𝐵𝑀𝑊𝑃</w:t>
            </w:r>
            <w:r w:rsidRPr="00167070">
              <w:rPr>
                <w:rFonts w:ascii="Cambria Math" w:eastAsia="Cambria Math" w:hAnsi="Cambria Math" w:cs="Cambria Math"/>
                <w:sz w:val="16"/>
                <w:szCs w:val="16"/>
                <w:u w:val="single"/>
                <w:vertAlign w:val="subscript"/>
              </w:rPr>
              <w:t>𝑡</w:t>
            </w:r>
            <w:r w:rsidRPr="00167070">
              <w:rPr>
                <w:rFonts w:eastAsia="Cambria Math"/>
                <w:spacing w:val="6"/>
                <w:sz w:val="16"/>
                <w:szCs w:val="16"/>
                <w:u w:val="single"/>
                <w:lang w:val="es-ES"/>
              </w:rPr>
              <w:t xml:space="preserve"> </w:t>
            </w:r>
            <w:r w:rsidRPr="00167070">
              <w:rPr>
                <w:rFonts w:eastAsia="Cambria Math"/>
                <w:sz w:val="16"/>
                <w:szCs w:val="16"/>
                <w:u w:val="single"/>
                <w:lang w:val="es-ES"/>
              </w:rPr>
              <w:t>−</w:t>
            </w:r>
            <w:r w:rsidRPr="00167070">
              <w:rPr>
                <w:rFonts w:eastAsia="Cambria Math"/>
                <w:spacing w:val="31"/>
                <w:sz w:val="16"/>
                <w:szCs w:val="16"/>
                <w:u w:val="single"/>
                <w:lang w:val="es-ES"/>
              </w:rPr>
              <w:t xml:space="preserve"> </w:t>
            </w:r>
            <w:r w:rsidRPr="00167070">
              <w:rPr>
                <w:rFonts w:ascii="Cambria Math" w:eastAsia="Cambria Math" w:hAnsi="Cambria Math" w:cs="Cambria Math"/>
                <w:spacing w:val="-4"/>
                <w:sz w:val="16"/>
                <w:szCs w:val="16"/>
                <w:u w:val="single"/>
              </w:rPr>
              <w:t>𝐵𝑀𝑊𝑃</w:t>
            </w:r>
            <w:r w:rsidRPr="00167070">
              <w:rPr>
                <w:rFonts w:ascii="Cambria Math" w:eastAsia="Cambria Math" w:hAnsi="Cambria Math" w:cs="Cambria Math"/>
                <w:spacing w:val="-4"/>
                <w:sz w:val="16"/>
                <w:szCs w:val="16"/>
                <w:u w:val="single"/>
                <w:vertAlign w:val="subscript"/>
              </w:rPr>
              <w:t>𝑂</w:t>
            </w:r>
          </w:p>
          <w:p w:rsidR="00814F28" w:rsidRPr="00167070" w:rsidRDefault="00814F28" w:rsidP="00870A8B">
            <w:pPr>
              <w:pStyle w:val="TableParagraph"/>
              <w:tabs>
                <w:tab w:val="left" w:pos="1610"/>
              </w:tabs>
              <w:ind w:left="211"/>
              <w:rPr>
                <w:rFonts w:eastAsia="Cambria Math"/>
                <w:sz w:val="16"/>
                <w:szCs w:val="16"/>
                <w:vertAlign w:val="subscript"/>
                <w:lang w:val="es-ES"/>
              </w:rPr>
            </w:pPr>
            <w:r w:rsidRPr="00167070">
              <w:rPr>
                <w:rFonts w:eastAsia="Cambria Math"/>
                <w:sz w:val="16"/>
                <w:szCs w:val="16"/>
                <w:lang w:val="es-ES"/>
              </w:rPr>
              <w:t>∆</w:t>
            </w:r>
            <w:r w:rsidRPr="00167070">
              <w:rPr>
                <w:rFonts w:eastAsia="Cambria Math"/>
                <w:spacing w:val="-1"/>
                <w:sz w:val="16"/>
                <w:szCs w:val="16"/>
                <w:lang w:val="es-ES"/>
              </w:rPr>
              <w:t xml:space="preserve"> </w:t>
            </w:r>
            <w:r w:rsidRPr="00167070">
              <w:rPr>
                <w:rFonts w:eastAsia="Cambria Math"/>
                <w:sz w:val="16"/>
                <w:szCs w:val="16"/>
                <w:lang w:val="es-ES"/>
              </w:rPr>
              <w:t>BMWPi</w:t>
            </w:r>
            <w:r w:rsidRPr="00167070">
              <w:rPr>
                <w:rFonts w:eastAsia="Cambria Math"/>
                <w:spacing w:val="5"/>
                <w:sz w:val="16"/>
                <w:szCs w:val="16"/>
                <w:lang w:val="es-ES"/>
              </w:rPr>
              <w:t xml:space="preserve"> </w:t>
            </w:r>
            <w:r w:rsidRPr="00167070">
              <w:rPr>
                <w:rFonts w:eastAsia="Cambria Math"/>
                <w:spacing w:val="-10"/>
                <w:sz w:val="16"/>
                <w:szCs w:val="16"/>
                <w:lang w:val="es-ES"/>
              </w:rPr>
              <w:t>=</w:t>
            </w:r>
            <w:r w:rsidRPr="00167070">
              <w:rPr>
                <w:rFonts w:eastAsia="Cambria Math"/>
                <w:sz w:val="16"/>
                <w:szCs w:val="16"/>
                <w:lang w:val="es-ES"/>
              </w:rPr>
              <w:tab/>
            </w:r>
            <w:r w:rsidRPr="00167070">
              <w:rPr>
                <w:rFonts w:ascii="Cambria Math" w:eastAsia="Cambria Math" w:hAnsi="Cambria Math" w:cs="Cambria Math"/>
                <w:spacing w:val="-4"/>
                <w:position w:val="-11"/>
                <w:sz w:val="16"/>
                <w:szCs w:val="16"/>
              </w:rPr>
              <w:t>𝐵𝑀𝑊𝑃</w:t>
            </w:r>
            <w:r w:rsidRPr="00167070">
              <w:rPr>
                <w:rFonts w:eastAsia="Cambria Math"/>
                <w:spacing w:val="-4"/>
                <w:position w:val="-11"/>
                <w:sz w:val="16"/>
                <w:szCs w:val="16"/>
                <w:vertAlign w:val="subscript"/>
              </w:rPr>
              <w:t>o</w:t>
            </w:r>
          </w:p>
          <w:p w:rsidR="00814F28" w:rsidRPr="00167070" w:rsidRDefault="00814F28" w:rsidP="00870A8B">
            <w:pPr>
              <w:pStyle w:val="TableParagraph"/>
              <w:ind w:right="651"/>
              <w:jc w:val="right"/>
              <w:rPr>
                <w:rFonts w:eastAsia="Cambria Math"/>
                <w:sz w:val="16"/>
                <w:szCs w:val="16"/>
                <w:lang w:val="es-ES"/>
              </w:rPr>
            </w:pPr>
          </w:p>
          <w:p w:rsidR="00814F28" w:rsidRPr="00167070" w:rsidRDefault="00814F28" w:rsidP="00870A8B">
            <w:pPr>
              <w:pStyle w:val="TableParagraph"/>
              <w:tabs>
                <w:tab w:val="left" w:pos="518"/>
                <w:tab w:val="left" w:pos="1473"/>
                <w:tab w:val="left" w:pos="2540"/>
              </w:tabs>
              <w:ind w:left="88" w:right="75"/>
              <w:rPr>
                <w:sz w:val="16"/>
                <w:szCs w:val="16"/>
                <w:lang w:val="es-ES"/>
              </w:rPr>
            </w:pPr>
            <w:r w:rsidRPr="00167070">
              <w:rPr>
                <w:spacing w:val="-10"/>
                <w:position w:val="1"/>
                <w:sz w:val="16"/>
                <w:szCs w:val="16"/>
                <w:lang w:val="es-ES"/>
              </w:rPr>
              <w:t>∆</w:t>
            </w:r>
            <w:r w:rsidRPr="00167070">
              <w:rPr>
                <w:position w:val="1"/>
                <w:sz w:val="16"/>
                <w:szCs w:val="16"/>
                <w:lang w:val="es-ES"/>
              </w:rPr>
              <w:t xml:space="preserve"> </w:t>
            </w:r>
            <w:r w:rsidRPr="00167070">
              <w:rPr>
                <w:spacing w:val="-2"/>
                <w:position w:val="1"/>
                <w:sz w:val="16"/>
                <w:szCs w:val="16"/>
                <w:lang w:val="es-ES"/>
              </w:rPr>
              <w:t>BMWP</w:t>
            </w:r>
            <w:r w:rsidRPr="00167070">
              <w:rPr>
                <w:spacing w:val="-2"/>
                <w:sz w:val="16"/>
                <w:szCs w:val="16"/>
                <w:lang w:val="es-ES"/>
              </w:rPr>
              <w:t>i</w:t>
            </w:r>
            <w:r w:rsidRPr="00167070">
              <w:rPr>
                <w:spacing w:val="-2"/>
                <w:position w:val="1"/>
                <w:sz w:val="16"/>
                <w:szCs w:val="16"/>
                <w:lang w:val="es-ES"/>
              </w:rPr>
              <w:t>: Variación</w:t>
            </w:r>
            <w:r w:rsidRPr="00167070">
              <w:rPr>
                <w:position w:val="1"/>
                <w:sz w:val="16"/>
                <w:szCs w:val="16"/>
                <w:lang w:val="es-ES"/>
              </w:rPr>
              <w:t xml:space="preserve"> </w:t>
            </w:r>
            <w:r w:rsidRPr="00167070">
              <w:rPr>
                <w:spacing w:val="-4"/>
                <w:position w:val="1"/>
                <w:sz w:val="16"/>
                <w:szCs w:val="16"/>
                <w:lang w:val="es-ES"/>
              </w:rPr>
              <w:t xml:space="preserve">del </w:t>
            </w:r>
            <w:r w:rsidRPr="00167070">
              <w:rPr>
                <w:sz w:val="16"/>
                <w:szCs w:val="16"/>
                <w:lang w:val="es-ES"/>
              </w:rPr>
              <w:t>parámetro BMWP</w:t>
            </w:r>
          </w:p>
          <w:p w:rsidR="00814F28" w:rsidRPr="00167070" w:rsidRDefault="00814F28" w:rsidP="00870A8B">
            <w:pPr>
              <w:pStyle w:val="TableParagraph"/>
              <w:ind w:left="88"/>
              <w:rPr>
                <w:sz w:val="16"/>
                <w:szCs w:val="16"/>
                <w:lang w:val="es-ES"/>
              </w:rPr>
            </w:pPr>
            <w:r w:rsidRPr="00167070">
              <w:rPr>
                <w:position w:val="1"/>
                <w:sz w:val="16"/>
                <w:szCs w:val="16"/>
                <w:lang w:val="es-ES"/>
              </w:rPr>
              <w:t>BMWP</w:t>
            </w:r>
            <w:r w:rsidRPr="00167070">
              <w:rPr>
                <w:sz w:val="16"/>
                <w:szCs w:val="16"/>
                <w:lang w:val="es-ES"/>
              </w:rPr>
              <w:t>0</w:t>
            </w:r>
            <w:r w:rsidRPr="00167070">
              <w:rPr>
                <w:position w:val="1"/>
                <w:sz w:val="16"/>
                <w:szCs w:val="16"/>
                <w:lang w:val="es-ES"/>
              </w:rPr>
              <w:t>:</w:t>
            </w:r>
            <w:r w:rsidRPr="00167070">
              <w:rPr>
                <w:spacing w:val="-2"/>
                <w:position w:val="1"/>
                <w:sz w:val="16"/>
                <w:szCs w:val="16"/>
                <w:lang w:val="es-ES"/>
              </w:rPr>
              <w:t xml:space="preserve"> </w:t>
            </w:r>
            <w:r w:rsidRPr="00167070">
              <w:rPr>
                <w:position w:val="1"/>
                <w:sz w:val="16"/>
                <w:szCs w:val="16"/>
                <w:lang w:val="es-ES"/>
              </w:rPr>
              <w:t>índice</w:t>
            </w:r>
            <w:r w:rsidRPr="00167070">
              <w:rPr>
                <w:spacing w:val="-3"/>
                <w:position w:val="1"/>
                <w:sz w:val="16"/>
                <w:szCs w:val="16"/>
                <w:lang w:val="es-ES"/>
              </w:rPr>
              <w:t xml:space="preserve"> </w:t>
            </w:r>
            <w:r w:rsidRPr="00167070">
              <w:rPr>
                <w:spacing w:val="-2"/>
                <w:position w:val="1"/>
                <w:sz w:val="16"/>
                <w:szCs w:val="16"/>
                <w:lang w:val="es-ES"/>
              </w:rPr>
              <w:t>inicial</w:t>
            </w:r>
          </w:p>
          <w:p w:rsidR="00814F28" w:rsidRPr="00167070" w:rsidRDefault="00814F28" w:rsidP="00870A8B">
            <w:pPr>
              <w:pStyle w:val="TableParagraph"/>
              <w:ind w:left="88"/>
              <w:rPr>
                <w:sz w:val="16"/>
                <w:szCs w:val="16"/>
                <w:lang w:val="es-ES"/>
              </w:rPr>
            </w:pPr>
            <w:r w:rsidRPr="00167070">
              <w:rPr>
                <w:position w:val="1"/>
                <w:sz w:val="16"/>
                <w:szCs w:val="16"/>
                <w:lang w:val="es-ES"/>
              </w:rPr>
              <w:t>BMWP</w:t>
            </w:r>
            <w:r w:rsidRPr="00167070">
              <w:rPr>
                <w:sz w:val="16"/>
                <w:szCs w:val="16"/>
                <w:lang w:val="es-ES"/>
              </w:rPr>
              <w:t>t</w:t>
            </w:r>
            <w:r w:rsidRPr="00167070">
              <w:rPr>
                <w:position w:val="1"/>
                <w:sz w:val="16"/>
                <w:szCs w:val="16"/>
                <w:lang w:val="es-ES"/>
              </w:rPr>
              <w:t>:</w:t>
            </w:r>
            <w:r w:rsidRPr="00167070">
              <w:rPr>
                <w:spacing w:val="40"/>
                <w:position w:val="1"/>
                <w:sz w:val="16"/>
                <w:szCs w:val="16"/>
                <w:lang w:val="es-ES"/>
              </w:rPr>
              <w:t xml:space="preserve"> </w:t>
            </w:r>
            <w:r w:rsidRPr="00167070">
              <w:rPr>
                <w:position w:val="1"/>
                <w:sz w:val="16"/>
                <w:szCs w:val="16"/>
                <w:lang w:val="es-ES"/>
              </w:rPr>
              <w:t>Índice</w:t>
            </w:r>
            <w:r w:rsidRPr="00167070">
              <w:rPr>
                <w:spacing w:val="40"/>
                <w:position w:val="1"/>
                <w:sz w:val="16"/>
                <w:szCs w:val="16"/>
                <w:lang w:val="es-ES"/>
              </w:rPr>
              <w:t xml:space="preserve"> </w:t>
            </w:r>
            <w:r w:rsidRPr="00167070">
              <w:rPr>
                <w:position w:val="1"/>
                <w:sz w:val="16"/>
                <w:szCs w:val="16"/>
                <w:lang w:val="es-ES"/>
              </w:rPr>
              <w:t>en</w:t>
            </w:r>
            <w:r w:rsidRPr="00167070">
              <w:rPr>
                <w:spacing w:val="40"/>
                <w:position w:val="1"/>
                <w:sz w:val="16"/>
                <w:szCs w:val="16"/>
                <w:lang w:val="es-ES"/>
              </w:rPr>
              <w:t xml:space="preserve"> </w:t>
            </w:r>
            <w:r w:rsidRPr="00167070">
              <w:rPr>
                <w:position w:val="1"/>
                <w:sz w:val="16"/>
                <w:szCs w:val="16"/>
                <w:lang w:val="es-ES"/>
              </w:rPr>
              <w:t>el</w:t>
            </w:r>
            <w:r w:rsidRPr="00167070">
              <w:rPr>
                <w:spacing w:val="40"/>
                <w:position w:val="1"/>
                <w:sz w:val="16"/>
                <w:szCs w:val="16"/>
                <w:lang w:val="es-ES"/>
              </w:rPr>
              <w:t xml:space="preserve"> </w:t>
            </w:r>
            <w:r w:rsidRPr="00167070">
              <w:rPr>
                <w:position w:val="1"/>
                <w:sz w:val="16"/>
                <w:szCs w:val="16"/>
                <w:lang w:val="es-ES"/>
              </w:rPr>
              <w:t>tiempo</w:t>
            </w:r>
            <w:r w:rsidRPr="00167070">
              <w:rPr>
                <w:spacing w:val="40"/>
                <w:position w:val="1"/>
                <w:sz w:val="16"/>
                <w:szCs w:val="16"/>
                <w:lang w:val="es-ES"/>
              </w:rPr>
              <w:t xml:space="preserve"> </w:t>
            </w:r>
            <w:r w:rsidRPr="00167070">
              <w:rPr>
                <w:position w:val="1"/>
                <w:sz w:val="16"/>
                <w:szCs w:val="16"/>
                <w:lang w:val="es-ES"/>
              </w:rPr>
              <w:t xml:space="preserve">t </w:t>
            </w:r>
            <w:r w:rsidRPr="00167070">
              <w:rPr>
                <w:sz w:val="16"/>
                <w:szCs w:val="16"/>
                <w:lang w:val="es-ES"/>
              </w:rPr>
              <w:t>después de iniciado el Proyecto.</w:t>
            </w:r>
          </w:p>
        </w:tc>
        <w:tc>
          <w:tcPr>
            <w:tcW w:w="1329" w:type="dxa"/>
            <w:tcBorders>
              <w:top w:val="single" w:sz="2" w:space="0" w:color="767070"/>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p w:rsidR="00814F28" w:rsidRPr="00167070" w:rsidRDefault="00814F28" w:rsidP="00870A8B">
            <w:pPr>
              <w:pStyle w:val="TableParagraph"/>
              <w:ind w:left="86" w:right="73" w:hanging="5"/>
              <w:rPr>
                <w:sz w:val="16"/>
                <w:szCs w:val="16"/>
                <w:lang w:val="es-ES"/>
              </w:rPr>
            </w:pPr>
            <w:r w:rsidRPr="00167070">
              <w:rPr>
                <w:spacing w:val="-2"/>
                <w:sz w:val="16"/>
                <w:szCs w:val="16"/>
                <w:lang w:val="es-ES"/>
              </w:rPr>
              <w:t xml:space="preserve">Permanencia </w:t>
            </w:r>
            <w:r w:rsidRPr="00167070">
              <w:rPr>
                <w:sz w:val="16"/>
                <w:szCs w:val="16"/>
                <w:lang w:val="es-ES"/>
              </w:rPr>
              <w:t xml:space="preserve">de las </w:t>
            </w:r>
            <w:r w:rsidRPr="00167070">
              <w:rPr>
                <w:spacing w:val="-2"/>
                <w:sz w:val="16"/>
                <w:szCs w:val="16"/>
                <w:lang w:val="es-ES"/>
              </w:rPr>
              <w:t>características ecológicas iniciales</w:t>
            </w:r>
            <w:r w:rsidRPr="00167070">
              <w:rPr>
                <w:spacing w:val="40"/>
                <w:sz w:val="16"/>
                <w:szCs w:val="16"/>
                <w:lang w:val="es-ES"/>
              </w:rPr>
              <w:t xml:space="preserve"> </w:t>
            </w:r>
            <w:r w:rsidRPr="00167070">
              <w:rPr>
                <w:sz w:val="16"/>
                <w:szCs w:val="16"/>
                <w:lang w:val="es-ES"/>
              </w:rPr>
              <w:t xml:space="preserve">dentro del rango inicial </w:t>
            </w:r>
            <w:r w:rsidRPr="00167070">
              <w:rPr>
                <w:spacing w:val="-2"/>
                <w:sz w:val="16"/>
                <w:szCs w:val="16"/>
                <w:lang w:val="es-ES"/>
              </w:rPr>
              <w:t>evaluado</w:t>
            </w:r>
          </w:p>
        </w:tc>
      </w:tr>
      <w:tr w:rsidR="00814F28" w:rsidRPr="00167070" w:rsidTr="006F03D9">
        <w:trPr>
          <w:trHeight w:val="276"/>
          <w:jc w:val="center"/>
        </w:trPr>
        <w:tc>
          <w:tcPr>
            <w:tcW w:w="1701" w:type="dxa"/>
            <w:vMerge w:val="restart"/>
            <w:tcBorders>
              <w:top w:val="single" w:sz="4" w:space="0" w:color="auto"/>
              <w:left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r w:rsidRPr="00167070">
              <w:rPr>
                <w:sz w:val="16"/>
                <w:szCs w:val="16"/>
                <w:lang w:val="es-ES"/>
              </w:rPr>
              <w:t>Variación</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 xml:space="preserve">los índices de </w:t>
            </w:r>
            <w:r w:rsidRPr="00167070">
              <w:rPr>
                <w:spacing w:val="-2"/>
                <w:sz w:val="16"/>
                <w:szCs w:val="16"/>
                <w:lang w:val="es-ES"/>
              </w:rPr>
              <w:t>diversidad</w:t>
            </w:r>
          </w:p>
        </w:tc>
        <w:tc>
          <w:tcPr>
            <w:tcW w:w="1985" w:type="dxa"/>
            <w:vMerge w:val="restart"/>
            <w:tcBorders>
              <w:top w:val="single" w:sz="4" w:space="0" w:color="auto"/>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lang w:val="es-ES"/>
              </w:rPr>
            </w:pPr>
            <w:r w:rsidRPr="00167070">
              <w:rPr>
                <w:sz w:val="16"/>
                <w:szCs w:val="16"/>
                <w:lang w:val="es-ES"/>
              </w:rPr>
              <w:t>Mide</w:t>
            </w:r>
            <w:r w:rsidRPr="00167070">
              <w:rPr>
                <w:spacing w:val="-15"/>
                <w:sz w:val="16"/>
                <w:szCs w:val="16"/>
                <w:lang w:val="es-ES"/>
              </w:rPr>
              <w:t xml:space="preserve"> </w:t>
            </w:r>
            <w:r w:rsidRPr="00167070">
              <w:rPr>
                <w:sz w:val="16"/>
                <w:szCs w:val="16"/>
                <w:lang w:val="es-ES"/>
              </w:rPr>
              <w:t>los</w:t>
            </w:r>
            <w:r w:rsidRPr="00167070">
              <w:rPr>
                <w:spacing w:val="-12"/>
                <w:sz w:val="16"/>
                <w:szCs w:val="16"/>
                <w:lang w:val="es-ES"/>
              </w:rPr>
              <w:t xml:space="preserve"> </w:t>
            </w:r>
            <w:r w:rsidRPr="00167070">
              <w:rPr>
                <w:sz w:val="16"/>
                <w:szCs w:val="16"/>
                <w:lang w:val="es-ES"/>
              </w:rPr>
              <w:t>cambios en los índices</w:t>
            </w:r>
            <w:r w:rsidRPr="00167070">
              <w:rPr>
                <w:spacing w:val="-1"/>
                <w:sz w:val="16"/>
                <w:szCs w:val="16"/>
                <w:lang w:val="es-ES"/>
              </w:rPr>
              <w:t xml:space="preserve"> </w:t>
            </w:r>
            <w:r w:rsidRPr="00167070">
              <w:rPr>
                <w:sz w:val="16"/>
                <w:szCs w:val="16"/>
                <w:lang w:val="es-ES"/>
              </w:rPr>
              <w:t xml:space="preserve">de </w:t>
            </w:r>
            <w:r w:rsidRPr="00167070">
              <w:rPr>
                <w:spacing w:val="-2"/>
                <w:sz w:val="16"/>
                <w:szCs w:val="16"/>
                <w:lang w:val="es-ES"/>
              </w:rPr>
              <w:t xml:space="preserve">diversidad, </w:t>
            </w:r>
            <w:r w:rsidRPr="00167070">
              <w:rPr>
                <w:sz w:val="16"/>
                <w:szCs w:val="16"/>
                <w:lang w:val="es-ES"/>
              </w:rPr>
              <w:t>equidad y dominancias de las comunidades con el fin de conocer la efectividad</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 xml:space="preserve">las </w:t>
            </w:r>
            <w:r w:rsidRPr="00167070">
              <w:rPr>
                <w:spacing w:val="-2"/>
                <w:sz w:val="16"/>
                <w:szCs w:val="16"/>
                <w:lang w:val="es-ES"/>
              </w:rPr>
              <w:t>medidas implementadas</w:t>
            </w:r>
          </w:p>
        </w:tc>
        <w:tc>
          <w:tcPr>
            <w:tcW w:w="1417" w:type="dxa"/>
            <w:vMerge w:val="restart"/>
            <w:tcBorders>
              <w:top w:val="single" w:sz="4" w:space="0" w:color="auto"/>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lang w:val="es-ES"/>
              </w:rPr>
            </w:pPr>
            <w:r w:rsidRPr="00167070">
              <w:rPr>
                <w:sz w:val="16"/>
                <w:szCs w:val="16"/>
                <w:lang w:val="es-ES"/>
              </w:rPr>
              <w:t>Variación</w:t>
            </w:r>
            <w:r w:rsidRPr="00167070">
              <w:rPr>
                <w:spacing w:val="-13"/>
                <w:sz w:val="16"/>
                <w:szCs w:val="16"/>
                <w:lang w:val="es-ES"/>
              </w:rPr>
              <w:t xml:space="preserve"> </w:t>
            </w:r>
            <w:r w:rsidRPr="00167070">
              <w:rPr>
                <w:sz w:val="16"/>
                <w:szCs w:val="16"/>
                <w:lang w:val="es-ES"/>
              </w:rPr>
              <w:t xml:space="preserve">de los índices </w:t>
            </w:r>
            <w:r w:rsidRPr="00167070">
              <w:rPr>
                <w:spacing w:val="-2"/>
                <w:sz w:val="16"/>
                <w:szCs w:val="16"/>
                <w:lang w:val="es-ES"/>
              </w:rPr>
              <w:t xml:space="preserve">ecológicos: Diversidad, </w:t>
            </w:r>
            <w:r w:rsidRPr="00167070">
              <w:rPr>
                <w:sz w:val="16"/>
                <w:szCs w:val="16"/>
                <w:lang w:val="es-ES"/>
              </w:rPr>
              <w:t xml:space="preserve">Equidad y </w:t>
            </w:r>
            <w:r w:rsidRPr="00167070">
              <w:rPr>
                <w:spacing w:val="-2"/>
                <w:sz w:val="16"/>
                <w:szCs w:val="16"/>
                <w:lang w:val="es-ES"/>
              </w:rPr>
              <w:t>Dominancia</w:t>
            </w:r>
          </w:p>
        </w:tc>
        <w:tc>
          <w:tcPr>
            <w:tcW w:w="3298" w:type="dxa"/>
            <w:tcBorders>
              <w:top w:val="single" w:sz="4" w:space="0" w:color="auto"/>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ind w:left="192" w:right="181"/>
              <w:rPr>
                <w:b/>
                <w:sz w:val="16"/>
                <w:szCs w:val="16"/>
              </w:rPr>
            </w:pPr>
            <w:r w:rsidRPr="00167070">
              <w:rPr>
                <w:b/>
                <w:sz w:val="16"/>
                <w:szCs w:val="16"/>
              </w:rPr>
              <w:t>Diversidad</w:t>
            </w:r>
            <w:r w:rsidRPr="00167070">
              <w:rPr>
                <w:b/>
                <w:spacing w:val="-5"/>
                <w:sz w:val="16"/>
                <w:szCs w:val="16"/>
              </w:rPr>
              <w:t xml:space="preserve"> </w:t>
            </w:r>
            <w:r w:rsidRPr="00167070">
              <w:rPr>
                <w:b/>
                <w:sz w:val="16"/>
                <w:szCs w:val="16"/>
              </w:rPr>
              <w:t>de Shannon</w:t>
            </w:r>
            <w:r w:rsidRPr="00167070">
              <w:rPr>
                <w:b/>
                <w:spacing w:val="-3"/>
                <w:sz w:val="16"/>
                <w:szCs w:val="16"/>
              </w:rPr>
              <w:t xml:space="preserve"> </w:t>
            </w:r>
            <w:r w:rsidRPr="00167070">
              <w:rPr>
                <w:b/>
                <w:spacing w:val="-4"/>
                <w:sz w:val="16"/>
                <w:szCs w:val="16"/>
              </w:rPr>
              <w:t>(H’)</w:t>
            </w:r>
          </w:p>
          <w:p w:rsidR="00814F28" w:rsidRPr="00167070" w:rsidRDefault="00814F28" w:rsidP="00870A8B">
            <w:pPr>
              <w:pStyle w:val="TableParagraph"/>
              <w:tabs>
                <w:tab w:val="left" w:pos="1598"/>
              </w:tabs>
              <w:ind w:left="379"/>
              <w:rPr>
                <w:i/>
                <w:sz w:val="16"/>
                <w:szCs w:val="16"/>
                <w:u w:val="single"/>
              </w:rPr>
            </w:pPr>
            <w:r w:rsidRPr="00167070">
              <w:rPr>
                <w:i/>
                <w:w w:val="105"/>
                <w:sz w:val="16"/>
                <w:szCs w:val="16"/>
              </w:rPr>
              <w:t>H</w:t>
            </w:r>
            <w:r w:rsidRPr="00167070">
              <w:rPr>
                <w:i/>
                <w:spacing w:val="7"/>
                <w:w w:val="105"/>
                <w:sz w:val="16"/>
                <w:szCs w:val="16"/>
              </w:rPr>
              <w:t xml:space="preserve"> </w:t>
            </w:r>
            <w:r w:rsidRPr="00167070">
              <w:rPr>
                <w:w w:val="105"/>
                <w:sz w:val="16"/>
                <w:szCs w:val="16"/>
              </w:rPr>
              <w:t></w:t>
            </w:r>
            <w:r w:rsidRPr="00167070">
              <w:rPr>
                <w:spacing w:val="-16"/>
                <w:w w:val="105"/>
                <w:sz w:val="16"/>
                <w:szCs w:val="16"/>
              </w:rPr>
              <w:t xml:space="preserve"> </w:t>
            </w:r>
            <w:r w:rsidRPr="00167070">
              <w:rPr>
                <w:spacing w:val="-5"/>
                <w:w w:val="105"/>
                <w:sz w:val="16"/>
                <w:szCs w:val="16"/>
              </w:rPr>
              <w:t></w:t>
            </w:r>
            <w:r w:rsidRPr="00167070">
              <w:rPr>
                <w:spacing w:val="-5"/>
                <w:w w:val="105"/>
                <w:position w:val="-5"/>
                <w:sz w:val="16"/>
                <w:szCs w:val="16"/>
              </w:rPr>
              <w:t></w:t>
            </w:r>
            <w:r w:rsidRPr="00167070">
              <w:rPr>
                <w:position w:val="-5"/>
                <w:sz w:val="16"/>
                <w:szCs w:val="16"/>
              </w:rPr>
              <w:tab/>
            </w:r>
            <w:r w:rsidRPr="00167070">
              <w:rPr>
                <w:i/>
                <w:spacing w:val="-5"/>
                <w:w w:val="105"/>
                <w:position w:val="16"/>
                <w:sz w:val="16"/>
                <w:szCs w:val="16"/>
                <w:u w:val="single"/>
              </w:rPr>
              <w:t>n</w:t>
            </w:r>
            <w:r w:rsidRPr="00167070">
              <w:rPr>
                <w:i/>
                <w:spacing w:val="-5"/>
                <w:w w:val="105"/>
                <w:position w:val="10"/>
                <w:sz w:val="16"/>
                <w:szCs w:val="16"/>
                <w:u w:val="single"/>
              </w:rPr>
              <w:t>i</w:t>
            </w:r>
          </w:p>
          <w:p w:rsidR="00814F28" w:rsidRPr="00167070" w:rsidRDefault="00814F28" w:rsidP="00870A8B">
            <w:pPr>
              <w:pStyle w:val="TableParagraph"/>
              <w:ind w:left="1255"/>
              <w:rPr>
                <w:sz w:val="16"/>
                <w:szCs w:val="16"/>
              </w:rPr>
            </w:pPr>
            <w:r w:rsidRPr="00167070">
              <w:rPr>
                <w:spacing w:val="-1"/>
                <w:w w:val="105"/>
                <w:sz w:val="16"/>
                <w:szCs w:val="16"/>
              </w:rPr>
              <w:t>ln(</w:t>
            </w:r>
            <w:r w:rsidRPr="00167070">
              <w:rPr>
                <w:i/>
                <w:spacing w:val="-1"/>
                <w:w w:val="105"/>
                <w:sz w:val="16"/>
                <w:szCs w:val="16"/>
              </w:rPr>
              <w:t>n</w:t>
            </w:r>
            <w:r w:rsidRPr="00167070">
              <w:rPr>
                <w:i/>
                <w:spacing w:val="-1"/>
                <w:w w:val="105"/>
                <w:position w:val="-5"/>
                <w:sz w:val="16"/>
                <w:szCs w:val="16"/>
              </w:rPr>
              <w:t>i</w:t>
            </w:r>
            <w:r w:rsidRPr="00167070">
              <w:rPr>
                <w:i/>
                <w:spacing w:val="4"/>
                <w:w w:val="105"/>
                <w:position w:val="-5"/>
                <w:sz w:val="16"/>
                <w:szCs w:val="16"/>
              </w:rPr>
              <w:t xml:space="preserve"> </w:t>
            </w:r>
            <w:r w:rsidRPr="00167070">
              <w:rPr>
                <w:spacing w:val="-1"/>
                <w:w w:val="105"/>
                <w:sz w:val="16"/>
                <w:szCs w:val="16"/>
              </w:rPr>
              <w:t>/</w:t>
            </w:r>
            <w:r w:rsidRPr="00167070">
              <w:rPr>
                <w:spacing w:val="-19"/>
                <w:w w:val="105"/>
                <w:sz w:val="16"/>
                <w:szCs w:val="16"/>
              </w:rPr>
              <w:t xml:space="preserve"> </w:t>
            </w:r>
            <w:r w:rsidRPr="00167070">
              <w:rPr>
                <w:i/>
                <w:spacing w:val="-1"/>
                <w:w w:val="105"/>
                <w:sz w:val="16"/>
                <w:szCs w:val="16"/>
              </w:rPr>
              <w:t>N</w:t>
            </w:r>
            <w:r w:rsidRPr="00167070">
              <w:rPr>
                <w:spacing w:val="-1"/>
                <w:w w:val="105"/>
                <w:sz w:val="16"/>
                <w:szCs w:val="16"/>
              </w:rPr>
              <w:t>)</w:t>
            </w:r>
          </w:p>
          <w:p w:rsidR="00814F28" w:rsidRPr="00167070" w:rsidRDefault="00814F28" w:rsidP="00870A8B">
            <w:pPr>
              <w:pStyle w:val="TableParagraph"/>
              <w:rPr>
                <w:sz w:val="16"/>
                <w:szCs w:val="16"/>
                <w:lang w:val="es-ES"/>
              </w:rPr>
            </w:pPr>
            <w:r w:rsidRPr="00167070">
              <w:rPr>
                <w:sz w:val="16"/>
                <w:szCs w:val="16"/>
                <w:lang w:val="es-ES"/>
              </w:rPr>
              <w:t>H’:</w:t>
            </w:r>
            <w:r w:rsidRPr="00167070">
              <w:rPr>
                <w:spacing w:val="-4"/>
                <w:sz w:val="16"/>
                <w:szCs w:val="16"/>
                <w:lang w:val="es-ES"/>
              </w:rPr>
              <w:t xml:space="preserve"> </w:t>
            </w:r>
            <w:r w:rsidRPr="00167070">
              <w:rPr>
                <w:spacing w:val="-2"/>
                <w:sz w:val="16"/>
                <w:szCs w:val="16"/>
                <w:lang w:val="es-ES"/>
              </w:rPr>
              <w:t>Diversidad</w:t>
            </w:r>
          </w:p>
          <w:p w:rsidR="00814F28" w:rsidRPr="00167070" w:rsidRDefault="00814F28" w:rsidP="00870A8B">
            <w:pPr>
              <w:pStyle w:val="TableParagraph"/>
              <w:rPr>
                <w:sz w:val="16"/>
                <w:szCs w:val="16"/>
                <w:lang w:val="es-ES"/>
              </w:rPr>
            </w:pPr>
            <w:r w:rsidRPr="00167070">
              <w:rPr>
                <w:sz w:val="16"/>
                <w:szCs w:val="16"/>
                <w:lang w:val="es-ES"/>
              </w:rPr>
              <w:t>ni:</w:t>
            </w:r>
            <w:r w:rsidRPr="00167070">
              <w:rPr>
                <w:spacing w:val="80"/>
                <w:sz w:val="16"/>
                <w:szCs w:val="16"/>
                <w:lang w:val="es-ES"/>
              </w:rPr>
              <w:t xml:space="preserve"> </w:t>
            </w:r>
            <w:r w:rsidRPr="00167070">
              <w:rPr>
                <w:sz w:val="16"/>
                <w:szCs w:val="16"/>
                <w:lang w:val="es-ES"/>
              </w:rPr>
              <w:t>Número</w:t>
            </w:r>
            <w:r w:rsidRPr="00167070">
              <w:rPr>
                <w:spacing w:val="80"/>
                <w:sz w:val="16"/>
                <w:szCs w:val="16"/>
                <w:lang w:val="es-ES"/>
              </w:rPr>
              <w:t xml:space="preserve"> </w:t>
            </w:r>
            <w:r w:rsidRPr="00167070">
              <w:rPr>
                <w:sz w:val="16"/>
                <w:szCs w:val="16"/>
                <w:lang w:val="es-ES"/>
              </w:rPr>
              <w:t>de individuos</w:t>
            </w:r>
            <w:r w:rsidRPr="00167070">
              <w:rPr>
                <w:spacing w:val="80"/>
                <w:sz w:val="16"/>
                <w:szCs w:val="16"/>
                <w:lang w:val="es-ES"/>
              </w:rPr>
              <w:t xml:space="preserve"> </w:t>
            </w:r>
            <w:r w:rsidRPr="00167070">
              <w:rPr>
                <w:sz w:val="16"/>
                <w:szCs w:val="16"/>
                <w:lang w:val="es-ES"/>
              </w:rPr>
              <w:t xml:space="preserve">por </w:t>
            </w:r>
            <w:r w:rsidRPr="00167070">
              <w:rPr>
                <w:spacing w:val="-2"/>
                <w:sz w:val="16"/>
                <w:szCs w:val="16"/>
                <w:lang w:val="es-ES"/>
              </w:rPr>
              <w:t>especie</w:t>
            </w:r>
          </w:p>
          <w:p w:rsidR="00814F28" w:rsidRPr="00167070" w:rsidRDefault="00814F28" w:rsidP="00870A8B">
            <w:pPr>
              <w:pStyle w:val="TableParagraph"/>
              <w:rPr>
                <w:sz w:val="16"/>
                <w:szCs w:val="16"/>
                <w:lang w:val="es-ES"/>
              </w:rPr>
            </w:pPr>
            <w:r w:rsidRPr="00167070">
              <w:rPr>
                <w:sz w:val="16"/>
                <w:szCs w:val="16"/>
                <w:lang w:val="es-ES"/>
              </w:rPr>
              <w:t>N:</w:t>
            </w:r>
            <w:r w:rsidRPr="00167070">
              <w:rPr>
                <w:spacing w:val="-2"/>
                <w:sz w:val="16"/>
                <w:szCs w:val="16"/>
                <w:lang w:val="es-ES"/>
              </w:rPr>
              <w:t xml:space="preserve"> </w:t>
            </w:r>
            <w:r w:rsidRPr="00167070">
              <w:rPr>
                <w:sz w:val="16"/>
                <w:szCs w:val="16"/>
                <w:lang w:val="es-ES"/>
              </w:rPr>
              <w:t>Número</w:t>
            </w:r>
            <w:r w:rsidRPr="00167070">
              <w:rPr>
                <w:spacing w:val="-3"/>
                <w:sz w:val="16"/>
                <w:szCs w:val="16"/>
                <w:lang w:val="es-ES"/>
              </w:rPr>
              <w:t xml:space="preserve"> </w:t>
            </w:r>
            <w:r w:rsidRPr="00167070">
              <w:rPr>
                <w:sz w:val="16"/>
                <w:szCs w:val="16"/>
                <w:lang w:val="es-ES"/>
              </w:rPr>
              <w:t>total</w:t>
            </w:r>
            <w:r w:rsidRPr="00167070">
              <w:rPr>
                <w:spacing w:val="-1"/>
                <w:sz w:val="16"/>
                <w:szCs w:val="16"/>
                <w:lang w:val="es-ES"/>
              </w:rPr>
              <w:t xml:space="preserve"> </w:t>
            </w:r>
            <w:r w:rsidRPr="00167070">
              <w:rPr>
                <w:sz w:val="16"/>
                <w:szCs w:val="16"/>
                <w:lang w:val="es-ES"/>
              </w:rPr>
              <w:t>de</w:t>
            </w:r>
            <w:r w:rsidRPr="00167070">
              <w:rPr>
                <w:spacing w:val="-2"/>
                <w:sz w:val="16"/>
                <w:szCs w:val="16"/>
                <w:lang w:val="es-ES"/>
              </w:rPr>
              <w:t xml:space="preserve"> individuos.</w:t>
            </w:r>
          </w:p>
        </w:tc>
        <w:tc>
          <w:tcPr>
            <w:tcW w:w="1329" w:type="dxa"/>
            <w:vMerge w:val="restart"/>
            <w:tcBorders>
              <w:top w:val="single" w:sz="4" w:space="0" w:color="auto"/>
              <w:left w:val="single" w:sz="2" w:space="0" w:color="767070"/>
              <w:right w:val="single" w:sz="4" w:space="0" w:color="auto"/>
            </w:tcBorders>
            <w:shd w:val="clear" w:color="auto" w:fill="auto"/>
            <w:vAlign w:val="center"/>
          </w:tcPr>
          <w:p w:rsidR="00814F28" w:rsidRPr="00167070" w:rsidRDefault="00814F28" w:rsidP="00870A8B">
            <w:pPr>
              <w:pStyle w:val="TableParagraph"/>
              <w:rPr>
                <w:sz w:val="16"/>
                <w:szCs w:val="16"/>
                <w:lang w:val="es-ES"/>
              </w:rPr>
            </w:pPr>
          </w:p>
          <w:p w:rsidR="00814F28" w:rsidRPr="00167070" w:rsidRDefault="00814F28" w:rsidP="00870A8B">
            <w:pPr>
              <w:pStyle w:val="TableParagraph"/>
              <w:rPr>
                <w:sz w:val="16"/>
                <w:szCs w:val="16"/>
                <w:lang w:val="es-ES"/>
              </w:rPr>
            </w:pPr>
            <w:r w:rsidRPr="00167070">
              <w:rPr>
                <w:spacing w:val="-2"/>
                <w:sz w:val="16"/>
                <w:szCs w:val="16"/>
                <w:lang w:val="es-ES"/>
              </w:rPr>
              <w:t xml:space="preserve">Permanencia </w:t>
            </w:r>
            <w:r w:rsidRPr="00167070">
              <w:rPr>
                <w:sz w:val="16"/>
                <w:szCs w:val="16"/>
                <w:lang w:val="es-ES"/>
              </w:rPr>
              <w:t xml:space="preserve">de las </w:t>
            </w:r>
            <w:r w:rsidRPr="00167070">
              <w:rPr>
                <w:spacing w:val="-2"/>
                <w:sz w:val="16"/>
                <w:szCs w:val="16"/>
                <w:lang w:val="es-ES"/>
              </w:rPr>
              <w:t xml:space="preserve">características </w:t>
            </w:r>
            <w:r w:rsidRPr="00167070">
              <w:rPr>
                <w:sz w:val="16"/>
                <w:szCs w:val="16"/>
                <w:lang w:val="es-ES"/>
              </w:rPr>
              <w:t xml:space="preserve">de diversidad, dominancia y </w:t>
            </w:r>
            <w:r w:rsidRPr="00167070">
              <w:rPr>
                <w:spacing w:val="-2"/>
                <w:sz w:val="16"/>
                <w:szCs w:val="16"/>
                <w:lang w:val="es-ES"/>
              </w:rPr>
              <w:t>equidad</w:t>
            </w:r>
            <w:r w:rsidRPr="00167070">
              <w:rPr>
                <w:spacing w:val="40"/>
                <w:sz w:val="16"/>
                <w:szCs w:val="16"/>
                <w:lang w:val="es-ES"/>
              </w:rPr>
              <w:t xml:space="preserve"> </w:t>
            </w:r>
            <w:r w:rsidRPr="00167070">
              <w:rPr>
                <w:sz w:val="16"/>
                <w:szCs w:val="16"/>
                <w:lang w:val="es-ES"/>
              </w:rPr>
              <w:t xml:space="preserve">dentro del rango inicial </w:t>
            </w:r>
            <w:r w:rsidRPr="00167070">
              <w:rPr>
                <w:spacing w:val="-2"/>
                <w:sz w:val="16"/>
                <w:szCs w:val="16"/>
                <w:lang w:val="es-ES"/>
              </w:rPr>
              <w:t>evaluado</w:t>
            </w:r>
          </w:p>
        </w:tc>
      </w:tr>
      <w:tr w:rsidR="00814F28" w:rsidRPr="00167070" w:rsidTr="00870A8B">
        <w:trPr>
          <w:trHeight w:val="610"/>
          <w:jc w:val="center"/>
        </w:trPr>
        <w:tc>
          <w:tcPr>
            <w:tcW w:w="1701" w:type="dxa"/>
            <w:vMerge/>
            <w:tcBorders>
              <w:left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tc>
        <w:tc>
          <w:tcPr>
            <w:tcW w:w="1985" w:type="dxa"/>
            <w:vMerge/>
            <w:tcBorders>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lang w:val="es-ES"/>
              </w:rPr>
            </w:pPr>
          </w:p>
        </w:tc>
        <w:tc>
          <w:tcPr>
            <w:tcW w:w="1417" w:type="dxa"/>
            <w:vMerge/>
            <w:tcBorders>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lang w:val="es-ES"/>
              </w:rPr>
            </w:pPr>
          </w:p>
        </w:tc>
        <w:tc>
          <w:tcPr>
            <w:tcW w:w="3298" w:type="dxa"/>
            <w:tcBorders>
              <w:top w:val="single" w:sz="4" w:space="0" w:color="auto"/>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b/>
                <w:sz w:val="16"/>
                <w:szCs w:val="16"/>
                <w:lang w:val="es-ES"/>
              </w:rPr>
            </w:pPr>
            <w:r w:rsidRPr="00167070">
              <w:rPr>
                <w:b/>
                <w:sz w:val="16"/>
                <w:szCs w:val="16"/>
                <w:lang w:val="es-ES"/>
              </w:rPr>
              <w:t>Equidad</w:t>
            </w:r>
            <w:r w:rsidRPr="00167070">
              <w:rPr>
                <w:b/>
                <w:spacing w:val="-3"/>
                <w:sz w:val="16"/>
                <w:szCs w:val="16"/>
                <w:lang w:val="es-ES"/>
              </w:rPr>
              <w:t xml:space="preserve"> </w:t>
            </w:r>
            <w:r w:rsidRPr="00167070">
              <w:rPr>
                <w:b/>
                <w:sz w:val="16"/>
                <w:szCs w:val="16"/>
                <w:lang w:val="es-ES"/>
              </w:rPr>
              <w:t>de</w:t>
            </w:r>
            <w:r w:rsidRPr="00167070">
              <w:rPr>
                <w:b/>
                <w:spacing w:val="-1"/>
                <w:sz w:val="16"/>
                <w:szCs w:val="16"/>
                <w:lang w:val="es-ES"/>
              </w:rPr>
              <w:t xml:space="preserve"> </w:t>
            </w:r>
            <w:r w:rsidRPr="00167070">
              <w:rPr>
                <w:b/>
                <w:sz w:val="16"/>
                <w:szCs w:val="16"/>
                <w:lang w:val="es-ES"/>
              </w:rPr>
              <w:t xml:space="preserve">Pielou </w:t>
            </w:r>
            <w:r w:rsidRPr="00167070">
              <w:rPr>
                <w:b/>
                <w:spacing w:val="-4"/>
                <w:sz w:val="16"/>
                <w:szCs w:val="16"/>
                <w:lang w:val="es-ES"/>
              </w:rPr>
              <w:t>(J’)</w:t>
            </w:r>
          </w:p>
          <w:p w:rsidR="00814F28" w:rsidRPr="00167070" w:rsidRDefault="00814F28" w:rsidP="00870A8B">
            <w:pPr>
              <w:pStyle w:val="TableParagraph"/>
              <w:rPr>
                <w:sz w:val="16"/>
                <w:szCs w:val="16"/>
                <w:lang w:val="es-ES"/>
              </w:rPr>
            </w:pPr>
            <w:r w:rsidRPr="00167070">
              <w:rPr>
                <w:sz w:val="16"/>
                <w:szCs w:val="16"/>
                <w:lang w:val="es-ES"/>
              </w:rPr>
              <w:t>J’=</w:t>
            </w:r>
            <w:r w:rsidRPr="00167070">
              <w:rPr>
                <w:spacing w:val="-4"/>
                <w:sz w:val="16"/>
                <w:szCs w:val="16"/>
                <w:lang w:val="es-ES"/>
              </w:rPr>
              <w:t xml:space="preserve"> </w:t>
            </w:r>
            <w:r w:rsidRPr="00167070">
              <w:rPr>
                <w:sz w:val="16"/>
                <w:szCs w:val="16"/>
                <w:lang w:val="es-ES"/>
              </w:rPr>
              <w:t>H/H’</w:t>
            </w:r>
            <w:r w:rsidRPr="00167070">
              <w:rPr>
                <w:spacing w:val="-2"/>
                <w:sz w:val="16"/>
                <w:szCs w:val="16"/>
                <w:lang w:val="es-ES"/>
              </w:rPr>
              <w:t xml:space="preserve"> </w:t>
            </w:r>
            <w:r w:rsidRPr="00167070">
              <w:rPr>
                <w:spacing w:val="-4"/>
                <w:sz w:val="16"/>
                <w:szCs w:val="16"/>
                <w:lang w:val="es-ES"/>
              </w:rPr>
              <w:t>max.</w:t>
            </w:r>
          </w:p>
          <w:p w:rsidR="00814F28" w:rsidRPr="00167070" w:rsidRDefault="00814F28" w:rsidP="00870A8B">
            <w:pPr>
              <w:pStyle w:val="TableParagraph"/>
              <w:ind w:right="1630"/>
              <w:rPr>
                <w:sz w:val="16"/>
                <w:szCs w:val="16"/>
                <w:lang w:val="es-ES"/>
              </w:rPr>
            </w:pPr>
            <w:r w:rsidRPr="00167070">
              <w:rPr>
                <w:sz w:val="16"/>
                <w:szCs w:val="16"/>
                <w:lang w:val="es-ES"/>
              </w:rPr>
              <w:t>H’:</w:t>
            </w:r>
            <w:r w:rsidRPr="00167070">
              <w:rPr>
                <w:spacing w:val="-13"/>
                <w:sz w:val="16"/>
                <w:szCs w:val="16"/>
                <w:lang w:val="es-ES"/>
              </w:rPr>
              <w:t xml:space="preserve"> </w:t>
            </w:r>
            <w:r w:rsidRPr="00167070">
              <w:rPr>
                <w:sz w:val="16"/>
                <w:szCs w:val="16"/>
                <w:lang w:val="es-ES"/>
              </w:rPr>
              <w:t xml:space="preserve">Diversidad </w:t>
            </w:r>
          </w:p>
          <w:p w:rsidR="00814F28" w:rsidRPr="00167070" w:rsidRDefault="00814F28" w:rsidP="00870A8B">
            <w:pPr>
              <w:pStyle w:val="TableParagraph"/>
              <w:ind w:right="1630"/>
              <w:rPr>
                <w:sz w:val="16"/>
                <w:szCs w:val="16"/>
                <w:lang w:val="es-ES"/>
              </w:rPr>
            </w:pPr>
            <w:r w:rsidRPr="00167070">
              <w:rPr>
                <w:sz w:val="16"/>
                <w:szCs w:val="16"/>
                <w:lang w:val="es-ES"/>
              </w:rPr>
              <w:t>H’</w:t>
            </w:r>
            <w:r w:rsidRPr="00167070">
              <w:rPr>
                <w:spacing w:val="-3"/>
                <w:sz w:val="16"/>
                <w:szCs w:val="16"/>
                <w:lang w:val="es-ES"/>
              </w:rPr>
              <w:t xml:space="preserve"> </w:t>
            </w:r>
            <w:r w:rsidRPr="00167070">
              <w:rPr>
                <w:sz w:val="16"/>
                <w:szCs w:val="16"/>
                <w:lang w:val="es-ES"/>
              </w:rPr>
              <w:t>max. =</w:t>
            </w:r>
            <w:r w:rsidRPr="00167070">
              <w:rPr>
                <w:spacing w:val="-1"/>
                <w:sz w:val="16"/>
                <w:szCs w:val="16"/>
                <w:lang w:val="es-ES"/>
              </w:rPr>
              <w:t xml:space="preserve"> </w:t>
            </w:r>
            <w:r w:rsidRPr="00167070">
              <w:rPr>
                <w:sz w:val="16"/>
                <w:szCs w:val="16"/>
                <w:lang w:val="es-ES"/>
              </w:rPr>
              <w:t>Ln</w:t>
            </w:r>
            <w:r w:rsidRPr="00167070">
              <w:rPr>
                <w:spacing w:val="-1"/>
                <w:sz w:val="16"/>
                <w:szCs w:val="16"/>
                <w:lang w:val="es-ES"/>
              </w:rPr>
              <w:t xml:space="preserve"> </w:t>
            </w:r>
            <w:r w:rsidRPr="00167070">
              <w:rPr>
                <w:spacing w:val="-10"/>
                <w:sz w:val="16"/>
                <w:szCs w:val="16"/>
                <w:lang w:val="es-ES"/>
              </w:rPr>
              <w:t>S</w:t>
            </w:r>
          </w:p>
          <w:p w:rsidR="00814F28" w:rsidRPr="00167070" w:rsidRDefault="00814F28" w:rsidP="00870A8B">
            <w:pPr>
              <w:pStyle w:val="TableParagraph"/>
              <w:rPr>
                <w:sz w:val="16"/>
                <w:szCs w:val="16"/>
                <w:lang w:val="es-ES"/>
              </w:rPr>
            </w:pPr>
            <w:r w:rsidRPr="00167070">
              <w:rPr>
                <w:spacing w:val="-6"/>
                <w:sz w:val="16"/>
                <w:szCs w:val="16"/>
                <w:lang w:val="es-ES"/>
              </w:rPr>
              <w:t>S:</w:t>
            </w:r>
            <w:r w:rsidRPr="00167070">
              <w:rPr>
                <w:sz w:val="16"/>
                <w:szCs w:val="16"/>
                <w:lang w:val="es-ES"/>
              </w:rPr>
              <w:t xml:space="preserve"> </w:t>
            </w:r>
            <w:r w:rsidRPr="00167070">
              <w:rPr>
                <w:spacing w:val="-2"/>
                <w:sz w:val="16"/>
                <w:szCs w:val="16"/>
                <w:lang w:val="es-ES"/>
              </w:rPr>
              <w:t>Número</w:t>
            </w:r>
            <w:r w:rsidRPr="00167070">
              <w:rPr>
                <w:sz w:val="16"/>
                <w:szCs w:val="16"/>
                <w:lang w:val="es-ES"/>
              </w:rPr>
              <w:t xml:space="preserve"> </w:t>
            </w:r>
            <w:r w:rsidRPr="00167070">
              <w:rPr>
                <w:spacing w:val="-6"/>
                <w:sz w:val="16"/>
                <w:szCs w:val="16"/>
                <w:lang w:val="es-ES"/>
              </w:rPr>
              <w:t>de</w:t>
            </w:r>
            <w:r w:rsidRPr="00167070">
              <w:rPr>
                <w:sz w:val="16"/>
                <w:szCs w:val="16"/>
                <w:lang w:val="es-ES"/>
              </w:rPr>
              <w:t xml:space="preserve"> </w:t>
            </w:r>
            <w:r w:rsidRPr="00167070">
              <w:rPr>
                <w:spacing w:val="-2"/>
                <w:sz w:val="16"/>
                <w:szCs w:val="16"/>
                <w:lang w:val="es-ES"/>
              </w:rPr>
              <w:t>especies registradas</w:t>
            </w:r>
          </w:p>
        </w:tc>
        <w:tc>
          <w:tcPr>
            <w:tcW w:w="1329" w:type="dxa"/>
            <w:vMerge/>
            <w:tcBorders>
              <w:left w:val="single" w:sz="2" w:space="0" w:color="767070"/>
              <w:right w:val="single" w:sz="4" w:space="0" w:color="auto"/>
            </w:tcBorders>
            <w:shd w:val="clear" w:color="auto" w:fill="auto"/>
            <w:vAlign w:val="center"/>
          </w:tcPr>
          <w:p w:rsidR="00814F28" w:rsidRPr="00167070" w:rsidRDefault="00814F28" w:rsidP="00870A8B">
            <w:pPr>
              <w:pStyle w:val="TableParagraph"/>
              <w:rPr>
                <w:sz w:val="16"/>
                <w:szCs w:val="16"/>
                <w:lang w:val="es-ES"/>
              </w:rPr>
            </w:pPr>
          </w:p>
        </w:tc>
      </w:tr>
      <w:tr w:rsidR="00814F28" w:rsidRPr="00167070" w:rsidTr="00870A8B">
        <w:trPr>
          <w:trHeight w:val="1108"/>
          <w:jc w:val="center"/>
        </w:trPr>
        <w:tc>
          <w:tcPr>
            <w:tcW w:w="1701" w:type="dxa"/>
            <w:vMerge/>
            <w:tcBorders>
              <w:left w:val="single" w:sz="4" w:space="0" w:color="auto"/>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tc>
        <w:tc>
          <w:tcPr>
            <w:tcW w:w="1985" w:type="dxa"/>
            <w:vMerge/>
            <w:tcBorders>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tc>
        <w:tc>
          <w:tcPr>
            <w:tcW w:w="1417" w:type="dxa"/>
            <w:vMerge/>
            <w:tcBorders>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rPr>
                <w:sz w:val="16"/>
                <w:szCs w:val="16"/>
                <w:lang w:val="es-ES"/>
              </w:rPr>
            </w:pPr>
          </w:p>
        </w:tc>
        <w:tc>
          <w:tcPr>
            <w:tcW w:w="3298" w:type="dxa"/>
            <w:tcBorders>
              <w:top w:val="single" w:sz="4" w:space="0" w:color="auto"/>
              <w:left w:val="single" w:sz="2" w:space="0" w:color="767070"/>
              <w:bottom w:val="single" w:sz="4" w:space="0" w:color="auto"/>
              <w:right w:val="single" w:sz="2" w:space="0" w:color="767070"/>
            </w:tcBorders>
            <w:shd w:val="clear" w:color="auto" w:fill="auto"/>
            <w:vAlign w:val="center"/>
          </w:tcPr>
          <w:p w:rsidR="00814F28" w:rsidRPr="00167070" w:rsidRDefault="00814F28" w:rsidP="00870A8B">
            <w:pPr>
              <w:pStyle w:val="TableParagraph"/>
              <w:ind w:left="190" w:right="181"/>
              <w:rPr>
                <w:b/>
                <w:sz w:val="16"/>
                <w:szCs w:val="16"/>
                <w:lang w:val="es-ES"/>
              </w:rPr>
            </w:pPr>
            <w:r w:rsidRPr="00167070">
              <w:rPr>
                <w:b/>
                <w:sz w:val="16"/>
                <w:szCs w:val="16"/>
                <w:lang w:val="es-ES"/>
              </w:rPr>
              <w:t>Dominancia</w:t>
            </w:r>
            <w:r w:rsidRPr="00167070">
              <w:rPr>
                <w:b/>
                <w:spacing w:val="-9"/>
                <w:sz w:val="16"/>
                <w:szCs w:val="16"/>
                <w:lang w:val="es-ES"/>
              </w:rPr>
              <w:t xml:space="preserve"> </w:t>
            </w:r>
            <w:r w:rsidRPr="00167070">
              <w:rPr>
                <w:b/>
                <w:sz w:val="16"/>
                <w:szCs w:val="16"/>
                <w:lang w:val="es-ES"/>
              </w:rPr>
              <w:t>de</w:t>
            </w:r>
            <w:r w:rsidRPr="00167070">
              <w:rPr>
                <w:b/>
                <w:spacing w:val="-10"/>
                <w:sz w:val="16"/>
                <w:szCs w:val="16"/>
                <w:lang w:val="es-ES"/>
              </w:rPr>
              <w:t xml:space="preserve"> </w:t>
            </w:r>
            <w:r w:rsidRPr="00167070">
              <w:rPr>
                <w:b/>
                <w:sz w:val="16"/>
                <w:szCs w:val="16"/>
                <w:lang w:val="es-ES"/>
              </w:rPr>
              <w:t>Simpson</w:t>
            </w:r>
            <w:r w:rsidRPr="00167070">
              <w:rPr>
                <w:b/>
                <w:spacing w:val="-9"/>
                <w:sz w:val="16"/>
                <w:szCs w:val="16"/>
                <w:lang w:val="es-ES"/>
              </w:rPr>
              <w:t xml:space="preserve"> </w:t>
            </w:r>
            <w:r w:rsidRPr="00167070">
              <w:rPr>
                <w:b/>
                <w:spacing w:val="-4"/>
                <w:sz w:val="16"/>
                <w:szCs w:val="16"/>
                <w:lang w:val="es-ES"/>
              </w:rPr>
              <w:t>(Ds)</w:t>
            </w:r>
          </w:p>
          <w:p w:rsidR="00814F28" w:rsidRPr="00167070" w:rsidRDefault="00814F28" w:rsidP="00870A8B">
            <w:pPr>
              <w:pStyle w:val="TableParagraph"/>
              <w:ind w:left="171" w:right="181"/>
              <w:rPr>
                <w:sz w:val="16"/>
                <w:szCs w:val="16"/>
                <w:lang w:val="es-ES"/>
              </w:rPr>
            </w:pPr>
            <w:r w:rsidRPr="00167070">
              <w:rPr>
                <w:i/>
                <w:w w:val="105"/>
                <w:position w:val="-14"/>
                <w:sz w:val="16"/>
                <w:szCs w:val="16"/>
                <w:lang w:val="es-ES"/>
              </w:rPr>
              <w:t>H</w:t>
            </w:r>
            <w:r w:rsidRPr="00167070">
              <w:rPr>
                <w:i/>
                <w:spacing w:val="-9"/>
                <w:w w:val="105"/>
                <w:position w:val="-14"/>
                <w:sz w:val="16"/>
                <w:szCs w:val="16"/>
                <w:lang w:val="es-ES"/>
              </w:rPr>
              <w:t xml:space="preserve"> </w:t>
            </w:r>
            <w:r w:rsidRPr="00167070">
              <w:rPr>
                <w:spacing w:val="11"/>
                <w:w w:val="105"/>
                <w:position w:val="-14"/>
                <w:sz w:val="16"/>
                <w:szCs w:val="16"/>
              </w:rPr>
              <w:t></w:t>
            </w:r>
            <w:r w:rsidRPr="00167070">
              <w:rPr>
                <w:spacing w:val="11"/>
                <w:w w:val="105"/>
                <w:position w:val="-14"/>
                <w:sz w:val="16"/>
                <w:szCs w:val="16"/>
                <w:lang w:val="es-ES"/>
              </w:rPr>
              <w:t>1</w:t>
            </w:r>
            <w:r w:rsidRPr="00167070">
              <w:rPr>
                <w:spacing w:val="11"/>
                <w:w w:val="105"/>
                <w:position w:val="-14"/>
                <w:sz w:val="16"/>
                <w:szCs w:val="16"/>
              </w:rPr>
              <w:t></w:t>
            </w:r>
            <w:r w:rsidRPr="00167070">
              <w:rPr>
                <w:spacing w:val="-31"/>
                <w:w w:val="105"/>
                <w:position w:val="-14"/>
                <w:sz w:val="16"/>
                <w:szCs w:val="16"/>
                <w:lang w:val="es-ES"/>
              </w:rPr>
              <w:t xml:space="preserve"> </w:t>
            </w:r>
            <w:r w:rsidRPr="00167070">
              <w:rPr>
                <w:w w:val="105"/>
                <w:position w:val="-20"/>
                <w:sz w:val="16"/>
                <w:szCs w:val="16"/>
              </w:rPr>
              <w:t></w:t>
            </w:r>
            <w:r w:rsidRPr="00167070">
              <w:rPr>
                <w:spacing w:val="-56"/>
                <w:w w:val="105"/>
                <w:position w:val="-20"/>
                <w:sz w:val="16"/>
                <w:szCs w:val="16"/>
                <w:lang w:val="es-ES"/>
              </w:rPr>
              <w:t xml:space="preserve"> </w:t>
            </w:r>
            <w:r w:rsidRPr="00167070">
              <w:rPr>
                <w:i/>
                <w:w w:val="105"/>
                <w:sz w:val="16"/>
                <w:szCs w:val="16"/>
                <w:lang w:val="es-ES"/>
              </w:rPr>
              <w:t>n</w:t>
            </w:r>
            <w:r w:rsidRPr="00167070">
              <w:rPr>
                <w:i/>
                <w:w w:val="105"/>
                <w:position w:val="-5"/>
                <w:sz w:val="16"/>
                <w:szCs w:val="16"/>
                <w:lang w:val="es-ES"/>
              </w:rPr>
              <w:t>i</w:t>
            </w:r>
            <w:r w:rsidRPr="00167070">
              <w:rPr>
                <w:i/>
                <w:spacing w:val="-8"/>
                <w:w w:val="105"/>
                <w:position w:val="-5"/>
                <w:sz w:val="16"/>
                <w:szCs w:val="16"/>
                <w:lang w:val="es-ES"/>
              </w:rPr>
              <w:t xml:space="preserve"> </w:t>
            </w:r>
            <w:r w:rsidRPr="00167070">
              <w:rPr>
                <w:w w:val="105"/>
                <w:sz w:val="16"/>
                <w:szCs w:val="16"/>
                <w:lang w:val="es-ES"/>
              </w:rPr>
              <w:t>(</w:t>
            </w:r>
            <w:r w:rsidRPr="00167070">
              <w:rPr>
                <w:i/>
                <w:w w:val="105"/>
                <w:sz w:val="16"/>
                <w:szCs w:val="16"/>
                <w:lang w:val="es-ES"/>
              </w:rPr>
              <w:t>n</w:t>
            </w:r>
            <w:r w:rsidRPr="00167070">
              <w:rPr>
                <w:i/>
                <w:w w:val="105"/>
                <w:position w:val="-5"/>
                <w:sz w:val="16"/>
                <w:szCs w:val="16"/>
                <w:lang w:val="es-ES"/>
              </w:rPr>
              <w:t>i</w:t>
            </w:r>
            <w:r w:rsidRPr="00167070">
              <w:rPr>
                <w:i/>
                <w:spacing w:val="23"/>
                <w:w w:val="105"/>
                <w:position w:val="-5"/>
                <w:sz w:val="16"/>
                <w:szCs w:val="16"/>
                <w:lang w:val="es-ES"/>
              </w:rPr>
              <w:t xml:space="preserve"> </w:t>
            </w:r>
            <w:r w:rsidRPr="00167070">
              <w:rPr>
                <w:spacing w:val="-5"/>
                <w:w w:val="105"/>
                <w:sz w:val="16"/>
                <w:szCs w:val="16"/>
              </w:rPr>
              <w:t></w:t>
            </w:r>
            <w:r w:rsidRPr="00167070">
              <w:rPr>
                <w:spacing w:val="-5"/>
                <w:w w:val="105"/>
                <w:sz w:val="16"/>
                <w:szCs w:val="16"/>
                <w:lang w:val="es-ES"/>
              </w:rPr>
              <w:t>1)</w:t>
            </w:r>
          </w:p>
          <w:p w:rsidR="00814F28" w:rsidRPr="00167070" w:rsidRDefault="00814F28" w:rsidP="00870A8B">
            <w:pPr>
              <w:pStyle w:val="TableParagraph"/>
              <w:ind w:left="1524"/>
              <w:rPr>
                <w:sz w:val="16"/>
                <w:szCs w:val="16"/>
                <w:lang w:val="es-ES"/>
              </w:rPr>
            </w:pPr>
            <w:r w:rsidRPr="00167070">
              <w:rPr>
                <w:i/>
                <w:spacing w:val="10"/>
                <w:w w:val="105"/>
                <w:sz w:val="16"/>
                <w:szCs w:val="16"/>
                <w:lang w:val="es-ES"/>
              </w:rPr>
              <w:t>N</w:t>
            </w:r>
            <w:r w:rsidRPr="00167070">
              <w:rPr>
                <w:spacing w:val="10"/>
                <w:w w:val="105"/>
                <w:sz w:val="16"/>
                <w:szCs w:val="16"/>
                <w:lang w:val="es-ES"/>
              </w:rPr>
              <w:t xml:space="preserve"> (</w:t>
            </w:r>
            <w:r w:rsidRPr="00167070">
              <w:rPr>
                <w:i/>
                <w:spacing w:val="10"/>
                <w:w w:val="105"/>
                <w:sz w:val="16"/>
                <w:szCs w:val="16"/>
                <w:lang w:val="es-ES"/>
              </w:rPr>
              <w:t>N</w:t>
            </w:r>
            <w:r w:rsidRPr="00167070">
              <w:rPr>
                <w:i/>
                <w:spacing w:val="-15"/>
                <w:w w:val="105"/>
                <w:sz w:val="16"/>
                <w:szCs w:val="16"/>
                <w:lang w:val="es-ES"/>
              </w:rPr>
              <w:t xml:space="preserve"> </w:t>
            </w:r>
            <w:r w:rsidRPr="00167070">
              <w:rPr>
                <w:spacing w:val="-5"/>
                <w:w w:val="105"/>
                <w:sz w:val="16"/>
                <w:szCs w:val="16"/>
              </w:rPr>
              <w:t></w:t>
            </w:r>
            <w:r w:rsidRPr="00167070">
              <w:rPr>
                <w:spacing w:val="-5"/>
                <w:w w:val="105"/>
                <w:sz w:val="16"/>
                <w:szCs w:val="16"/>
                <w:lang w:val="es-ES"/>
              </w:rPr>
              <w:t>1)</w:t>
            </w:r>
          </w:p>
          <w:p w:rsidR="00814F28" w:rsidRPr="00167070" w:rsidRDefault="00814F28" w:rsidP="00870A8B">
            <w:pPr>
              <w:pStyle w:val="TableParagraph"/>
              <w:rPr>
                <w:sz w:val="16"/>
                <w:szCs w:val="16"/>
                <w:lang w:val="es-ES"/>
              </w:rPr>
            </w:pPr>
            <w:r w:rsidRPr="00167070">
              <w:rPr>
                <w:sz w:val="16"/>
                <w:szCs w:val="16"/>
                <w:lang w:val="es-ES"/>
              </w:rPr>
              <w:t>N:</w:t>
            </w:r>
            <w:r w:rsidRPr="00167070">
              <w:rPr>
                <w:spacing w:val="-2"/>
                <w:sz w:val="16"/>
                <w:szCs w:val="16"/>
                <w:lang w:val="es-ES"/>
              </w:rPr>
              <w:t xml:space="preserve"> </w:t>
            </w:r>
            <w:r w:rsidRPr="00167070">
              <w:rPr>
                <w:sz w:val="16"/>
                <w:szCs w:val="16"/>
                <w:lang w:val="es-ES"/>
              </w:rPr>
              <w:t>Número</w:t>
            </w:r>
            <w:r w:rsidRPr="00167070">
              <w:rPr>
                <w:spacing w:val="-3"/>
                <w:sz w:val="16"/>
                <w:szCs w:val="16"/>
                <w:lang w:val="es-ES"/>
              </w:rPr>
              <w:t xml:space="preserve"> </w:t>
            </w:r>
            <w:r w:rsidRPr="00167070">
              <w:rPr>
                <w:sz w:val="16"/>
                <w:szCs w:val="16"/>
                <w:lang w:val="es-ES"/>
              </w:rPr>
              <w:t>total</w:t>
            </w:r>
            <w:r w:rsidRPr="00167070">
              <w:rPr>
                <w:spacing w:val="-1"/>
                <w:sz w:val="16"/>
                <w:szCs w:val="16"/>
                <w:lang w:val="es-ES"/>
              </w:rPr>
              <w:t xml:space="preserve"> </w:t>
            </w:r>
            <w:r w:rsidRPr="00167070">
              <w:rPr>
                <w:sz w:val="16"/>
                <w:szCs w:val="16"/>
                <w:lang w:val="es-ES"/>
              </w:rPr>
              <w:t xml:space="preserve">de </w:t>
            </w:r>
            <w:r w:rsidRPr="00167070">
              <w:rPr>
                <w:spacing w:val="-2"/>
                <w:sz w:val="16"/>
                <w:szCs w:val="16"/>
                <w:lang w:val="es-ES"/>
              </w:rPr>
              <w:t>individuos.</w:t>
            </w:r>
          </w:p>
          <w:p w:rsidR="00814F28" w:rsidRPr="00167070" w:rsidRDefault="00814F28" w:rsidP="00870A8B">
            <w:pPr>
              <w:pStyle w:val="TableParagraph"/>
              <w:rPr>
                <w:sz w:val="16"/>
                <w:szCs w:val="16"/>
                <w:lang w:val="es-ES"/>
              </w:rPr>
            </w:pPr>
            <w:r w:rsidRPr="00167070">
              <w:rPr>
                <w:sz w:val="16"/>
                <w:szCs w:val="16"/>
                <w:lang w:val="es-ES"/>
              </w:rPr>
              <w:t>ni:</w:t>
            </w:r>
            <w:r w:rsidRPr="00167070">
              <w:rPr>
                <w:spacing w:val="80"/>
                <w:sz w:val="16"/>
                <w:szCs w:val="16"/>
                <w:lang w:val="es-ES"/>
              </w:rPr>
              <w:t xml:space="preserve"> </w:t>
            </w:r>
            <w:r w:rsidRPr="00167070">
              <w:rPr>
                <w:sz w:val="16"/>
                <w:szCs w:val="16"/>
                <w:lang w:val="es-ES"/>
              </w:rPr>
              <w:t>Número</w:t>
            </w:r>
            <w:r w:rsidRPr="00167070">
              <w:rPr>
                <w:spacing w:val="80"/>
                <w:sz w:val="16"/>
                <w:szCs w:val="16"/>
                <w:lang w:val="es-ES"/>
              </w:rPr>
              <w:t xml:space="preserve"> </w:t>
            </w:r>
            <w:r w:rsidRPr="00167070">
              <w:rPr>
                <w:sz w:val="16"/>
                <w:szCs w:val="16"/>
                <w:lang w:val="es-ES"/>
              </w:rPr>
              <w:t>de</w:t>
            </w:r>
            <w:r w:rsidRPr="00167070">
              <w:rPr>
                <w:spacing w:val="80"/>
                <w:sz w:val="16"/>
                <w:szCs w:val="16"/>
                <w:lang w:val="es-ES"/>
              </w:rPr>
              <w:t xml:space="preserve"> </w:t>
            </w:r>
            <w:r w:rsidRPr="00167070">
              <w:rPr>
                <w:sz w:val="16"/>
                <w:szCs w:val="16"/>
                <w:lang w:val="es-ES"/>
              </w:rPr>
              <w:t>individuos</w:t>
            </w:r>
            <w:r w:rsidRPr="00167070">
              <w:rPr>
                <w:spacing w:val="80"/>
                <w:sz w:val="16"/>
                <w:szCs w:val="16"/>
                <w:lang w:val="es-ES"/>
              </w:rPr>
              <w:t xml:space="preserve"> </w:t>
            </w:r>
            <w:r w:rsidRPr="00167070">
              <w:rPr>
                <w:sz w:val="16"/>
                <w:szCs w:val="16"/>
                <w:lang w:val="es-ES"/>
              </w:rPr>
              <w:t xml:space="preserve">por </w:t>
            </w:r>
            <w:r w:rsidRPr="00167070">
              <w:rPr>
                <w:spacing w:val="-2"/>
                <w:sz w:val="16"/>
                <w:szCs w:val="16"/>
                <w:lang w:val="es-ES"/>
              </w:rPr>
              <w:t>especie.</w:t>
            </w:r>
          </w:p>
        </w:tc>
        <w:tc>
          <w:tcPr>
            <w:tcW w:w="1329" w:type="dxa"/>
            <w:vMerge/>
            <w:tcBorders>
              <w:left w:val="single" w:sz="2" w:space="0" w:color="767070"/>
              <w:bottom w:val="single" w:sz="4" w:space="0" w:color="auto"/>
              <w:right w:val="single" w:sz="4" w:space="0" w:color="auto"/>
            </w:tcBorders>
            <w:shd w:val="clear" w:color="auto" w:fill="auto"/>
            <w:vAlign w:val="center"/>
          </w:tcPr>
          <w:p w:rsidR="00814F28" w:rsidRPr="00167070" w:rsidRDefault="00814F28" w:rsidP="00870A8B">
            <w:pPr>
              <w:pStyle w:val="TableParagraph"/>
              <w:rPr>
                <w:sz w:val="16"/>
                <w:szCs w:val="16"/>
                <w:lang w:val="es-ES"/>
              </w:rPr>
            </w:pPr>
          </w:p>
        </w:tc>
      </w:tr>
    </w:tbl>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 peces (Capítulo 10.2.4.2.7)</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r w:rsidRPr="00167070">
        <w:rPr>
          <w:rFonts w:ascii="Arial" w:hAnsi="Arial" w:cs="Arial"/>
          <w:b/>
          <w:bCs/>
          <w:sz w:val="22"/>
          <w:szCs w:val="22"/>
          <w:lang w:val="es-CO"/>
        </w:rPr>
        <w:t>Objetivo:</w:t>
      </w:r>
      <w:r w:rsidRPr="00167070">
        <w:rPr>
          <w:rFonts w:ascii="Arial" w:hAnsi="Arial" w:cs="Arial"/>
          <w:sz w:val="22"/>
          <w:szCs w:val="22"/>
          <w:lang w:val="es-CO"/>
        </w:rPr>
        <w:t xml:space="preserve"> Realizar maniobras de rescate y reubicar los peces atrapados, con el fin de preservar la vida de los individuos y así evitar mortalidades masivas en el mayor número de especies de peces afectadas durante las disminuciones del caudal por las actividades de construcción y primeras etapas operación.</w:t>
      </w:r>
    </w:p>
    <w:p w:rsidR="00814F28" w:rsidRPr="00167070" w:rsidRDefault="00814F28" w:rsidP="00814F28">
      <w:pPr>
        <w:pStyle w:val="Prrafodelista"/>
        <w:widowControl w:val="0"/>
        <w:tabs>
          <w:tab w:val="left" w:pos="842"/>
        </w:tabs>
        <w:autoSpaceDE w:val="0"/>
        <w:autoSpaceDN w:val="0"/>
        <w:ind w:left="0" w:right="152"/>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b/>
          <w:bCs/>
          <w:sz w:val="22"/>
          <w:szCs w:val="22"/>
          <w:lang w:val="es-CO"/>
        </w:rPr>
      </w:pPr>
      <w:r w:rsidRPr="00167070">
        <w:rPr>
          <w:rFonts w:ascii="Arial" w:hAnsi="Arial" w:cs="Arial"/>
          <w:b/>
          <w:bCs/>
          <w:sz w:val="22"/>
          <w:szCs w:val="22"/>
          <w:lang w:val="es-CO"/>
        </w:rPr>
        <w:t xml:space="preserve">Metas: </w:t>
      </w:r>
    </w:p>
    <w:p w:rsidR="00814F28" w:rsidRPr="00167070" w:rsidRDefault="00814F28" w:rsidP="00310490">
      <w:pPr>
        <w:numPr>
          <w:ilvl w:val="0"/>
          <w:numId w:val="23"/>
        </w:numPr>
        <w:tabs>
          <w:tab w:val="left" w:pos="567"/>
        </w:tabs>
        <w:jc w:val="both"/>
        <w:rPr>
          <w:rFonts w:ascii="Arial" w:hAnsi="Arial" w:cs="Arial"/>
          <w:sz w:val="22"/>
          <w:szCs w:val="22"/>
          <w:lang w:val="es-CO"/>
        </w:rPr>
      </w:pPr>
      <w:r w:rsidRPr="00167070">
        <w:rPr>
          <w:rFonts w:ascii="Arial" w:hAnsi="Arial" w:cs="Arial"/>
          <w:sz w:val="22"/>
          <w:szCs w:val="22"/>
          <w:lang w:val="es-CO"/>
        </w:rPr>
        <w:t>Garantizar la sobrevivencia de la fauna íctica en por lo menos un 90% durante las fases de desviación del cauce y primeras etapas de operación de la central, por medio de maniobras de rescate y reubicación de peces.</w:t>
      </w:r>
    </w:p>
    <w:p w:rsidR="00814F28" w:rsidRPr="00167070" w:rsidRDefault="00814F28" w:rsidP="00310490">
      <w:pPr>
        <w:numPr>
          <w:ilvl w:val="0"/>
          <w:numId w:val="23"/>
        </w:numPr>
        <w:tabs>
          <w:tab w:val="left" w:pos="567"/>
        </w:tabs>
        <w:jc w:val="both"/>
        <w:rPr>
          <w:rFonts w:ascii="Arial" w:hAnsi="Arial" w:cs="Arial"/>
          <w:sz w:val="22"/>
          <w:szCs w:val="22"/>
          <w:lang w:val="es-CO"/>
        </w:rPr>
      </w:pPr>
      <w:r w:rsidRPr="00167070">
        <w:rPr>
          <w:rFonts w:ascii="Arial" w:hAnsi="Arial" w:cs="Arial"/>
          <w:sz w:val="22"/>
          <w:szCs w:val="22"/>
          <w:lang w:val="es-CO"/>
        </w:rPr>
        <w:t>Realizar la divulgación de las actividades de rescate con las diferentes comunidades y autoridades que hacen parte del área de influencia directa del proyecto.</w:t>
      </w:r>
    </w:p>
    <w:p w:rsidR="00814F28" w:rsidRPr="00167070" w:rsidRDefault="00814F28" w:rsidP="00310490">
      <w:pPr>
        <w:numPr>
          <w:ilvl w:val="0"/>
          <w:numId w:val="23"/>
        </w:numPr>
        <w:tabs>
          <w:tab w:val="left" w:pos="567"/>
        </w:tabs>
        <w:jc w:val="both"/>
        <w:rPr>
          <w:rFonts w:ascii="Arial" w:hAnsi="Arial" w:cs="Arial"/>
          <w:sz w:val="22"/>
          <w:szCs w:val="22"/>
          <w:lang w:val="es-CO"/>
        </w:rPr>
      </w:pPr>
      <w:r w:rsidRPr="00167070">
        <w:rPr>
          <w:rFonts w:ascii="Arial" w:hAnsi="Arial" w:cs="Arial"/>
          <w:sz w:val="22"/>
          <w:szCs w:val="22"/>
          <w:lang w:val="es-CO"/>
        </w:rPr>
        <w:t>Realizar capacitación al personal que será vinculado a las labores de rescate con el fin de seguir unas técnicas óptimas en el manejo de las diferentes especies de manera que se minimice el estrés de éstas.</w:t>
      </w:r>
    </w:p>
    <w:p w:rsidR="00814F28" w:rsidRPr="00167070" w:rsidRDefault="00814F28" w:rsidP="00814F28">
      <w:pPr>
        <w:tabs>
          <w:tab w:val="left" w:pos="567"/>
        </w:tabs>
        <w:jc w:val="both"/>
        <w:rPr>
          <w:rFonts w:ascii="Arial" w:hAnsi="Arial" w:cs="Arial"/>
          <w:sz w:val="22"/>
          <w:szCs w:val="22"/>
          <w:lang w:val="es-CO"/>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Es una medida de prevención a implementar durante la etapa de la construcción y se realizará en los sitios de intervención del tramo del río verde y de disminución de su cauce. Propone actividades de captura, acopio, movilización, reubicación y liberación de peces, capacitación de personal y talleres de divulgación. De acuerdo a la información presentada la implementación del programa tendrá un costo total de $ 147.450.000 y su ejecución se presupuesta para los meses 8 y 10 de iniciada la construcción. Se acoge programa de manejo de ictiofauna.</w:t>
      </w:r>
    </w:p>
    <w:p w:rsidR="00814F28" w:rsidRPr="00167070" w:rsidRDefault="00814F28" w:rsidP="00814F28">
      <w:pPr>
        <w:tabs>
          <w:tab w:val="left" w:pos="567"/>
        </w:tabs>
        <w:jc w:val="both"/>
        <w:rPr>
          <w:rFonts w:ascii="Arial" w:hAnsi="Arial" w:cs="Arial"/>
          <w:sz w:val="22"/>
          <w:szCs w:val="22"/>
        </w:rPr>
      </w:pPr>
    </w:p>
    <w:p w:rsidR="00814F28" w:rsidRPr="00167070" w:rsidRDefault="00814F28" w:rsidP="00814F28">
      <w:pPr>
        <w:tabs>
          <w:tab w:val="left" w:pos="567"/>
        </w:tabs>
        <w:jc w:val="both"/>
        <w:rPr>
          <w:rFonts w:ascii="Arial" w:hAnsi="Arial" w:cs="Arial"/>
          <w:sz w:val="22"/>
          <w:szCs w:val="22"/>
        </w:rPr>
      </w:pPr>
      <w:r w:rsidRPr="00167070">
        <w:rPr>
          <w:rFonts w:ascii="Arial" w:hAnsi="Arial" w:cs="Arial"/>
          <w:sz w:val="22"/>
          <w:szCs w:val="22"/>
        </w:rPr>
        <w:t>Como indicadores de seguimiento se presentan los siguientes:</w:t>
      </w:r>
    </w:p>
    <w:p w:rsidR="00814F28" w:rsidRPr="00167070" w:rsidRDefault="00814F28" w:rsidP="00814F28">
      <w:pPr>
        <w:tabs>
          <w:tab w:val="left" w:pos="567"/>
        </w:tabs>
        <w:jc w:val="both"/>
        <w:rPr>
          <w:rFonts w:ascii="Arial" w:hAnsi="Arial" w:cs="Arial"/>
          <w:sz w:val="22"/>
          <w:szCs w:val="22"/>
        </w:rPr>
      </w:pPr>
    </w:p>
    <w:tbl>
      <w:tblPr>
        <w:tblW w:w="10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0"/>
        <w:gridCol w:w="2291"/>
        <w:gridCol w:w="20"/>
        <w:gridCol w:w="1233"/>
        <w:gridCol w:w="3827"/>
        <w:gridCol w:w="993"/>
        <w:gridCol w:w="23"/>
        <w:gridCol w:w="11"/>
        <w:gridCol w:w="6"/>
      </w:tblGrid>
      <w:tr w:rsidR="00814F28" w:rsidRPr="00167070" w:rsidTr="006F03D9">
        <w:trPr>
          <w:gridAfter w:val="3"/>
          <w:wAfter w:w="40" w:type="dxa"/>
          <w:trHeight w:val="452"/>
          <w:tblHeader/>
          <w:jc w:val="center"/>
        </w:trPr>
        <w:tc>
          <w:tcPr>
            <w:tcW w:w="1690" w:type="dxa"/>
            <w:tcBorders>
              <w:bottom w:val="single" w:sz="12" w:space="0" w:color="7E7E7E"/>
            </w:tcBorders>
            <w:shd w:val="clear" w:color="auto" w:fill="C5E0B3"/>
            <w:vAlign w:val="center"/>
          </w:tcPr>
          <w:p w:rsidR="00814F28" w:rsidRPr="00167070" w:rsidRDefault="00814F28" w:rsidP="00870A8B">
            <w:pPr>
              <w:pStyle w:val="TableParagraph"/>
              <w:ind w:left="506"/>
              <w:rPr>
                <w:b/>
                <w:sz w:val="16"/>
                <w:szCs w:val="16"/>
              </w:rPr>
            </w:pPr>
            <w:r w:rsidRPr="00167070">
              <w:rPr>
                <w:b/>
                <w:spacing w:val="-2"/>
                <w:sz w:val="16"/>
                <w:szCs w:val="16"/>
              </w:rPr>
              <w:t>Nombre</w:t>
            </w:r>
          </w:p>
        </w:tc>
        <w:tc>
          <w:tcPr>
            <w:tcW w:w="2291" w:type="dxa"/>
            <w:tcBorders>
              <w:bottom w:val="single" w:sz="12" w:space="0" w:color="7E7E7E"/>
            </w:tcBorders>
            <w:shd w:val="clear" w:color="auto" w:fill="C5E0B3"/>
            <w:vAlign w:val="center"/>
          </w:tcPr>
          <w:p w:rsidR="00814F28" w:rsidRPr="00167070" w:rsidRDefault="00814F28" w:rsidP="00870A8B">
            <w:pPr>
              <w:pStyle w:val="TableParagraph"/>
              <w:ind w:left="405"/>
              <w:rPr>
                <w:b/>
                <w:sz w:val="16"/>
                <w:szCs w:val="16"/>
              </w:rPr>
            </w:pPr>
            <w:r w:rsidRPr="00167070">
              <w:rPr>
                <w:b/>
                <w:spacing w:val="-2"/>
                <w:sz w:val="16"/>
                <w:szCs w:val="16"/>
              </w:rPr>
              <w:t>Descripción</w:t>
            </w:r>
          </w:p>
        </w:tc>
        <w:tc>
          <w:tcPr>
            <w:tcW w:w="1253" w:type="dxa"/>
            <w:gridSpan w:val="2"/>
            <w:tcBorders>
              <w:bottom w:val="single" w:sz="12" w:space="0" w:color="7E7E7E"/>
            </w:tcBorders>
            <w:shd w:val="clear" w:color="auto" w:fill="C5E0B3"/>
            <w:vAlign w:val="center"/>
          </w:tcPr>
          <w:p w:rsidR="00814F28" w:rsidRPr="00167070" w:rsidRDefault="00814F28" w:rsidP="00870A8B">
            <w:pPr>
              <w:pStyle w:val="TableParagraph"/>
              <w:ind w:left="320" w:right="189" w:hanging="120"/>
              <w:rPr>
                <w:b/>
                <w:sz w:val="16"/>
                <w:szCs w:val="16"/>
              </w:rPr>
            </w:pPr>
            <w:r w:rsidRPr="00167070">
              <w:rPr>
                <w:b/>
                <w:sz w:val="16"/>
                <w:szCs w:val="16"/>
              </w:rPr>
              <w:t>Unidad</w:t>
            </w:r>
            <w:r w:rsidRPr="00167070">
              <w:rPr>
                <w:b/>
                <w:spacing w:val="-13"/>
                <w:sz w:val="16"/>
                <w:szCs w:val="16"/>
              </w:rPr>
              <w:t xml:space="preserve"> </w:t>
            </w:r>
            <w:r w:rsidRPr="00167070">
              <w:rPr>
                <w:b/>
                <w:sz w:val="16"/>
                <w:szCs w:val="16"/>
              </w:rPr>
              <w:t xml:space="preserve">de </w:t>
            </w:r>
            <w:r w:rsidRPr="00167070">
              <w:rPr>
                <w:b/>
                <w:spacing w:val="-2"/>
                <w:sz w:val="16"/>
                <w:szCs w:val="16"/>
              </w:rPr>
              <w:t>medida</w:t>
            </w:r>
          </w:p>
        </w:tc>
        <w:tc>
          <w:tcPr>
            <w:tcW w:w="3827" w:type="dxa"/>
            <w:tcBorders>
              <w:bottom w:val="single" w:sz="12" w:space="0" w:color="7E7E7E"/>
            </w:tcBorders>
            <w:shd w:val="clear" w:color="auto" w:fill="C5E0B3"/>
            <w:vAlign w:val="center"/>
          </w:tcPr>
          <w:p w:rsidR="00814F28" w:rsidRPr="00167070" w:rsidRDefault="00814F28" w:rsidP="00870A8B">
            <w:pPr>
              <w:pStyle w:val="TableParagraph"/>
              <w:ind w:left="10"/>
              <w:rPr>
                <w:b/>
                <w:sz w:val="16"/>
                <w:szCs w:val="16"/>
              </w:rPr>
            </w:pPr>
            <w:r w:rsidRPr="00167070">
              <w:rPr>
                <w:b/>
                <w:spacing w:val="-2"/>
                <w:sz w:val="16"/>
                <w:szCs w:val="16"/>
              </w:rPr>
              <w:t>Fórmula</w:t>
            </w:r>
          </w:p>
        </w:tc>
        <w:tc>
          <w:tcPr>
            <w:tcW w:w="993" w:type="dxa"/>
            <w:tcBorders>
              <w:bottom w:val="single" w:sz="12" w:space="0" w:color="7E7E7E"/>
            </w:tcBorders>
            <w:shd w:val="clear" w:color="auto" w:fill="C5E0B3"/>
            <w:vAlign w:val="center"/>
          </w:tcPr>
          <w:p w:rsidR="00814F28" w:rsidRPr="00167070" w:rsidRDefault="00814F28" w:rsidP="00870A8B">
            <w:pPr>
              <w:pStyle w:val="TableParagraph"/>
              <w:ind w:left="308"/>
              <w:rPr>
                <w:b/>
                <w:sz w:val="16"/>
                <w:szCs w:val="16"/>
              </w:rPr>
            </w:pPr>
            <w:r w:rsidRPr="00167070">
              <w:rPr>
                <w:b/>
                <w:spacing w:val="-4"/>
                <w:sz w:val="16"/>
                <w:szCs w:val="16"/>
              </w:rPr>
              <w:t>Meta</w:t>
            </w:r>
          </w:p>
        </w:tc>
      </w:tr>
      <w:tr w:rsidR="00814F28" w:rsidRPr="00167070" w:rsidTr="006F03D9">
        <w:trPr>
          <w:gridAfter w:val="3"/>
          <w:wAfter w:w="40" w:type="dxa"/>
          <w:trHeight w:val="449"/>
          <w:jc w:val="center"/>
        </w:trPr>
        <w:tc>
          <w:tcPr>
            <w:tcW w:w="1690" w:type="dxa"/>
            <w:tcBorders>
              <w:top w:val="single" w:sz="12" w:space="0" w:color="7E7E7E"/>
              <w:left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412"/>
              </w:tabs>
              <w:rPr>
                <w:sz w:val="16"/>
                <w:szCs w:val="16"/>
                <w:lang w:val="es-ES"/>
              </w:rPr>
            </w:pPr>
            <w:r w:rsidRPr="00167070">
              <w:rPr>
                <w:spacing w:val="-2"/>
                <w:sz w:val="16"/>
                <w:szCs w:val="16"/>
                <w:lang w:val="es-ES"/>
              </w:rPr>
              <w:t>Programas</w:t>
            </w:r>
            <w:r w:rsidRPr="00167070">
              <w:rPr>
                <w:sz w:val="16"/>
                <w:szCs w:val="16"/>
                <w:lang w:val="es-ES"/>
              </w:rPr>
              <w:t xml:space="preserve"> </w:t>
            </w:r>
            <w:r w:rsidRPr="00167070">
              <w:rPr>
                <w:spacing w:val="-5"/>
                <w:sz w:val="16"/>
                <w:szCs w:val="16"/>
                <w:lang w:val="es-ES"/>
              </w:rPr>
              <w:t xml:space="preserve">de </w:t>
            </w:r>
            <w:r w:rsidRPr="00167070">
              <w:rPr>
                <w:spacing w:val="-2"/>
                <w:sz w:val="16"/>
                <w:szCs w:val="16"/>
                <w:lang w:val="es-ES"/>
              </w:rPr>
              <w:t xml:space="preserve">divulgación </w:t>
            </w:r>
            <w:r w:rsidRPr="00167070">
              <w:rPr>
                <w:spacing w:val="-10"/>
                <w:sz w:val="16"/>
                <w:szCs w:val="16"/>
                <w:lang w:val="es-ES"/>
              </w:rPr>
              <w:t xml:space="preserve">y </w:t>
            </w:r>
            <w:r w:rsidRPr="00167070">
              <w:rPr>
                <w:spacing w:val="-2"/>
                <w:sz w:val="16"/>
                <w:szCs w:val="16"/>
                <w:lang w:val="es-ES"/>
              </w:rPr>
              <w:t xml:space="preserve">capacitación </w:t>
            </w:r>
            <w:r w:rsidRPr="00167070">
              <w:rPr>
                <w:spacing w:val="-6"/>
                <w:sz w:val="16"/>
                <w:szCs w:val="16"/>
                <w:lang w:val="es-ES"/>
              </w:rPr>
              <w:t xml:space="preserve">al </w:t>
            </w:r>
            <w:r w:rsidRPr="00167070">
              <w:rPr>
                <w:spacing w:val="-2"/>
                <w:sz w:val="16"/>
                <w:szCs w:val="16"/>
                <w:lang w:val="es-ES"/>
              </w:rPr>
              <w:t>personal</w:t>
            </w:r>
          </w:p>
        </w:tc>
        <w:tc>
          <w:tcPr>
            <w:tcW w:w="2291" w:type="dxa"/>
            <w:tcBorders>
              <w:top w:val="single" w:sz="12" w:space="0" w:color="7E7E7E"/>
              <w:left w:val="single" w:sz="2" w:space="0" w:color="767070"/>
              <w:right w:val="single" w:sz="2" w:space="0" w:color="767070"/>
            </w:tcBorders>
            <w:shd w:val="clear" w:color="auto" w:fill="auto"/>
            <w:vAlign w:val="center"/>
          </w:tcPr>
          <w:p w:rsidR="00814F28" w:rsidRPr="00167070" w:rsidRDefault="00814F28" w:rsidP="00870A8B">
            <w:pPr>
              <w:pStyle w:val="TableParagraph"/>
              <w:ind w:left="86"/>
              <w:rPr>
                <w:sz w:val="16"/>
                <w:szCs w:val="16"/>
                <w:lang w:val="es-ES"/>
              </w:rPr>
            </w:pPr>
            <w:r w:rsidRPr="00167070">
              <w:rPr>
                <w:sz w:val="16"/>
                <w:szCs w:val="16"/>
                <w:lang w:val="es-ES"/>
              </w:rPr>
              <w:t>Verificación de la realización de las charlas a la comunidad</w:t>
            </w:r>
            <w:r w:rsidRPr="00167070">
              <w:rPr>
                <w:spacing w:val="63"/>
                <w:w w:val="150"/>
                <w:sz w:val="16"/>
                <w:szCs w:val="16"/>
                <w:lang w:val="es-ES"/>
              </w:rPr>
              <w:t xml:space="preserve"> </w:t>
            </w:r>
            <w:r w:rsidRPr="00167070">
              <w:rPr>
                <w:spacing w:val="-5"/>
                <w:sz w:val="16"/>
                <w:szCs w:val="16"/>
                <w:lang w:val="es-ES"/>
              </w:rPr>
              <w:t xml:space="preserve">al </w:t>
            </w:r>
            <w:r w:rsidRPr="00167070">
              <w:rPr>
                <w:sz w:val="16"/>
                <w:szCs w:val="16"/>
                <w:lang w:val="es-ES"/>
              </w:rPr>
              <w:t>personal</w:t>
            </w:r>
            <w:r w:rsidRPr="00167070">
              <w:rPr>
                <w:spacing w:val="-12"/>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la</w:t>
            </w:r>
            <w:r w:rsidRPr="00167070">
              <w:rPr>
                <w:spacing w:val="-13"/>
                <w:sz w:val="16"/>
                <w:szCs w:val="16"/>
                <w:lang w:val="es-ES"/>
              </w:rPr>
              <w:t xml:space="preserve"> </w:t>
            </w:r>
            <w:r w:rsidRPr="00167070">
              <w:rPr>
                <w:sz w:val="16"/>
                <w:szCs w:val="16"/>
                <w:lang w:val="es-ES"/>
              </w:rPr>
              <w:t>zona</w:t>
            </w:r>
            <w:r w:rsidRPr="00167070">
              <w:rPr>
                <w:spacing w:val="-9"/>
                <w:sz w:val="16"/>
                <w:szCs w:val="16"/>
                <w:lang w:val="es-ES"/>
              </w:rPr>
              <w:t xml:space="preserve"> </w:t>
            </w:r>
            <w:r w:rsidRPr="00167070">
              <w:rPr>
                <w:spacing w:val="-10"/>
                <w:sz w:val="16"/>
                <w:szCs w:val="16"/>
                <w:lang w:val="es-ES"/>
              </w:rPr>
              <w:t xml:space="preserve">y </w:t>
            </w:r>
            <w:r w:rsidRPr="00167070">
              <w:rPr>
                <w:sz w:val="16"/>
                <w:szCs w:val="16"/>
                <w:lang w:val="es-ES"/>
              </w:rPr>
              <w:t>cantidad</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 xml:space="preserve">personal </w:t>
            </w:r>
            <w:r w:rsidRPr="00167070">
              <w:rPr>
                <w:spacing w:val="-2"/>
                <w:sz w:val="16"/>
                <w:szCs w:val="16"/>
                <w:lang w:val="es-ES"/>
              </w:rPr>
              <w:t>asistente</w:t>
            </w:r>
          </w:p>
        </w:tc>
        <w:tc>
          <w:tcPr>
            <w:tcW w:w="1253" w:type="dxa"/>
            <w:gridSpan w:val="2"/>
            <w:tcBorders>
              <w:top w:val="single" w:sz="12" w:space="0" w:color="7E7E7E"/>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z w:val="16"/>
                <w:szCs w:val="16"/>
              </w:rPr>
              <w:t>Porcentaje</w:t>
            </w:r>
            <w:r w:rsidRPr="00167070">
              <w:rPr>
                <w:spacing w:val="-3"/>
                <w:sz w:val="16"/>
                <w:szCs w:val="16"/>
              </w:rPr>
              <w:t xml:space="preserve"> </w:t>
            </w:r>
            <w:r w:rsidRPr="00167070">
              <w:rPr>
                <w:spacing w:val="-10"/>
                <w:sz w:val="16"/>
                <w:szCs w:val="16"/>
              </w:rPr>
              <w:t>%</w:t>
            </w:r>
          </w:p>
        </w:tc>
        <w:tc>
          <w:tcPr>
            <w:tcW w:w="3827" w:type="dxa"/>
            <w:tcBorders>
              <w:top w:val="single" w:sz="12" w:space="0" w:color="7E7E7E"/>
              <w:left w:val="single" w:sz="2" w:space="0" w:color="767070"/>
              <w:right w:val="single" w:sz="2" w:space="0" w:color="767070"/>
            </w:tcBorders>
            <w:shd w:val="clear" w:color="auto" w:fill="auto"/>
            <w:vAlign w:val="center"/>
          </w:tcPr>
          <w:p w:rsidR="00814F28" w:rsidRPr="00167070" w:rsidRDefault="00814F28" w:rsidP="00870A8B">
            <w:pPr>
              <w:pStyle w:val="TableParagraph"/>
              <w:ind w:left="74"/>
              <w:rPr>
                <w:rFonts w:eastAsia="Cambria Math"/>
                <w:sz w:val="16"/>
                <w:szCs w:val="16"/>
                <w:u w:val="single"/>
              </w:rPr>
            </w:pPr>
            <w:r w:rsidRPr="00167070">
              <w:rPr>
                <w:rFonts w:eastAsia="Cambria Math"/>
                <w:spacing w:val="-5"/>
                <w:sz w:val="16"/>
                <w:szCs w:val="16"/>
              </w:rPr>
              <w:t xml:space="preserve">                 </w:t>
            </w:r>
            <w:r w:rsidRPr="00167070">
              <w:rPr>
                <w:rFonts w:ascii="Cambria Math" w:eastAsia="Cambria Math" w:hAnsi="Cambria Math" w:cs="Cambria Math"/>
                <w:spacing w:val="-5"/>
                <w:sz w:val="16"/>
                <w:szCs w:val="16"/>
                <w:u w:val="single"/>
              </w:rPr>
              <w:t>𝑁𝐴𝐶</w:t>
            </w:r>
          </w:p>
          <w:p w:rsidR="00814F28" w:rsidRPr="00167070" w:rsidRDefault="00814F28" w:rsidP="00870A8B">
            <w:pPr>
              <w:pStyle w:val="TableParagraph"/>
              <w:ind w:left="572"/>
              <w:rPr>
                <w:rFonts w:eastAsia="Cambria Math"/>
                <w:sz w:val="16"/>
                <w:szCs w:val="16"/>
              </w:rPr>
            </w:pPr>
            <w:r w:rsidRPr="00167070">
              <w:rPr>
                <w:rFonts w:ascii="Cambria Math" w:eastAsia="Cambria Math" w:hAnsi="Cambria Math" w:cs="Cambria Math"/>
                <w:w w:val="105"/>
                <w:sz w:val="16"/>
                <w:szCs w:val="16"/>
              </w:rPr>
              <w:t>𝑃𝐶𝐴</w:t>
            </w:r>
            <w:r w:rsidRPr="00167070">
              <w:rPr>
                <w:rFonts w:eastAsia="Cambria Math"/>
                <w:spacing w:val="41"/>
                <w:w w:val="105"/>
                <w:sz w:val="16"/>
                <w:szCs w:val="16"/>
              </w:rPr>
              <w:t xml:space="preserve"> </w:t>
            </w:r>
            <w:r w:rsidRPr="00167070">
              <w:rPr>
                <w:rFonts w:eastAsia="Cambria Math"/>
                <w:w w:val="105"/>
                <w:sz w:val="16"/>
                <w:szCs w:val="16"/>
              </w:rPr>
              <w:t>=</w:t>
            </w:r>
            <w:r w:rsidRPr="00167070">
              <w:rPr>
                <w:rFonts w:eastAsia="Cambria Math"/>
                <w:spacing w:val="41"/>
                <w:w w:val="105"/>
                <w:sz w:val="16"/>
                <w:szCs w:val="16"/>
              </w:rPr>
              <w:t xml:space="preserve"> </w:t>
            </w:r>
            <w:r w:rsidRPr="00167070">
              <w:rPr>
                <w:rFonts w:eastAsia="Cambria Math"/>
                <w:w w:val="105"/>
                <w:sz w:val="16"/>
                <w:szCs w:val="16"/>
              </w:rPr>
              <w:t>(</w:t>
            </w:r>
            <w:r w:rsidRPr="00167070">
              <w:rPr>
                <w:rFonts w:eastAsia="Cambria Math"/>
                <w:spacing w:val="-4"/>
                <w:w w:val="105"/>
                <w:sz w:val="16"/>
                <w:szCs w:val="16"/>
              </w:rPr>
              <w:t xml:space="preserve"> </w:t>
            </w:r>
            <w:r w:rsidRPr="00167070">
              <w:rPr>
                <w:rFonts w:ascii="Cambria Math" w:eastAsia="Cambria Math" w:hAnsi="Cambria Math" w:cs="Cambria Math"/>
                <w:w w:val="105"/>
                <w:position w:val="-11"/>
                <w:sz w:val="16"/>
                <w:szCs w:val="16"/>
              </w:rPr>
              <w:t>𝑁𝑃𝐶</w:t>
            </w:r>
            <w:r w:rsidRPr="00167070">
              <w:rPr>
                <w:rFonts w:eastAsia="Cambria Math"/>
                <w:w w:val="105"/>
                <w:sz w:val="16"/>
                <w:szCs w:val="16"/>
              </w:rPr>
              <w:t>)</w:t>
            </w:r>
            <w:r w:rsidRPr="00167070">
              <w:rPr>
                <w:rFonts w:eastAsia="Cambria Math"/>
                <w:spacing w:val="-11"/>
                <w:w w:val="105"/>
                <w:sz w:val="16"/>
                <w:szCs w:val="16"/>
              </w:rPr>
              <w:t xml:space="preserve"> </w:t>
            </w:r>
            <w:r w:rsidRPr="00167070">
              <w:rPr>
                <w:rFonts w:ascii="Cambria Math" w:eastAsia="Cambria Math" w:hAnsi="Cambria Math" w:cs="Cambria Math"/>
                <w:w w:val="105"/>
                <w:sz w:val="16"/>
                <w:szCs w:val="16"/>
              </w:rPr>
              <w:t>𝑋</w:t>
            </w:r>
            <w:r w:rsidRPr="00167070">
              <w:rPr>
                <w:rFonts w:eastAsia="Cambria Math"/>
                <w:spacing w:val="1"/>
                <w:w w:val="105"/>
                <w:sz w:val="16"/>
                <w:szCs w:val="16"/>
              </w:rPr>
              <w:t xml:space="preserve"> </w:t>
            </w:r>
            <w:r w:rsidRPr="00167070">
              <w:rPr>
                <w:rFonts w:eastAsia="Cambria Math"/>
                <w:spacing w:val="-5"/>
                <w:w w:val="105"/>
                <w:sz w:val="16"/>
                <w:szCs w:val="16"/>
              </w:rPr>
              <w:t>100</w:t>
            </w:r>
          </w:p>
          <w:p w:rsidR="00814F28" w:rsidRPr="00167070" w:rsidRDefault="00814F28" w:rsidP="00870A8B">
            <w:pPr>
              <w:pStyle w:val="TableParagraph"/>
              <w:ind w:right="71"/>
              <w:rPr>
                <w:sz w:val="16"/>
                <w:szCs w:val="16"/>
                <w:lang w:val="es-ES"/>
              </w:rPr>
            </w:pPr>
            <w:r w:rsidRPr="00167070">
              <w:rPr>
                <w:sz w:val="16"/>
                <w:szCs w:val="16"/>
                <w:lang w:val="es-ES"/>
              </w:rPr>
              <w:t>PCA= Porcentaje</w:t>
            </w:r>
            <w:r w:rsidRPr="00167070">
              <w:rPr>
                <w:spacing w:val="-15"/>
                <w:sz w:val="16"/>
                <w:szCs w:val="16"/>
                <w:lang w:val="es-ES"/>
              </w:rPr>
              <w:t xml:space="preserve"> </w:t>
            </w:r>
            <w:r w:rsidRPr="00167070">
              <w:rPr>
                <w:sz w:val="16"/>
                <w:szCs w:val="16"/>
                <w:lang w:val="es-ES"/>
              </w:rPr>
              <w:t>de</w:t>
            </w:r>
            <w:r w:rsidRPr="00167070">
              <w:rPr>
                <w:spacing w:val="-12"/>
                <w:sz w:val="16"/>
                <w:szCs w:val="16"/>
                <w:lang w:val="es-ES"/>
              </w:rPr>
              <w:t xml:space="preserve"> </w:t>
            </w:r>
            <w:r w:rsidRPr="00167070">
              <w:rPr>
                <w:sz w:val="16"/>
                <w:szCs w:val="16"/>
                <w:lang w:val="es-ES"/>
              </w:rPr>
              <w:t xml:space="preserve">capacitaciones </w:t>
            </w:r>
            <w:r w:rsidRPr="00167070">
              <w:rPr>
                <w:spacing w:val="-2"/>
                <w:sz w:val="16"/>
                <w:szCs w:val="16"/>
                <w:lang w:val="es-ES"/>
              </w:rPr>
              <w:t>ambientales</w:t>
            </w:r>
          </w:p>
          <w:p w:rsidR="00814F28" w:rsidRPr="00167070" w:rsidRDefault="00814F28" w:rsidP="00870A8B">
            <w:pPr>
              <w:pStyle w:val="TableParagraph"/>
              <w:rPr>
                <w:sz w:val="16"/>
                <w:szCs w:val="16"/>
                <w:lang w:val="es-ES"/>
              </w:rPr>
            </w:pPr>
            <w:r w:rsidRPr="00167070">
              <w:rPr>
                <w:sz w:val="16"/>
                <w:szCs w:val="16"/>
                <w:lang w:val="es-ES"/>
              </w:rPr>
              <w:t>NAC= Número</w:t>
            </w:r>
            <w:r w:rsidRPr="00167070">
              <w:rPr>
                <w:spacing w:val="27"/>
                <w:sz w:val="16"/>
                <w:szCs w:val="16"/>
                <w:lang w:val="es-ES"/>
              </w:rPr>
              <w:t xml:space="preserve"> </w:t>
            </w:r>
            <w:r w:rsidRPr="00167070">
              <w:rPr>
                <w:sz w:val="16"/>
                <w:szCs w:val="16"/>
                <w:lang w:val="es-ES"/>
              </w:rPr>
              <w:t>de</w:t>
            </w:r>
            <w:r w:rsidRPr="00167070">
              <w:rPr>
                <w:spacing w:val="27"/>
                <w:sz w:val="16"/>
                <w:szCs w:val="16"/>
                <w:lang w:val="es-ES"/>
              </w:rPr>
              <w:t xml:space="preserve"> </w:t>
            </w:r>
            <w:r w:rsidRPr="00167070">
              <w:rPr>
                <w:sz w:val="16"/>
                <w:szCs w:val="16"/>
                <w:lang w:val="es-ES"/>
              </w:rPr>
              <w:t>asistentes</w:t>
            </w:r>
            <w:r w:rsidRPr="00167070">
              <w:rPr>
                <w:spacing w:val="25"/>
                <w:sz w:val="16"/>
                <w:szCs w:val="16"/>
                <w:lang w:val="es-ES"/>
              </w:rPr>
              <w:t xml:space="preserve"> </w:t>
            </w:r>
            <w:r w:rsidRPr="00167070">
              <w:rPr>
                <w:sz w:val="16"/>
                <w:szCs w:val="16"/>
                <w:lang w:val="es-ES"/>
              </w:rPr>
              <w:t>a</w:t>
            </w:r>
            <w:r w:rsidRPr="00167070">
              <w:rPr>
                <w:spacing w:val="27"/>
                <w:sz w:val="16"/>
                <w:szCs w:val="16"/>
                <w:lang w:val="es-ES"/>
              </w:rPr>
              <w:t xml:space="preserve"> </w:t>
            </w:r>
            <w:r w:rsidRPr="00167070">
              <w:rPr>
                <w:sz w:val="16"/>
                <w:szCs w:val="16"/>
                <w:lang w:val="es-ES"/>
              </w:rPr>
              <w:t>las c</w:t>
            </w:r>
            <w:r w:rsidRPr="00167070">
              <w:rPr>
                <w:spacing w:val="-2"/>
                <w:sz w:val="16"/>
                <w:szCs w:val="16"/>
                <w:lang w:val="es-ES"/>
              </w:rPr>
              <w:t>apacitaciones</w:t>
            </w:r>
          </w:p>
          <w:p w:rsidR="00814F28" w:rsidRPr="00167070" w:rsidRDefault="00814F28" w:rsidP="00870A8B">
            <w:pPr>
              <w:pStyle w:val="TableParagraph"/>
              <w:tabs>
                <w:tab w:val="left" w:pos="1587"/>
                <w:tab w:val="left" w:pos="2160"/>
              </w:tabs>
              <w:ind w:right="76"/>
              <w:rPr>
                <w:rFonts w:eastAsia="Cambria Math"/>
                <w:sz w:val="16"/>
                <w:szCs w:val="16"/>
              </w:rPr>
            </w:pPr>
            <w:r w:rsidRPr="00167070">
              <w:rPr>
                <w:spacing w:val="-2"/>
                <w:sz w:val="16"/>
                <w:szCs w:val="16"/>
                <w:lang w:val="es-ES"/>
              </w:rPr>
              <w:t>NPC= Número</w:t>
            </w:r>
            <w:r w:rsidRPr="00167070">
              <w:rPr>
                <w:sz w:val="16"/>
                <w:szCs w:val="16"/>
                <w:lang w:val="es-ES"/>
              </w:rPr>
              <w:t xml:space="preserve"> </w:t>
            </w:r>
            <w:r w:rsidRPr="00167070">
              <w:rPr>
                <w:spacing w:val="-6"/>
                <w:sz w:val="16"/>
                <w:szCs w:val="16"/>
                <w:lang w:val="es-ES"/>
              </w:rPr>
              <w:t>de</w:t>
            </w:r>
            <w:r w:rsidRPr="00167070">
              <w:rPr>
                <w:sz w:val="16"/>
                <w:szCs w:val="16"/>
                <w:lang w:val="es-ES"/>
              </w:rPr>
              <w:t xml:space="preserve"> </w:t>
            </w:r>
            <w:r w:rsidRPr="00167070">
              <w:rPr>
                <w:spacing w:val="-2"/>
                <w:sz w:val="16"/>
                <w:szCs w:val="16"/>
                <w:lang w:val="es-ES"/>
              </w:rPr>
              <w:t>personas convocadas</w:t>
            </w:r>
          </w:p>
        </w:tc>
        <w:tc>
          <w:tcPr>
            <w:tcW w:w="993" w:type="dxa"/>
            <w:tcBorders>
              <w:top w:val="single" w:sz="12" w:space="0" w:color="7E7E7E"/>
              <w:left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pacing w:val="-4"/>
                <w:sz w:val="16"/>
                <w:szCs w:val="16"/>
              </w:rPr>
              <w:t>100%</w:t>
            </w:r>
          </w:p>
        </w:tc>
      </w:tr>
      <w:tr w:rsidR="00814F28" w:rsidRPr="00167070" w:rsidTr="006F03D9">
        <w:trPr>
          <w:gridAfter w:val="1"/>
          <w:wAfter w:w="6" w:type="dxa"/>
          <w:trHeight w:val="1236"/>
          <w:jc w:val="center"/>
        </w:trPr>
        <w:tc>
          <w:tcPr>
            <w:tcW w:w="1690" w:type="dxa"/>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1373"/>
              </w:tabs>
              <w:ind w:right="77"/>
              <w:rPr>
                <w:sz w:val="16"/>
                <w:szCs w:val="16"/>
                <w:lang w:val="es-ES"/>
              </w:rPr>
            </w:pPr>
            <w:r w:rsidRPr="00167070">
              <w:rPr>
                <w:sz w:val="16"/>
                <w:szCs w:val="16"/>
                <w:lang w:val="es-ES"/>
              </w:rPr>
              <w:t>Evaluación</w:t>
            </w:r>
            <w:r w:rsidRPr="00167070">
              <w:rPr>
                <w:spacing w:val="80"/>
                <w:sz w:val="16"/>
                <w:szCs w:val="16"/>
                <w:lang w:val="es-ES"/>
              </w:rPr>
              <w:t xml:space="preserve"> </w:t>
            </w:r>
            <w:r w:rsidRPr="00167070">
              <w:rPr>
                <w:sz w:val="16"/>
                <w:szCs w:val="16"/>
                <w:lang w:val="es-ES"/>
              </w:rPr>
              <w:t>de</w:t>
            </w:r>
            <w:r w:rsidRPr="00167070">
              <w:rPr>
                <w:spacing w:val="80"/>
                <w:sz w:val="16"/>
                <w:szCs w:val="16"/>
                <w:lang w:val="es-ES"/>
              </w:rPr>
              <w:t xml:space="preserve"> </w:t>
            </w:r>
            <w:r w:rsidRPr="00167070">
              <w:rPr>
                <w:sz w:val="16"/>
                <w:szCs w:val="16"/>
                <w:lang w:val="es-ES"/>
              </w:rPr>
              <w:t xml:space="preserve">la </w:t>
            </w:r>
            <w:r w:rsidRPr="00167070">
              <w:rPr>
                <w:spacing w:val="-2"/>
                <w:sz w:val="16"/>
                <w:szCs w:val="16"/>
                <w:lang w:val="es-ES"/>
              </w:rPr>
              <w:t>eficiencia</w:t>
            </w:r>
            <w:r w:rsidRPr="00167070">
              <w:rPr>
                <w:sz w:val="16"/>
                <w:szCs w:val="16"/>
                <w:lang w:val="es-ES"/>
              </w:rPr>
              <w:t xml:space="preserve"> </w:t>
            </w:r>
            <w:r w:rsidRPr="00167070">
              <w:rPr>
                <w:spacing w:val="-5"/>
                <w:sz w:val="16"/>
                <w:szCs w:val="16"/>
                <w:lang w:val="es-ES"/>
              </w:rPr>
              <w:t xml:space="preserve">del </w:t>
            </w:r>
            <w:r w:rsidRPr="00167070">
              <w:rPr>
                <w:spacing w:val="-2"/>
                <w:sz w:val="16"/>
                <w:szCs w:val="16"/>
                <w:lang w:val="es-ES"/>
              </w:rPr>
              <w:t>Programa</w:t>
            </w:r>
            <w:r w:rsidRPr="00167070">
              <w:rPr>
                <w:sz w:val="16"/>
                <w:szCs w:val="16"/>
                <w:lang w:val="es-ES"/>
              </w:rPr>
              <w:t xml:space="preserve"> </w:t>
            </w:r>
            <w:r w:rsidRPr="00167070">
              <w:rPr>
                <w:spacing w:val="-6"/>
                <w:sz w:val="16"/>
                <w:szCs w:val="16"/>
                <w:lang w:val="es-ES"/>
              </w:rPr>
              <w:t xml:space="preserve">de </w:t>
            </w:r>
            <w:r w:rsidRPr="00167070">
              <w:rPr>
                <w:spacing w:val="-2"/>
                <w:sz w:val="16"/>
                <w:szCs w:val="16"/>
                <w:lang w:val="es-ES"/>
              </w:rPr>
              <w:t>rescate</w:t>
            </w:r>
          </w:p>
        </w:tc>
        <w:tc>
          <w:tcPr>
            <w:tcW w:w="2311" w:type="dxa"/>
            <w:gridSpan w:val="2"/>
            <w:vMerge w:val="restart"/>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tabs>
                <w:tab w:val="left" w:pos="490"/>
                <w:tab w:val="left" w:pos="608"/>
                <w:tab w:val="left" w:pos="1097"/>
                <w:tab w:val="left" w:pos="1528"/>
                <w:tab w:val="left" w:pos="1558"/>
              </w:tabs>
              <w:ind w:right="74"/>
              <w:rPr>
                <w:sz w:val="16"/>
                <w:szCs w:val="16"/>
                <w:lang w:val="es-ES"/>
              </w:rPr>
            </w:pPr>
            <w:r w:rsidRPr="00167070">
              <w:rPr>
                <w:sz w:val="16"/>
                <w:szCs w:val="16"/>
                <w:lang w:val="es-ES"/>
              </w:rPr>
              <w:t>Seguimiento</w:t>
            </w:r>
            <w:r w:rsidRPr="00167070">
              <w:rPr>
                <w:spacing w:val="80"/>
                <w:sz w:val="16"/>
                <w:szCs w:val="16"/>
                <w:lang w:val="es-ES"/>
              </w:rPr>
              <w:t xml:space="preserve"> </w:t>
            </w:r>
            <w:r w:rsidRPr="00167070">
              <w:rPr>
                <w:sz w:val="16"/>
                <w:szCs w:val="16"/>
                <w:lang w:val="es-ES"/>
              </w:rPr>
              <w:t>a</w:t>
            </w:r>
            <w:r w:rsidRPr="00167070">
              <w:rPr>
                <w:spacing w:val="80"/>
                <w:sz w:val="16"/>
                <w:szCs w:val="16"/>
                <w:lang w:val="es-ES"/>
              </w:rPr>
              <w:t xml:space="preserve"> </w:t>
            </w:r>
            <w:r w:rsidRPr="00167070">
              <w:rPr>
                <w:sz w:val="16"/>
                <w:szCs w:val="16"/>
                <w:lang w:val="es-ES"/>
              </w:rPr>
              <w:t>los resultados</w:t>
            </w:r>
            <w:r w:rsidRPr="00167070">
              <w:rPr>
                <w:spacing w:val="-11"/>
                <w:sz w:val="16"/>
                <w:szCs w:val="16"/>
                <w:lang w:val="es-ES"/>
              </w:rPr>
              <w:t xml:space="preserve"> </w:t>
            </w:r>
            <w:r w:rsidRPr="00167070">
              <w:rPr>
                <w:sz w:val="16"/>
                <w:szCs w:val="16"/>
                <w:lang w:val="es-ES"/>
              </w:rPr>
              <w:t xml:space="preserve">obtenidos </w:t>
            </w:r>
            <w:r w:rsidRPr="00167070">
              <w:rPr>
                <w:spacing w:val="-2"/>
                <w:sz w:val="16"/>
                <w:szCs w:val="16"/>
                <w:lang w:val="es-ES"/>
              </w:rPr>
              <w:t>derivadas</w:t>
            </w:r>
            <w:r w:rsidRPr="00167070">
              <w:rPr>
                <w:sz w:val="16"/>
                <w:szCs w:val="16"/>
                <w:lang w:val="es-ES"/>
              </w:rPr>
              <w:t xml:space="preserve"> </w:t>
            </w:r>
            <w:r w:rsidRPr="00167070">
              <w:rPr>
                <w:spacing w:val="-6"/>
                <w:sz w:val="16"/>
                <w:szCs w:val="16"/>
                <w:lang w:val="es-ES"/>
              </w:rPr>
              <w:t>de</w:t>
            </w:r>
            <w:r w:rsidRPr="00167070">
              <w:rPr>
                <w:sz w:val="16"/>
                <w:szCs w:val="16"/>
                <w:lang w:val="es-ES"/>
              </w:rPr>
              <w:t xml:space="preserve"> </w:t>
            </w:r>
            <w:r w:rsidRPr="00167070">
              <w:rPr>
                <w:spacing w:val="-50"/>
                <w:sz w:val="16"/>
                <w:szCs w:val="16"/>
                <w:lang w:val="es-ES"/>
              </w:rPr>
              <w:t>las</w:t>
            </w:r>
            <w:r w:rsidRPr="00167070">
              <w:rPr>
                <w:spacing w:val="-4"/>
                <w:sz w:val="16"/>
                <w:szCs w:val="16"/>
                <w:lang w:val="es-ES"/>
              </w:rPr>
              <w:t xml:space="preserve"> </w:t>
            </w:r>
            <w:r w:rsidRPr="00167070">
              <w:rPr>
                <w:spacing w:val="-2"/>
                <w:sz w:val="16"/>
                <w:szCs w:val="16"/>
                <w:lang w:val="es-ES"/>
              </w:rPr>
              <w:t xml:space="preserve">actividades </w:t>
            </w:r>
            <w:r w:rsidRPr="00167070">
              <w:rPr>
                <w:spacing w:val="-6"/>
                <w:sz w:val="16"/>
                <w:szCs w:val="16"/>
                <w:lang w:val="es-ES"/>
              </w:rPr>
              <w:t xml:space="preserve">de </w:t>
            </w:r>
            <w:r w:rsidRPr="00167070">
              <w:rPr>
                <w:sz w:val="16"/>
                <w:szCs w:val="16"/>
                <w:lang w:val="es-ES"/>
              </w:rPr>
              <w:t>rescate,</w:t>
            </w:r>
            <w:r w:rsidRPr="00167070">
              <w:rPr>
                <w:spacing w:val="40"/>
                <w:sz w:val="16"/>
                <w:szCs w:val="16"/>
                <w:lang w:val="es-ES"/>
              </w:rPr>
              <w:t xml:space="preserve"> </w:t>
            </w:r>
            <w:r w:rsidRPr="00167070">
              <w:rPr>
                <w:sz w:val="16"/>
                <w:szCs w:val="16"/>
                <w:lang w:val="es-ES"/>
              </w:rPr>
              <w:t>entre</w:t>
            </w:r>
            <w:r w:rsidRPr="00167070">
              <w:rPr>
                <w:spacing w:val="40"/>
                <w:sz w:val="16"/>
                <w:szCs w:val="16"/>
                <w:lang w:val="es-ES"/>
              </w:rPr>
              <w:t xml:space="preserve"> </w:t>
            </w:r>
            <w:r w:rsidRPr="00167070">
              <w:rPr>
                <w:sz w:val="16"/>
                <w:szCs w:val="16"/>
                <w:lang w:val="es-ES"/>
              </w:rPr>
              <w:t xml:space="preserve">ellos </w:t>
            </w:r>
            <w:r w:rsidRPr="00167070">
              <w:rPr>
                <w:spacing w:val="-6"/>
                <w:sz w:val="16"/>
                <w:szCs w:val="16"/>
                <w:lang w:val="es-ES"/>
              </w:rPr>
              <w:t xml:space="preserve">la </w:t>
            </w:r>
            <w:r w:rsidRPr="00167070">
              <w:rPr>
                <w:spacing w:val="-2"/>
                <w:sz w:val="16"/>
                <w:szCs w:val="16"/>
                <w:lang w:val="es-ES"/>
              </w:rPr>
              <w:t xml:space="preserve">supervivencia, </w:t>
            </w:r>
            <w:r w:rsidRPr="00167070">
              <w:rPr>
                <w:sz w:val="16"/>
                <w:szCs w:val="16"/>
                <w:lang w:val="es-ES"/>
              </w:rPr>
              <w:t>mortandad</w:t>
            </w:r>
            <w:r w:rsidRPr="00167070">
              <w:rPr>
                <w:spacing w:val="22"/>
                <w:sz w:val="16"/>
                <w:szCs w:val="16"/>
                <w:lang w:val="es-ES"/>
              </w:rPr>
              <w:t xml:space="preserve"> </w:t>
            </w:r>
            <w:r w:rsidRPr="00167070">
              <w:rPr>
                <w:sz w:val="16"/>
                <w:szCs w:val="16"/>
                <w:lang w:val="es-ES"/>
              </w:rPr>
              <w:t>y</w:t>
            </w:r>
            <w:r w:rsidRPr="00167070">
              <w:rPr>
                <w:spacing w:val="22"/>
                <w:sz w:val="16"/>
                <w:szCs w:val="16"/>
                <w:lang w:val="es-ES"/>
              </w:rPr>
              <w:t xml:space="preserve"> </w:t>
            </w:r>
            <w:r w:rsidRPr="00167070">
              <w:rPr>
                <w:sz w:val="16"/>
                <w:szCs w:val="16"/>
                <w:lang w:val="es-ES"/>
              </w:rPr>
              <w:t xml:space="preserve">estado </w:t>
            </w:r>
            <w:r w:rsidRPr="00167070">
              <w:rPr>
                <w:spacing w:val="-6"/>
                <w:sz w:val="16"/>
                <w:szCs w:val="16"/>
                <w:lang w:val="es-ES"/>
              </w:rPr>
              <w:t>de</w:t>
            </w:r>
            <w:r w:rsidRPr="00167070">
              <w:rPr>
                <w:sz w:val="16"/>
                <w:szCs w:val="16"/>
                <w:lang w:val="es-ES"/>
              </w:rPr>
              <w:t xml:space="preserve"> </w:t>
            </w:r>
            <w:r w:rsidRPr="00167070">
              <w:rPr>
                <w:spacing w:val="-2"/>
                <w:sz w:val="16"/>
                <w:szCs w:val="16"/>
                <w:lang w:val="es-ES"/>
              </w:rPr>
              <w:t>salud</w:t>
            </w:r>
            <w:r w:rsidRPr="00167070">
              <w:rPr>
                <w:sz w:val="16"/>
                <w:szCs w:val="16"/>
                <w:lang w:val="es-ES"/>
              </w:rPr>
              <w:tab/>
            </w:r>
            <w:r w:rsidRPr="00167070">
              <w:rPr>
                <w:spacing w:val="-25"/>
                <w:sz w:val="16"/>
                <w:szCs w:val="16"/>
                <w:lang w:val="es-ES"/>
              </w:rPr>
              <w:t xml:space="preserve"> </w:t>
            </w:r>
            <w:r w:rsidRPr="00167070">
              <w:rPr>
                <w:sz w:val="16"/>
                <w:szCs w:val="16"/>
                <w:lang w:val="es-ES"/>
              </w:rPr>
              <w:t xml:space="preserve">de </w:t>
            </w:r>
            <w:r w:rsidRPr="00167070">
              <w:rPr>
                <w:spacing w:val="-4"/>
                <w:sz w:val="16"/>
                <w:szCs w:val="16"/>
                <w:lang w:val="es-ES"/>
              </w:rPr>
              <w:t xml:space="preserve">los </w:t>
            </w:r>
            <w:r w:rsidRPr="00167070">
              <w:rPr>
                <w:spacing w:val="-2"/>
                <w:sz w:val="16"/>
                <w:szCs w:val="16"/>
                <w:lang w:val="es-ES"/>
              </w:rPr>
              <w:t>individuos rescatados.</w:t>
            </w:r>
          </w:p>
        </w:tc>
        <w:tc>
          <w:tcPr>
            <w:tcW w:w="123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z w:val="16"/>
                <w:szCs w:val="16"/>
              </w:rPr>
              <w:t>Porcentaje</w:t>
            </w:r>
            <w:r w:rsidRPr="00167070">
              <w:rPr>
                <w:spacing w:val="-3"/>
                <w:sz w:val="16"/>
                <w:szCs w:val="16"/>
              </w:rPr>
              <w:t xml:space="preserve"> </w:t>
            </w:r>
            <w:r w:rsidRPr="00167070">
              <w:rPr>
                <w:spacing w:val="-10"/>
                <w:sz w:val="16"/>
                <w:szCs w:val="16"/>
              </w:rPr>
              <w:t>%</w:t>
            </w:r>
          </w:p>
        </w:tc>
        <w:tc>
          <w:tcPr>
            <w:tcW w:w="382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115"/>
              <w:rPr>
                <w:rFonts w:eastAsia="Cambria Math"/>
                <w:sz w:val="16"/>
                <w:szCs w:val="16"/>
                <w:u w:val="single"/>
                <w:lang w:val="es-ES"/>
              </w:rPr>
            </w:pPr>
            <w:r w:rsidRPr="00167070">
              <w:rPr>
                <w:rFonts w:eastAsia="Cambria Math"/>
                <w:spacing w:val="-5"/>
                <w:sz w:val="16"/>
                <w:szCs w:val="16"/>
              </w:rPr>
              <w:t xml:space="preserve">                 </w:t>
            </w:r>
            <w:r w:rsidRPr="00167070">
              <w:rPr>
                <w:rFonts w:eastAsia="Cambria Math"/>
                <w:spacing w:val="-5"/>
                <w:sz w:val="16"/>
                <w:szCs w:val="16"/>
                <w:u w:val="single"/>
              </w:rPr>
              <w:t xml:space="preserve"> </w:t>
            </w:r>
            <w:r w:rsidRPr="00167070">
              <w:rPr>
                <w:rFonts w:ascii="Cambria Math" w:eastAsia="Cambria Math" w:hAnsi="Cambria Math" w:cs="Cambria Math"/>
                <w:spacing w:val="-5"/>
                <w:sz w:val="16"/>
                <w:szCs w:val="16"/>
                <w:u w:val="single"/>
              </w:rPr>
              <w:t>𝑁𝑃𝑀</w:t>
            </w:r>
          </w:p>
          <w:p w:rsidR="00814F28" w:rsidRPr="00167070" w:rsidRDefault="00814F28" w:rsidP="00870A8B">
            <w:pPr>
              <w:pStyle w:val="TableParagraph"/>
              <w:ind w:left="642"/>
              <w:rPr>
                <w:rFonts w:eastAsia="Cambria Math"/>
                <w:sz w:val="16"/>
                <w:szCs w:val="16"/>
                <w:lang w:val="es-ES"/>
              </w:rPr>
            </w:pPr>
            <w:r w:rsidRPr="00167070">
              <w:rPr>
                <w:rFonts w:ascii="Cambria Math" w:eastAsia="Cambria Math" w:hAnsi="Cambria Math" w:cs="Cambria Math"/>
                <w:w w:val="105"/>
                <w:sz w:val="16"/>
                <w:szCs w:val="16"/>
              </w:rPr>
              <w:t>𝑃𝑀𝑃</w:t>
            </w:r>
            <w:r w:rsidRPr="00167070">
              <w:rPr>
                <w:rFonts w:eastAsia="Cambria Math"/>
                <w:spacing w:val="-1"/>
                <w:w w:val="105"/>
                <w:sz w:val="16"/>
                <w:szCs w:val="16"/>
                <w:lang w:val="es-ES"/>
              </w:rPr>
              <w:t xml:space="preserve"> </w:t>
            </w:r>
            <w:r w:rsidRPr="00167070">
              <w:rPr>
                <w:rFonts w:eastAsia="Cambria Math"/>
                <w:w w:val="105"/>
                <w:sz w:val="16"/>
                <w:szCs w:val="16"/>
                <w:lang w:val="es-ES"/>
              </w:rPr>
              <w:t>=</w:t>
            </w:r>
            <w:r w:rsidRPr="00167070">
              <w:rPr>
                <w:rFonts w:eastAsia="Cambria Math"/>
                <w:spacing w:val="1"/>
                <w:w w:val="105"/>
                <w:sz w:val="16"/>
                <w:szCs w:val="16"/>
                <w:lang w:val="es-ES"/>
              </w:rPr>
              <w:t xml:space="preserve"> </w:t>
            </w:r>
            <w:r w:rsidRPr="00167070">
              <w:rPr>
                <w:rFonts w:eastAsia="Cambria Math"/>
                <w:w w:val="105"/>
                <w:sz w:val="16"/>
                <w:szCs w:val="16"/>
                <w:lang w:val="es-ES"/>
              </w:rPr>
              <w:t>(</w:t>
            </w:r>
            <w:r w:rsidRPr="00167070">
              <w:rPr>
                <w:rFonts w:eastAsia="Cambria Math"/>
                <w:spacing w:val="-21"/>
                <w:w w:val="105"/>
                <w:sz w:val="16"/>
                <w:szCs w:val="16"/>
                <w:lang w:val="es-ES"/>
              </w:rPr>
              <w:t>NPC)</w:t>
            </w:r>
            <w:r w:rsidRPr="00167070">
              <w:rPr>
                <w:rFonts w:eastAsia="Cambria Math"/>
                <w:spacing w:val="-8"/>
                <w:w w:val="105"/>
                <w:sz w:val="16"/>
                <w:szCs w:val="16"/>
                <w:lang w:val="es-ES"/>
              </w:rPr>
              <w:t xml:space="preserve"> </w:t>
            </w:r>
            <w:r w:rsidRPr="00167070">
              <w:rPr>
                <w:rFonts w:eastAsia="Cambria Math"/>
                <w:w w:val="105"/>
                <w:sz w:val="16"/>
                <w:szCs w:val="16"/>
                <w:lang w:val="es-ES"/>
              </w:rPr>
              <w:t>×</w:t>
            </w:r>
            <w:r w:rsidRPr="00167070">
              <w:rPr>
                <w:rFonts w:eastAsia="Cambria Math"/>
                <w:spacing w:val="-8"/>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rPr>
                <w:sz w:val="16"/>
                <w:szCs w:val="16"/>
                <w:lang w:val="es-ES"/>
              </w:rPr>
            </w:pPr>
            <w:r w:rsidRPr="00167070">
              <w:rPr>
                <w:sz w:val="16"/>
                <w:szCs w:val="16"/>
                <w:lang w:val="es-ES"/>
              </w:rPr>
              <w:t xml:space="preserve">PMP: Porcentaje de mortalidad de </w:t>
            </w:r>
            <w:r w:rsidRPr="00167070">
              <w:rPr>
                <w:spacing w:val="-2"/>
                <w:sz w:val="16"/>
                <w:szCs w:val="16"/>
                <w:lang w:val="es-ES"/>
              </w:rPr>
              <w:t>peces</w:t>
            </w:r>
          </w:p>
          <w:p w:rsidR="00814F28" w:rsidRPr="00167070" w:rsidRDefault="00814F28" w:rsidP="00870A8B">
            <w:pPr>
              <w:pStyle w:val="TableParagraph"/>
              <w:rPr>
                <w:sz w:val="16"/>
                <w:szCs w:val="16"/>
                <w:lang w:val="es-ES"/>
              </w:rPr>
            </w:pPr>
            <w:r w:rsidRPr="00167070">
              <w:rPr>
                <w:sz w:val="16"/>
                <w:szCs w:val="16"/>
                <w:lang w:val="es-ES"/>
              </w:rPr>
              <w:t xml:space="preserve">NPM: Número de peces muertos </w:t>
            </w:r>
          </w:p>
          <w:p w:rsidR="00814F28" w:rsidRPr="00167070" w:rsidRDefault="00814F28" w:rsidP="00870A8B">
            <w:pPr>
              <w:pStyle w:val="TableParagraph"/>
              <w:rPr>
                <w:sz w:val="16"/>
                <w:szCs w:val="16"/>
                <w:lang w:val="es-ES"/>
              </w:rPr>
            </w:pPr>
            <w:r w:rsidRPr="00167070">
              <w:rPr>
                <w:sz w:val="16"/>
                <w:szCs w:val="16"/>
                <w:lang w:val="es-ES"/>
              </w:rPr>
              <w:t>NPC:</w:t>
            </w:r>
            <w:r w:rsidRPr="00167070">
              <w:rPr>
                <w:spacing w:val="-15"/>
                <w:sz w:val="16"/>
                <w:szCs w:val="16"/>
                <w:lang w:val="es-ES"/>
              </w:rPr>
              <w:t xml:space="preserve"> </w:t>
            </w:r>
            <w:r w:rsidRPr="00167070">
              <w:rPr>
                <w:sz w:val="16"/>
                <w:szCs w:val="16"/>
                <w:lang w:val="es-ES"/>
              </w:rPr>
              <w:t>Número</w:t>
            </w:r>
            <w:r w:rsidRPr="00167070">
              <w:rPr>
                <w:spacing w:val="-12"/>
                <w:sz w:val="16"/>
                <w:szCs w:val="16"/>
                <w:lang w:val="es-ES"/>
              </w:rPr>
              <w:t xml:space="preserve"> </w:t>
            </w:r>
            <w:r w:rsidRPr="00167070">
              <w:rPr>
                <w:sz w:val="16"/>
                <w:szCs w:val="16"/>
                <w:lang w:val="es-ES"/>
              </w:rPr>
              <w:t>de</w:t>
            </w:r>
            <w:r w:rsidRPr="00167070">
              <w:rPr>
                <w:spacing w:val="-13"/>
                <w:sz w:val="16"/>
                <w:szCs w:val="16"/>
                <w:lang w:val="es-ES"/>
              </w:rPr>
              <w:t xml:space="preserve"> </w:t>
            </w:r>
            <w:r w:rsidRPr="00167070">
              <w:rPr>
                <w:sz w:val="16"/>
                <w:szCs w:val="16"/>
                <w:lang w:val="es-ES"/>
              </w:rPr>
              <w:t>peces</w:t>
            </w:r>
            <w:r w:rsidRPr="00167070">
              <w:rPr>
                <w:spacing w:val="-12"/>
                <w:sz w:val="16"/>
                <w:szCs w:val="16"/>
                <w:lang w:val="es-ES"/>
              </w:rPr>
              <w:t xml:space="preserve"> </w:t>
            </w:r>
            <w:r w:rsidRPr="00167070">
              <w:rPr>
                <w:sz w:val="16"/>
                <w:szCs w:val="16"/>
                <w:lang w:val="es-ES"/>
              </w:rPr>
              <w:t>capturados</w:t>
            </w:r>
          </w:p>
        </w:tc>
        <w:tc>
          <w:tcPr>
            <w:tcW w:w="1027" w:type="dxa"/>
            <w:gridSpan w:val="3"/>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73"/>
              <w:rPr>
                <w:sz w:val="16"/>
                <w:szCs w:val="16"/>
              </w:rPr>
            </w:pPr>
            <w:r w:rsidRPr="00167070">
              <w:rPr>
                <w:spacing w:val="-2"/>
                <w:sz w:val="16"/>
                <w:szCs w:val="16"/>
              </w:rPr>
              <w:t xml:space="preserve">Porcentaje </w:t>
            </w:r>
            <w:r w:rsidRPr="00167070">
              <w:rPr>
                <w:sz w:val="16"/>
                <w:szCs w:val="16"/>
              </w:rPr>
              <w:t xml:space="preserve">inferior al </w:t>
            </w:r>
            <w:r w:rsidRPr="00167070">
              <w:rPr>
                <w:spacing w:val="-6"/>
                <w:sz w:val="16"/>
                <w:szCs w:val="16"/>
              </w:rPr>
              <w:t>5%</w:t>
            </w:r>
          </w:p>
        </w:tc>
      </w:tr>
      <w:tr w:rsidR="00814F28" w:rsidRPr="00167070" w:rsidTr="006F03D9">
        <w:trPr>
          <w:gridAfter w:val="2"/>
          <w:wAfter w:w="17" w:type="dxa"/>
          <w:trHeight w:val="1213"/>
          <w:jc w:val="center"/>
        </w:trPr>
        <w:tc>
          <w:tcPr>
            <w:tcW w:w="1690" w:type="dxa"/>
            <w:vMerge/>
            <w:tcBorders>
              <w:top w:val="nil"/>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widowControl w:val="0"/>
              <w:autoSpaceDE w:val="0"/>
              <w:autoSpaceDN w:val="0"/>
              <w:rPr>
                <w:rFonts w:ascii="Arial" w:eastAsia="Calibri" w:hAnsi="Arial" w:cs="Arial"/>
                <w:sz w:val="16"/>
                <w:szCs w:val="16"/>
              </w:rPr>
            </w:pPr>
          </w:p>
        </w:tc>
        <w:tc>
          <w:tcPr>
            <w:tcW w:w="2311" w:type="dxa"/>
            <w:gridSpan w:val="2"/>
            <w:vMerge/>
            <w:tcBorders>
              <w:top w:val="nil"/>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widowControl w:val="0"/>
              <w:autoSpaceDE w:val="0"/>
              <w:autoSpaceDN w:val="0"/>
              <w:rPr>
                <w:rFonts w:ascii="Arial" w:eastAsia="Calibri" w:hAnsi="Arial" w:cs="Arial"/>
                <w:sz w:val="16"/>
                <w:szCs w:val="16"/>
              </w:rPr>
            </w:pPr>
          </w:p>
        </w:tc>
        <w:tc>
          <w:tcPr>
            <w:tcW w:w="123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z w:val="16"/>
                <w:szCs w:val="16"/>
              </w:rPr>
              <w:t>Porcentaje</w:t>
            </w:r>
            <w:r w:rsidRPr="00167070">
              <w:rPr>
                <w:spacing w:val="-3"/>
                <w:sz w:val="16"/>
                <w:szCs w:val="16"/>
              </w:rPr>
              <w:t xml:space="preserve"> </w:t>
            </w:r>
            <w:r w:rsidRPr="00167070">
              <w:rPr>
                <w:spacing w:val="-10"/>
                <w:sz w:val="16"/>
                <w:szCs w:val="16"/>
              </w:rPr>
              <w:t>%</w:t>
            </w:r>
          </w:p>
        </w:tc>
        <w:tc>
          <w:tcPr>
            <w:tcW w:w="382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52"/>
              <w:rPr>
                <w:rFonts w:eastAsia="Cambria Math"/>
                <w:sz w:val="16"/>
                <w:szCs w:val="16"/>
                <w:u w:val="single"/>
                <w:lang w:val="es-ES"/>
              </w:rPr>
            </w:pPr>
            <w:r w:rsidRPr="00167070">
              <w:rPr>
                <w:rFonts w:ascii="Cambria Math" w:eastAsia="Cambria Math" w:hAnsi="Cambria Math" w:cs="Cambria Math"/>
                <w:spacing w:val="-5"/>
                <w:sz w:val="16"/>
                <w:szCs w:val="16"/>
                <w:u w:val="single"/>
              </w:rPr>
              <w:t>𝑁𝑃𝐿</w:t>
            </w:r>
          </w:p>
          <w:p w:rsidR="00814F28" w:rsidRPr="00167070" w:rsidRDefault="00814F28" w:rsidP="00870A8B">
            <w:pPr>
              <w:pStyle w:val="TableParagraph"/>
              <w:tabs>
                <w:tab w:val="left" w:pos="1017"/>
              </w:tabs>
              <w:ind w:left="12"/>
              <w:rPr>
                <w:rFonts w:eastAsia="Cambria Math"/>
                <w:sz w:val="16"/>
                <w:szCs w:val="16"/>
                <w:lang w:val="es-ES"/>
              </w:rPr>
            </w:pPr>
            <w:r w:rsidRPr="00167070">
              <w:rPr>
                <w:rFonts w:ascii="Cambria Math" w:eastAsia="Cambria Math" w:hAnsi="Cambria Math" w:cs="Cambria Math"/>
                <w:w w:val="105"/>
                <w:sz w:val="16"/>
                <w:szCs w:val="16"/>
              </w:rPr>
              <w:t>𝑃𝑆𝑃</w:t>
            </w:r>
            <w:r w:rsidRPr="00167070">
              <w:rPr>
                <w:rFonts w:eastAsia="Cambria Math"/>
                <w:w w:val="105"/>
                <w:sz w:val="16"/>
                <w:szCs w:val="16"/>
                <w:lang w:val="es-ES"/>
              </w:rPr>
              <w:t xml:space="preserve"> =</w:t>
            </w:r>
            <w:r w:rsidRPr="00167070">
              <w:rPr>
                <w:rFonts w:eastAsia="Cambria Math"/>
                <w:spacing w:val="-4"/>
                <w:w w:val="105"/>
                <w:sz w:val="16"/>
                <w:szCs w:val="16"/>
                <w:lang w:val="es-ES"/>
              </w:rPr>
              <w:t xml:space="preserve"> </w:t>
            </w:r>
            <w:r w:rsidRPr="00167070">
              <w:rPr>
                <w:rFonts w:eastAsia="Cambria Math"/>
                <w:spacing w:val="-10"/>
                <w:w w:val="105"/>
                <w:sz w:val="16"/>
                <w:szCs w:val="16"/>
                <w:lang w:val="es-ES"/>
              </w:rPr>
              <w:t>(</w:t>
            </w:r>
            <w:r w:rsidRPr="00167070">
              <w:rPr>
                <w:rFonts w:eastAsia="Cambria Math"/>
                <w:sz w:val="16"/>
                <w:szCs w:val="16"/>
                <w:lang w:val="es-ES"/>
              </w:rPr>
              <w:tab/>
            </w:r>
            <w:r w:rsidRPr="00167070">
              <w:rPr>
                <w:rFonts w:eastAsia="Cambria Math"/>
                <w:w w:val="105"/>
                <w:sz w:val="16"/>
                <w:szCs w:val="16"/>
                <w:lang w:val="es-ES"/>
              </w:rPr>
              <w:t>)</w:t>
            </w:r>
            <w:r w:rsidRPr="00167070">
              <w:rPr>
                <w:rFonts w:eastAsia="Cambria Math"/>
                <w:spacing w:val="1"/>
                <w:w w:val="105"/>
                <w:sz w:val="16"/>
                <w:szCs w:val="16"/>
                <w:lang w:val="es-ES"/>
              </w:rPr>
              <w:t xml:space="preserve"> </w:t>
            </w:r>
            <w:r w:rsidRPr="00167070">
              <w:rPr>
                <w:rFonts w:eastAsia="Cambria Math"/>
                <w:w w:val="105"/>
                <w:sz w:val="16"/>
                <w:szCs w:val="16"/>
                <w:lang w:val="es-ES"/>
              </w:rPr>
              <w:t>×</w:t>
            </w:r>
            <w:r w:rsidRPr="00167070">
              <w:rPr>
                <w:rFonts w:eastAsia="Cambria Math"/>
                <w:spacing w:val="-1"/>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ind w:left="49"/>
              <w:rPr>
                <w:rFonts w:eastAsia="Cambria Math"/>
                <w:sz w:val="16"/>
                <w:szCs w:val="16"/>
                <w:lang w:val="es-ES"/>
              </w:rPr>
            </w:pPr>
            <w:r w:rsidRPr="00167070">
              <w:rPr>
                <w:rFonts w:ascii="Cambria Math" w:eastAsia="Cambria Math" w:hAnsi="Cambria Math" w:cs="Cambria Math"/>
                <w:spacing w:val="-5"/>
                <w:sz w:val="16"/>
                <w:szCs w:val="16"/>
              </w:rPr>
              <w:t>𝑁𝑃𝐶</w:t>
            </w:r>
          </w:p>
          <w:p w:rsidR="00814F28" w:rsidRPr="00167070" w:rsidRDefault="00814F28" w:rsidP="00870A8B">
            <w:pPr>
              <w:pStyle w:val="TableParagraph"/>
              <w:rPr>
                <w:sz w:val="16"/>
                <w:szCs w:val="16"/>
                <w:lang w:val="es-ES"/>
              </w:rPr>
            </w:pPr>
            <w:r w:rsidRPr="00167070">
              <w:rPr>
                <w:sz w:val="16"/>
                <w:szCs w:val="16"/>
                <w:lang w:val="es-ES"/>
              </w:rPr>
              <w:t>PSP:</w:t>
            </w:r>
            <w:r w:rsidRPr="00167070">
              <w:rPr>
                <w:spacing w:val="29"/>
                <w:sz w:val="16"/>
                <w:szCs w:val="16"/>
                <w:lang w:val="es-ES"/>
              </w:rPr>
              <w:t xml:space="preserve"> </w:t>
            </w:r>
            <w:r w:rsidRPr="00167070">
              <w:rPr>
                <w:sz w:val="16"/>
                <w:szCs w:val="16"/>
                <w:lang w:val="es-ES"/>
              </w:rPr>
              <w:t>Porcentaje</w:t>
            </w:r>
            <w:r w:rsidRPr="00167070">
              <w:rPr>
                <w:spacing w:val="28"/>
                <w:sz w:val="16"/>
                <w:szCs w:val="16"/>
                <w:lang w:val="es-ES"/>
              </w:rPr>
              <w:t xml:space="preserve"> </w:t>
            </w:r>
            <w:r w:rsidRPr="00167070">
              <w:rPr>
                <w:sz w:val="16"/>
                <w:szCs w:val="16"/>
                <w:lang w:val="es-ES"/>
              </w:rPr>
              <w:t>de</w:t>
            </w:r>
            <w:r w:rsidRPr="00167070">
              <w:rPr>
                <w:spacing w:val="28"/>
                <w:sz w:val="16"/>
                <w:szCs w:val="16"/>
                <w:lang w:val="es-ES"/>
              </w:rPr>
              <w:t xml:space="preserve"> </w:t>
            </w:r>
            <w:r w:rsidRPr="00167070">
              <w:rPr>
                <w:spacing w:val="-2"/>
                <w:sz w:val="16"/>
                <w:szCs w:val="16"/>
                <w:lang w:val="es-ES"/>
              </w:rPr>
              <w:t xml:space="preserve">supervivencia </w:t>
            </w:r>
            <w:r w:rsidRPr="00167070">
              <w:rPr>
                <w:sz w:val="16"/>
                <w:szCs w:val="16"/>
                <w:lang w:val="es-ES"/>
              </w:rPr>
              <w:t>de</w:t>
            </w:r>
            <w:r w:rsidRPr="00167070">
              <w:rPr>
                <w:spacing w:val="-2"/>
                <w:sz w:val="16"/>
                <w:szCs w:val="16"/>
                <w:lang w:val="es-ES"/>
              </w:rPr>
              <w:t xml:space="preserve"> peces</w:t>
            </w:r>
          </w:p>
          <w:p w:rsidR="00814F28" w:rsidRPr="00167070" w:rsidRDefault="00814F28" w:rsidP="00870A8B">
            <w:pPr>
              <w:pStyle w:val="TableParagraph"/>
              <w:rPr>
                <w:sz w:val="16"/>
                <w:szCs w:val="16"/>
                <w:lang w:val="es-ES"/>
              </w:rPr>
            </w:pPr>
            <w:r w:rsidRPr="00167070">
              <w:rPr>
                <w:sz w:val="16"/>
                <w:szCs w:val="16"/>
                <w:lang w:val="es-ES"/>
              </w:rPr>
              <w:t xml:space="preserve">NPL: Número de peces liberados </w:t>
            </w:r>
          </w:p>
          <w:p w:rsidR="00814F28" w:rsidRPr="00167070" w:rsidRDefault="00814F28" w:rsidP="00870A8B">
            <w:pPr>
              <w:pStyle w:val="TableParagraph"/>
              <w:rPr>
                <w:sz w:val="16"/>
                <w:szCs w:val="16"/>
                <w:lang w:val="es-ES"/>
              </w:rPr>
            </w:pPr>
            <w:r w:rsidRPr="00167070">
              <w:rPr>
                <w:sz w:val="16"/>
                <w:szCs w:val="16"/>
                <w:lang w:val="es-ES"/>
              </w:rPr>
              <w:t>NPC:</w:t>
            </w:r>
            <w:r w:rsidRPr="00167070">
              <w:rPr>
                <w:spacing w:val="-15"/>
                <w:sz w:val="16"/>
                <w:szCs w:val="16"/>
                <w:lang w:val="es-ES"/>
              </w:rPr>
              <w:t xml:space="preserve"> </w:t>
            </w:r>
            <w:r w:rsidRPr="00167070">
              <w:rPr>
                <w:sz w:val="16"/>
                <w:szCs w:val="16"/>
                <w:lang w:val="es-ES"/>
              </w:rPr>
              <w:t>Número</w:t>
            </w:r>
            <w:r w:rsidRPr="00167070">
              <w:rPr>
                <w:spacing w:val="-12"/>
                <w:sz w:val="16"/>
                <w:szCs w:val="16"/>
                <w:lang w:val="es-ES"/>
              </w:rPr>
              <w:t xml:space="preserve"> </w:t>
            </w:r>
            <w:r w:rsidRPr="00167070">
              <w:rPr>
                <w:sz w:val="16"/>
                <w:szCs w:val="16"/>
                <w:lang w:val="es-ES"/>
              </w:rPr>
              <w:t>de</w:t>
            </w:r>
            <w:r w:rsidRPr="00167070">
              <w:rPr>
                <w:spacing w:val="-13"/>
                <w:sz w:val="16"/>
                <w:szCs w:val="16"/>
                <w:lang w:val="es-ES"/>
              </w:rPr>
              <w:t xml:space="preserve"> </w:t>
            </w:r>
            <w:r w:rsidRPr="00167070">
              <w:rPr>
                <w:sz w:val="16"/>
                <w:szCs w:val="16"/>
                <w:lang w:val="es-ES"/>
              </w:rPr>
              <w:t>peces</w:t>
            </w:r>
            <w:r w:rsidRPr="00167070">
              <w:rPr>
                <w:spacing w:val="-12"/>
                <w:sz w:val="16"/>
                <w:szCs w:val="16"/>
                <w:lang w:val="es-ES"/>
              </w:rPr>
              <w:t xml:space="preserve"> </w:t>
            </w:r>
            <w:r w:rsidRPr="00167070">
              <w:rPr>
                <w:sz w:val="16"/>
                <w:szCs w:val="16"/>
                <w:lang w:val="es-ES"/>
              </w:rPr>
              <w:t>capturados</w:t>
            </w:r>
          </w:p>
        </w:tc>
        <w:tc>
          <w:tcPr>
            <w:tcW w:w="1016" w:type="dxa"/>
            <w:gridSpan w:val="2"/>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85"/>
              <w:rPr>
                <w:sz w:val="16"/>
                <w:szCs w:val="16"/>
              </w:rPr>
            </w:pPr>
            <w:r w:rsidRPr="00167070">
              <w:rPr>
                <w:spacing w:val="-2"/>
                <w:sz w:val="16"/>
                <w:szCs w:val="16"/>
              </w:rPr>
              <w:t>Porcentaje Superior</w:t>
            </w:r>
            <w:r w:rsidRPr="00167070">
              <w:rPr>
                <w:spacing w:val="80"/>
                <w:sz w:val="16"/>
                <w:szCs w:val="16"/>
              </w:rPr>
              <w:t xml:space="preserve"> </w:t>
            </w:r>
            <w:r w:rsidRPr="00167070">
              <w:rPr>
                <w:sz w:val="16"/>
                <w:szCs w:val="16"/>
              </w:rPr>
              <w:t>al 95%</w:t>
            </w:r>
          </w:p>
        </w:tc>
      </w:tr>
      <w:tr w:rsidR="00814F28" w:rsidRPr="00167070" w:rsidTr="006F03D9">
        <w:trPr>
          <w:gridAfter w:val="1"/>
          <w:wAfter w:w="6" w:type="dxa"/>
          <w:trHeight w:val="1235"/>
          <w:jc w:val="center"/>
        </w:trPr>
        <w:tc>
          <w:tcPr>
            <w:tcW w:w="1690" w:type="dxa"/>
            <w:vMerge/>
            <w:tcBorders>
              <w:top w:val="nil"/>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widowControl w:val="0"/>
              <w:autoSpaceDE w:val="0"/>
              <w:autoSpaceDN w:val="0"/>
              <w:rPr>
                <w:rFonts w:ascii="Arial" w:eastAsia="Calibri" w:hAnsi="Arial" w:cs="Arial"/>
                <w:sz w:val="16"/>
                <w:szCs w:val="16"/>
              </w:rPr>
            </w:pPr>
          </w:p>
        </w:tc>
        <w:tc>
          <w:tcPr>
            <w:tcW w:w="2311" w:type="dxa"/>
            <w:gridSpan w:val="2"/>
            <w:vMerge/>
            <w:tcBorders>
              <w:top w:val="nil"/>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widowControl w:val="0"/>
              <w:autoSpaceDE w:val="0"/>
              <w:autoSpaceDN w:val="0"/>
              <w:rPr>
                <w:rFonts w:ascii="Arial" w:eastAsia="Calibri" w:hAnsi="Arial" w:cs="Arial"/>
                <w:sz w:val="16"/>
                <w:szCs w:val="16"/>
              </w:rPr>
            </w:pPr>
          </w:p>
        </w:tc>
        <w:tc>
          <w:tcPr>
            <w:tcW w:w="123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z w:val="16"/>
                <w:szCs w:val="16"/>
              </w:rPr>
              <w:t>Porcentaje</w:t>
            </w:r>
            <w:r w:rsidRPr="00167070">
              <w:rPr>
                <w:spacing w:val="-3"/>
                <w:sz w:val="16"/>
                <w:szCs w:val="16"/>
              </w:rPr>
              <w:t xml:space="preserve"> </w:t>
            </w:r>
            <w:r w:rsidRPr="00167070">
              <w:rPr>
                <w:spacing w:val="-10"/>
                <w:sz w:val="16"/>
                <w:szCs w:val="16"/>
              </w:rPr>
              <w:t>%</w:t>
            </w:r>
          </w:p>
        </w:tc>
        <w:tc>
          <w:tcPr>
            <w:tcW w:w="382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78"/>
              <w:rPr>
                <w:rFonts w:eastAsia="Cambria Math"/>
                <w:sz w:val="16"/>
                <w:szCs w:val="16"/>
                <w:u w:val="single"/>
                <w:lang w:val="es-ES"/>
              </w:rPr>
            </w:pPr>
            <w:r w:rsidRPr="00167070">
              <w:rPr>
                <w:rFonts w:ascii="Cambria Math" w:eastAsia="Cambria Math" w:hAnsi="Cambria Math" w:cs="Cambria Math"/>
                <w:spacing w:val="-5"/>
                <w:sz w:val="16"/>
                <w:szCs w:val="16"/>
                <w:u w:val="single"/>
              </w:rPr>
              <w:t>𝐵𝑅</w:t>
            </w:r>
          </w:p>
          <w:p w:rsidR="00814F28" w:rsidRPr="00167070" w:rsidRDefault="00814F28" w:rsidP="00870A8B">
            <w:pPr>
              <w:pStyle w:val="TableParagraph"/>
              <w:ind w:left="12"/>
              <w:rPr>
                <w:rFonts w:eastAsia="Cambria Math"/>
                <w:sz w:val="16"/>
                <w:szCs w:val="16"/>
                <w:lang w:val="es-ES"/>
              </w:rPr>
            </w:pPr>
            <w:r w:rsidRPr="00167070">
              <w:rPr>
                <w:rFonts w:ascii="Cambria Math" w:eastAsia="Cambria Math" w:hAnsi="Cambria Math" w:cs="Cambria Math"/>
                <w:sz w:val="16"/>
                <w:szCs w:val="16"/>
              </w:rPr>
              <w:t>𝑃𝐵𝑅</w:t>
            </w:r>
            <w:r w:rsidRPr="00167070">
              <w:rPr>
                <w:rFonts w:eastAsia="Cambria Math"/>
                <w:spacing w:val="24"/>
                <w:sz w:val="16"/>
                <w:szCs w:val="16"/>
                <w:lang w:val="es-ES"/>
              </w:rPr>
              <w:t xml:space="preserve"> </w:t>
            </w:r>
            <w:r w:rsidRPr="00167070">
              <w:rPr>
                <w:rFonts w:eastAsia="Cambria Math"/>
                <w:sz w:val="16"/>
                <w:szCs w:val="16"/>
                <w:lang w:val="es-ES"/>
              </w:rPr>
              <w:t>=</w:t>
            </w:r>
            <w:r w:rsidRPr="00167070">
              <w:rPr>
                <w:rFonts w:eastAsia="Cambria Math"/>
                <w:spacing w:val="21"/>
                <w:sz w:val="16"/>
                <w:szCs w:val="16"/>
                <w:lang w:val="es-ES"/>
              </w:rPr>
              <w:t xml:space="preserve"> </w:t>
            </w:r>
            <w:r w:rsidRPr="00167070">
              <w:rPr>
                <w:rFonts w:eastAsia="Cambria Math"/>
                <w:sz w:val="16"/>
                <w:szCs w:val="16"/>
                <w:lang w:val="es-ES"/>
              </w:rPr>
              <w:t>(</w:t>
            </w:r>
            <w:r w:rsidRPr="00167070">
              <w:rPr>
                <w:rFonts w:ascii="Cambria Math" w:eastAsia="Cambria Math" w:hAnsi="Cambria Math" w:cs="Cambria Math"/>
                <w:position w:val="-11"/>
                <w:sz w:val="16"/>
                <w:szCs w:val="16"/>
              </w:rPr>
              <w:t>𝐵𝐶</w:t>
            </w:r>
            <w:r w:rsidRPr="00167070">
              <w:rPr>
                <w:rFonts w:eastAsia="Cambria Math"/>
                <w:sz w:val="16"/>
                <w:szCs w:val="16"/>
                <w:lang w:val="es-ES"/>
              </w:rPr>
              <w:t>)</w:t>
            </w:r>
            <w:r w:rsidRPr="00167070">
              <w:rPr>
                <w:rFonts w:eastAsia="Cambria Math"/>
                <w:spacing w:val="10"/>
                <w:sz w:val="16"/>
                <w:szCs w:val="16"/>
                <w:lang w:val="es-ES"/>
              </w:rPr>
              <w:t xml:space="preserve"> </w:t>
            </w:r>
            <w:r w:rsidRPr="00167070">
              <w:rPr>
                <w:rFonts w:eastAsia="Cambria Math"/>
                <w:sz w:val="16"/>
                <w:szCs w:val="16"/>
                <w:lang w:val="es-ES"/>
              </w:rPr>
              <w:t>×</w:t>
            </w:r>
            <w:r w:rsidRPr="00167070">
              <w:rPr>
                <w:rFonts w:eastAsia="Cambria Math"/>
                <w:spacing w:val="7"/>
                <w:sz w:val="16"/>
                <w:szCs w:val="16"/>
                <w:lang w:val="es-ES"/>
              </w:rPr>
              <w:t xml:space="preserve"> </w:t>
            </w:r>
            <w:r w:rsidRPr="00167070">
              <w:rPr>
                <w:rFonts w:eastAsia="Cambria Math"/>
                <w:spacing w:val="-5"/>
                <w:sz w:val="16"/>
                <w:szCs w:val="16"/>
                <w:lang w:val="es-ES"/>
              </w:rPr>
              <w:t>100</w:t>
            </w:r>
          </w:p>
          <w:p w:rsidR="00814F28" w:rsidRPr="00167070" w:rsidRDefault="00814F28" w:rsidP="00870A8B">
            <w:pPr>
              <w:pStyle w:val="TableParagraph"/>
              <w:tabs>
                <w:tab w:val="left" w:pos="726"/>
                <w:tab w:val="left" w:pos="1803"/>
                <w:tab w:val="left" w:pos="2220"/>
              </w:tabs>
              <w:ind w:right="78"/>
              <w:rPr>
                <w:sz w:val="16"/>
                <w:szCs w:val="16"/>
                <w:lang w:val="es-ES"/>
              </w:rPr>
            </w:pPr>
            <w:r w:rsidRPr="00167070">
              <w:rPr>
                <w:spacing w:val="-4"/>
                <w:sz w:val="16"/>
                <w:szCs w:val="16"/>
                <w:lang w:val="es-ES"/>
              </w:rPr>
              <w:t>PBR:</w:t>
            </w:r>
            <w:r w:rsidRPr="00167070">
              <w:rPr>
                <w:sz w:val="16"/>
                <w:szCs w:val="16"/>
                <w:lang w:val="es-ES"/>
              </w:rPr>
              <w:t xml:space="preserve"> </w:t>
            </w:r>
            <w:r w:rsidRPr="00167070">
              <w:rPr>
                <w:spacing w:val="-2"/>
                <w:sz w:val="16"/>
                <w:szCs w:val="16"/>
                <w:lang w:val="es-ES"/>
              </w:rPr>
              <w:t>Porcentaje</w:t>
            </w:r>
            <w:r w:rsidRPr="00167070">
              <w:rPr>
                <w:sz w:val="16"/>
                <w:szCs w:val="16"/>
                <w:lang w:val="es-ES"/>
              </w:rPr>
              <w:t xml:space="preserve"> </w:t>
            </w:r>
            <w:r w:rsidRPr="00167070">
              <w:rPr>
                <w:spacing w:val="-6"/>
                <w:sz w:val="16"/>
                <w:szCs w:val="16"/>
                <w:lang w:val="es-ES"/>
              </w:rPr>
              <w:t>de</w:t>
            </w:r>
            <w:r w:rsidRPr="00167070">
              <w:rPr>
                <w:sz w:val="16"/>
                <w:szCs w:val="16"/>
                <w:lang w:val="es-ES"/>
              </w:rPr>
              <w:t xml:space="preserve"> </w:t>
            </w:r>
            <w:r w:rsidRPr="00167070">
              <w:rPr>
                <w:spacing w:val="-2"/>
                <w:sz w:val="16"/>
                <w:szCs w:val="16"/>
                <w:lang w:val="es-ES"/>
              </w:rPr>
              <w:t>biomasa reubicada</w:t>
            </w:r>
          </w:p>
          <w:p w:rsidR="00814F28" w:rsidRPr="00167070" w:rsidRDefault="00814F28" w:rsidP="00870A8B">
            <w:pPr>
              <w:pStyle w:val="TableParagraph"/>
              <w:ind w:right="746"/>
              <w:rPr>
                <w:sz w:val="16"/>
                <w:szCs w:val="16"/>
                <w:lang w:val="es-ES"/>
              </w:rPr>
            </w:pPr>
            <w:r w:rsidRPr="00167070">
              <w:rPr>
                <w:sz w:val="16"/>
                <w:szCs w:val="16"/>
                <w:lang w:val="es-ES"/>
              </w:rPr>
              <w:t>BR:</w:t>
            </w:r>
            <w:r w:rsidRPr="00167070">
              <w:rPr>
                <w:spacing w:val="-15"/>
                <w:sz w:val="16"/>
                <w:szCs w:val="16"/>
                <w:lang w:val="es-ES"/>
              </w:rPr>
              <w:t xml:space="preserve"> </w:t>
            </w:r>
            <w:r w:rsidRPr="00167070">
              <w:rPr>
                <w:sz w:val="16"/>
                <w:szCs w:val="16"/>
                <w:lang w:val="es-ES"/>
              </w:rPr>
              <w:t>Biomasa</w:t>
            </w:r>
            <w:r w:rsidRPr="00167070">
              <w:rPr>
                <w:spacing w:val="-12"/>
                <w:sz w:val="16"/>
                <w:szCs w:val="16"/>
                <w:lang w:val="es-ES"/>
              </w:rPr>
              <w:t xml:space="preserve"> </w:t>
            </w:r>
            <w:r w:rsidRPr="00167070">
              <w:rPr>
                <w:sz w:val="16"/>
                <w:szCs w:val="16"/>
                <w:lang w:val="es-ES"/>
              </w:rPr>
              <w:t xml:space="preserve">reubicada </w:t>
            </w:r>
          </w:p>
          <w:p w:rsidR="00814F28" w:rsidRPr="00167070" w:rsidRDefault="00814F28" w:rsidP="00870A8B">
            <w:pPr>
              <w:pStyle w:val="TableParagraph"/>
              <w:ind w:right="746"/>
              <w:rPr>
                <w:sz w:val="16"/>
                <w:szCs w:val="16"/>
                <w:lang w:val="es-ES"/>
              </w:rPr>
            </w:pPr>
            <w:r w:rsidRPr="00167070">
              <w:rPr>
                <w:sz w:val="16"/>
                <w:szCs w:val="16"/>
                <w:lang w:val="es-ES"/>
              </w:rPr>
              <w:t>BC:</w:t>
            </w:r>
            <w:r w:rsidRPr="00167070">
              <w:rPr>
                <w:spacing w:val="-1"/>
                <w:sz w:val="16"/>
                <w:szCs w:val="16"/>
                <w:lang w:val="es-ES"/>
              </w:rPr>
              <w:t xml:space="preserve"> </w:t>
            </w:r>
            <w:r w:rsidRPr="00167070">
              <w:rPr>
                <w:sz w:val="16"/>
                <w:szCs w:val="16"/>
                <w:lang w:val="es-ES"/>
              </w:rPr>
              <w:t>Biomasa</w:t>
            </w:r>
            <w:r w:rsidRPr="00167070">
              <w:rPr>
                <w:spacing w:val="-2"/>
                <w:sz w:val="16"/>
                <w:szCs w:val="16"/>
                <w:lang w:val="es-ES"/>
              </w:rPr>
              <w:t xml:space="preserve"> capturada</w:t>
            </w:r>
          </w:p>
        </w:tc>
        <w:tc>
          <w:tcPr>
            <w:tcW w:w="1027" w:type="dxa"/>
            <w:gridSpan w:val="3"/>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85"/>
              <w:rPr>
                <w:sz w:val="16"/>
                <w:szCs w:val="16"/>
              </w:rPr>
            </w:pPr>
            <w:r w:rsidRPr="00167070">
              <w:rPr>
                <w:spacing w:val="-2"/>
                <w:sz w:val="16"/>
                <w:szCs w:val="16"/>
              </w:rPr>
              <w:t>Porcentaje Superior</w:t>
            </w:r>
            <w:r w:rsidRPr="00167070">
              <w:rPr>
                <w:spacing w:val="80"/>
                <w:sz w:val="16"/>
                <w:szCs w:val="16"/>
              </w:rPr>
              <w:t xml:space="preserve"> </w:t>
            </w:r>
            <w:r w:rsidRPr="00167070">
              <w:rPr>
                <w:sz w:val="16"/>
                <w:szCs w:val="16"/>
              </w:rPr>
              <w:t>al 95%</w:t>
            </w:r>
          </w:p>
        </w:tc>
      </w:tr>
      <w:tr w:rsidR="00814F28" w:rsidRPr="00167070" w:rsidTr="006F03D9">
        <w:trPr>
          <w:trHeight w:val="1214"/>
          <w:jc w:val="center"/>
        </w:trPr>
        <w:tc>
          <w:tcPr>
            <w:tcW w:w="1690" w:type="dxa"/>
            <w:vMerge/>
            <w:tcBorders>
              <w:top w:val="nil"/>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widowControl w:val="0"/>
              <w:autoSpaceDE w:val="0"/>
              <w:autoSpaceDN w:val="0"/>
              <w:rPr>
                <w:rFonts w:ascii="Arial" w:eastAsia="Calibri" w:hAnsi="Arial" w:cs="Arial"/>
                <w:sz w:val="16"/>
                <w:szCs w:val="16"/>
              </w:rPr>
            </w:pPr>
          </w:p>
        </w:tc>
        <w:tc>
          <w:tcPr>
            <w:tcW w:w="2311" w:type="dxa"/>
            <w:gridSpan w:val="2"/>
            <w:vMerge/>
            <w:tcBorders>
              <w:top w:val="nil"/>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widowControl w:val="0"/>
              <w:autoSpaceDE w:val="0"/>
              <w:autoSpaceDN w:val="0"/>
              <w:rPr>
                <w:rFonts w:ascii="Arial" w:eastAsia="Calibri" w:hAnsi="Arial" w:cs="Arial"/>
                <w:sz w:val="16"/>
                <w:szCs w:val="16"/>
              </w:rPr>
            </w:pPr>
          </w:p>
        </w:tc>
        <w:tc>
          <w:tcPr>
            <w:tcW w:w="1233"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rPr>
                <w:sz w:val="16"/>
                <w:szCs w:val="16"/>
              </w:rPr>
            </w:pPr>
            <w:r w:rsidRPr="00167070">
              <w:rPr>
                <w:sz w:val="16"/>
                <w:szCs w:val="16"/>
              </w:rPr>
              <w:t>Porcentaje</w:t>
            </w:r>
            <w:r w:rsidRPr="00167070">
              <w:rPr>
                <w:spacing w:val="-3"/>
                <w:sz w:val="16"/>
                <w:szCs w:val="16"/>
              </w:rPr>
              <w:t xml:space="preserve"> </w:t>
            </w:r>
            <w:r w:rsidRPr="00167070">
              <w:rPr>
                <w:spacing w:val="-10"/>
                <w:sz w:val="16"/>
                <w:szCs w:val="16"/>
              </w:rPr>
              <w:t>%</w:t>
            </w:r>
          </w:p>
        </w:tc>
        <w:tc>
          <w:tcPr>
            <w:tcW w:w="3827" w:type="dxa"/>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left="6"/>
              <w:rPr>
                <w:rFonts w:eastAsia="Cambria Math"/>
                <w:sz w:val="16"/>
                <w:szCs w:val="16"/>
                <w:u w:val="single"/>
                <w:lang w:val="es-ES"/>
              </w:rPr>
            </w:pPr>
            <w:r w:rsidRPr="00167070">
              <w:rPr>
                <w:rFonts w:ascii="Cambria Math" w:eastAsia="Cambria Math" w:hAnsi="Cambria Math" w:cs="Cambria Math"/>
                <w:spacing w:val="-5"/>
                <w:sz w:val="16"/>
                <w:szCs w:val="16"/>
                <w:u w:val="single"/>
              </w:rPr>
              <w:t>𝑁𝐼𝑇</w:t>
            </w:r>
          </w:p>
          <w:p w:rsidR="00814F28" w:rsidRPr="00167070" w:rsidRDefault="00814F28" w:rsidP="00870A8B">
            <w:pPr>
              <w:pStyle w:val="TableParagraph"/>
              <w:tabs>
                <w:tab w:val="left" w:pos="973"/>
              </w:tabs>
              <w:ind w:left="11"/>
              <w:rPr>
                <w:rFonts w:eastAsia="Cambria Math"/>
                <w:sz w:val="16"/>
                <w:szCs w:val="16"/>
                <w:lang w:val="es-ES"/>
              </w:rPr>
            </w:pPr>
            <w:r w:rsidRPr="00167070">
              <w:rPr>
                <w:rFonts w:ascii="Cambria Math" w:eastAsia="Cambria Math" w:hAnsi="Cambria Math" w:cs="Cambria Math"/>
                <w:w w:val="105"/>
                <w:sz w:val="16"/>
                <w:szCs w:val="16"/>
              </w:rPr>
              <w:t>𝑃𝐼𝐿</w:t>
            </w:r>
            <w:r w:rsidRPr="00167070">
              <w:rPr>
                <w:rFonts w:eastAsia="Cambria Math"/>
                <w:spacing w:val="-1"/>
                <w:w w:val="105"/>
                <w:sz w:val="16"/>
                <w:szCs w:val="16"/>
                <w:lang w:val="es-ES"/>
              </w:rPr>
              <w:t xml:space="preserve"> </w:t>
            </w:r>
            <w:r w:rsidRPr="00167070">
              <w:rPr>
                <w:rFonts w:eastAsia="Cambria Math"/>
                <w:w w:val="105"/>
                <w:sz w:val="16"/>
                <w:szCs w:val="16"/>
                <w:lang w:val="es-ES"/>
              </w:rPr>
              <w:t>=</w:t>
            </w:r>
            <w:r w:rsidRPr="00167070">
              <w:rPr>
                <w:rFonts w:eastAsia="Cambria Math"/>
                <w:spacing w:val="-2"/>
                <w:w w:val="105"/>
                <w:sz w:val="16"/>
                <w:szCs w:val="16"/>
                <w:lang w:val="es-ES"/>
              </w:rPr>
              <w:t xml:space="preserve"> </w:t>
            </w:r>
            <w:r w:rsidRPr="00167070">
              <w:rPr>
                <w:rFonts w:eastAsia="Cambria Math"/>
                <w:spacing w:val="-12"/>
                <w:w w:val="105"/>
                <w:sz w:val="16"/>
                <w:szCs w:val="16"/>
                <w:lang w:val="es-ES"/>
              </w:rPr>
              <w:t>(</w:t>
            </w:r>
            <w:r w:rsidRPr="00167070">
              <w:rPr>
                <w:rFonts w:eastAsia="Cambria Math"/>
                <w:sz w:val="16"/>
                <w:szCs w:val="16"/>
                <w:lang w:val="es-ES"/>
              </w:rPr>
              <w:tab/>
            </w:r>
            <w:r w:rsidRPr="00167070">
              <w:rPr>
                <w:rFonts w:eastAsia="Cambria Math"/>
                <w:w w:val="105"/>
                <w:sz w:val="16"/>
                <w:szCs w:val="16"/>
                <w:lang w:val="es-ES"/>
              </w:rPr>
              <w:t>)</w:t>
            </w:r>
            <w:r w:rsidRPr="00167070">
              <w:rPr>
                <w:rFonts w:eastAsia="Cambria Math"/>
                <w:spacing w:val="1"/>
                <w:w w:val="105"/>
                <w:sz w:val="16"/>
                <w:szCs w:val="16"/>
                <w:lang w:val="es-ES"/>
              </w:rPr>
              <w:t xml:space="preserve"> </w:t>
            </w:r>
            <w:r w:rsidRPr="00167070">
              <w:rPr>
                <w:rFonts w:eastAsia="Cambria Math"/>
                <w:w w:val="105"/>
                <w:sz w:val="16"/>
                <w:szCs w:val="16"/>
                <w:lang w:val="es-ES"/>
              </w:rPr>
              <w:t>×</w:t>
            </w:r>
            <w:r w:rsidRPr="00167070">
              <w:rPr>
                <w:rFonts w:eastAsia="Cambria Math"/>
                <w:spacing w:val="-1"/>
                <w:w w:val="105"/>
                <w:sz w:val="16"/>
                <w:szCs w:val="16"/>
                <w:lang w:val="es-ES"/>
              </w:rPr>
              <w:t xml:space="preserve"> </w:t>
            </w:r>
            <w:r w:rsidRPr="00167070">
              <w:rPr>
                <w:rFonts w:eastAsia="Cambria Math"/>
                <w:spacing w:val="-5"/>
                <w:w w:val="105"/>
                <w:sz w:val="16"/>
                <w:szCs w:val="16"/>
                <w:lang w:val="es-ES"/>
              </w:rPr>
              <w:t>100</w:t>
            </w:r>
          </w:p>
          <w:p w:rsidR="00814F28" w:rsidRPr="00167070" w:rsidRDefault="00814F28" w:rsidP="00870A8B">
            <w:pPr>
              <w:pStyle w:val="TableParagraph"/>
              <w:ind w:left="6"/>
              <w:rPr>
                <w:rFonts w:eastAsia="Cambria Math"/>
                <w:sz w:val="16"/>
                <w:szCs w:val="16"/>
                <w:lang w:val="es-ES"/>
              </w:rPr>
            </w:pPr>
            <w:r w:rsidRPr="00167070">
              <w:rPr>
                <w:rFonts w:ascii="Cambria Math" w:eastAsia="Cambria Math" w:hAnsi="Cambria Math" w:cs="Cambria Math"/>
                <w:spacing w:val="-5"/>
                <w:sz w:val="16"/>
                <w:szCs w:val="16"/>
              </w:rPr>
              <w:t>𝑁𝑃𝐶</w:t>
            </w:r>
          </w:p>
          <w:p w:rsidR="00814F28" w:rsidRPr="00167070" w:rsidRDefault="00814F28" w:rsidP="00870A8B">
            <w:pPr>
              <w:pStyle w:val="TableParagraph"/>
              <w:tabs>
                <w:tab w:val="left" w:pos="620"/>
                <w:tab w:val="left" w:pos="1690"/>
                <w:tab w:val="left" w:pos="2100"/>
              </w:tabs>
              <w:rPr>
                <w:sz w:val="16"/>
                <w:szCs w:val="16"/>
                <w:lang w:val="es-ES"/>
              </w:rPr>
            </w:pPr>
            <w:r w:rsidRPr="00167070">
              <w:rPr>
                <w:spacing w:val="-4"/>
                <w:sz w:val="16"/>
                <w:szCs w:val="16"/>
                <w:lang w:val="es-ES"/>
              </w:rPr>
              <w:t>PIL:</w:t>
            </w:r>
            <w:r w:rsidRPr="00167070">
              <w:rPr>
                <w:sz w:val="16"/>
                <w:szCs w:val="16"/>
                <w:lang w:val="es-ES"/>
              </w:rPr>
              <w:t xml:space="preserve"> </w:t>
            </w:r>
            <w:r w:rsidRPr="00167070">
              <w:rPr>
                <w:spacing w:val="-2"/>
                <w:sz w:val="16"/>
                <w:szCs w:val="16"/>
                <w:lang w:val="es-ES"/>
              </w:rPr>
              <w:t xml:space="preserve">Porcentaje </w:t>
            </w:r>
            <w:r w:rsidRPr="00167070">
              <w:rPr>
                <w:spacing w:val="-5"/>
                <w:sz w:val="16"/>
                <w:szCs w:val="16"/>
                <w:lang w:val="es-ES"/>
              </w:rPr>
              <w:t>de</w:t>
            </w:r>
            <w:r w:rsidRPr="00167070">
              <w:rPr>
                <w:sz w:val="16"/>
                <w:szCs w:val="16"/>
                <w:lang w:val="es-ES"/>
              </w:rPr>
              <w:t xml:space="preserve"> </w:t>
            </w:r>
            <w:r w:rsidRPr="00167070">
              <w:rPr>
                <w:spacing w:val="-2"/>
                <w:sz w:val="16"/>
                <w:szCs w:val="16"/>
                <w:lang w:val="es-ES"/>
              </w:rPr>
              <w:t>individuos lacerados</w:t>
            </w:r>
          </w:p>
          <w:p w:rsidR="00814F28" w:rsidRPr="00167070" w:rsidRDefault="00814F28" w:rsidP="00870A8B">
            <w:pPr>
              <w:pStyle w:val="TableParagraph"/>
              <w:rPr>
                <w:sz w:val="16"/>
                <w:szCs w:val="16"/>
                <w:lang w:val="es-ES"/>
              </w:rPr>
            </w:pPr>
            <w:r w:rsidRPr="00167070">
              <w:rPr>
                <w:sz w:val="16"/>
                <w:szCs w:val="16"/>
                <w:lang w:val="es-ES"/>
              </w:rPr>
              <w:t>NIT:</w:t>
            </w:r>
            <w:r w:rsidRPr="00167070">
              <w:rPr>
                <w:spacing w:val="-15"/>
                <w:sz w:val="16"/>
                <w:szCs w:val="16"/>
                <w:lang w:val="es-ES"/>
              </w:rPr>
              <w:t xml:space="preserve"> </w:t>
            </w:r>
            <w:r w:rsidRPr="00167070">
              <w:rPr>
                <w:sz w:val="16"/>
                <w:szCs w:val="16"/>
                <w:lang w:val="es-ES"/>
              </w:rPr>
              <w:t>Número</w:t>
            </w:r>
            <w:r w:rsidRPr="00167070">
              <w:rPr>
                <w:spacing w:val="-12"/>
                <w:sz w:val="16"/>
                <w:szCs w:val="16"/>
                <w:lang w:val="es-ES"/>
              </w:rPr>
              <w:t xml:space="preserve"> </w:t>
            </w:r>
            <w:r w:rsidRPr="00167070">
              <w:rPr>
                <w:sz w:val="16"/>
                <w:szCs w:val="16"/>
                <w:lang w:val="es-ES"/>
              </w:rPr>
              <w:t>de</w:t>
            </w:r>
            <w:r w:rsidRPr="00167070">
              <w:rPr>
                <w:spacing w:val="-13"/>
                <w:sz w:val="16"/>
                <w:szCs w:val="16"/>
                <w:lang w:val="es-ES"/>
              </w:rPr>
              <w:t xml:space="preserve"> </w:t>
            </w:r>
            <w:r w:rsidRPr="00167070">
              <w:rPr>
                <w:sz w:val="16"/>
                <w:szCs w:val="16"/>
                <w:lang w:val="es-ES"/>
              </w:rPr>
              <w:t>individuos</w:t>
            </w:r>
            <w:r w:rsidRPr="00167070">
              <w:rPr>
                <w:spacing w:val="-12"/>
                <w:sz w:val="16"/>
                <w:szCs w:val="16"/>
                <w:lang w:val="es-ES"/>
              </w:rPr>
              <w:t xml:space="preserve"> </w:t>
            </w:r>
            <w:r w:rsidRPr="00167070">
              <w:rPr>
                <w:sz w:val="16"/>
                <w:szCs w:val="16"/>
                <w:lang w:val="es-ES"/>
              </w:rPr>
              <w:t>tratados NPC:</w:t>
            </w:r>
            <w:r w:rsidRPr="00167070">
              <w:rPr>
                <w:spacing w:val="-9"/>
                <w:sz w:val="16"/>
                <w:szCs w:val="16"/>
                <w:lang w:val="es-ES"/>
              </w:rPr>
              <w:t xml:space="preserve"> </w:t>
            </w:r>
            <w:r w:rsidRPr="00167070">
              <w:rPr>
                <w:sz w:val="16"/>
                <w:szCs w:val="16"/>
                <w:lang w:val="es-ES"/>
              </w:rPr>
              <w:t>Número</w:t>
            </w:r>
            <w:r w:rsidRPr="00167070">
              <w:rPr>
                <w:spacing w:val="-10"/>
                <w:sz w:val="16"/>
                <w:szCs w:val="16"/>
                <w:lang w:val="es-ES"/>
              </w:rPr>
              <w:t xml:space="preserve"> </w:t>
            </w:r>
            <w:r w:rsidRPr="00167070">
              <w:rPr>
                <w:sz w:val="16"/>
                <w:szCs w:val="16"/>
                <w:lang w:val="es-ES"/>
              </w:rPr>
              <w:t>de</w:t>
            </w:r>
            <w:r w:rsidRPr="00167070">
              <w:rPr>
                <w:spacing w:val="-11"/>
                <w:sz w:val="16"/>
                <w:szCs w:val="16"/>
                <w:lang w:val="es-ES"/>
              </w:rPr>
              <w:t xml:space="preserve"> </w:t>
            </w:r>
            <w:r w:rsidRPr="00167070">
              <w:rPr>
                <w:sz w:val="16"/>
                <w:szCs w:val="16"/>
                <w:lang w:val="es-ES"/>
              </w:rPr>
              <w:t>peces</w:t>
            </w:r>
            <w:r w:rsidRPr="00167070">
              <w:rPr>
                <w:spacing w:val="-8"/>
                <w:sz w:val="16"/>
                <w:szCs w:val="16"/>
                <w:lang w:val="es-ES"/>
              </w:rPr>
              <w:t xml:space="preserve"> </w:t>
            </w:r>
            <w:r w:rsidRPr="00167070">
              <w:rPr>
                <w:spacing w:val="-2"/>
                <w:sz w:val="16"/>
                <w:szCs w:val="16"/>
                <w:lang w:val="es-ES"/>
              </w:rPr>
              <w:t>capturados</w:t>
            </w:r>
          </w:p>
        </w:tc>
        <w:tc>
          <w:tcPr>
            <w:tcW w:w="1033" w:type="dxa"/>
            <w:gridSpan w:val="4"/>
            <w:tcBorders>
              <w:top w:val="single" w:sz="2" w:space="0" w:color="767070"/>
              <w:left w:val="single" w:sz="2" w:space="0" w:color="767070"/>
              <w:bottom w:val="single" w:sz="2" w:space="0" w:color="767070"/>
              <w:right w:val="single" w:sz="2" w:space="0" w:color="767070"/>
            </w:tcBorders>
            <w:shd w:val="clear" w:color="auto" w:fill="auto"/>
            <w:vAlign w:val="center"/>
          </w:tcPr>
          <w:p w:rsidR="00814F28" w:rsidRPr="00167070" w:rsidRDefault="00814F28" w:rsidP="00870A8B">
            <w:pPr>
              <w:pStyle w:val="TableParagraph"/>
              <w:ind w:right="85"/>
              <w:rPr>
                <w:sz w:val="16"/>
                <w:szCs w:val="16"/>
              </w:rPr>
            </w:pPr>
            <w:r w:rsidRPr="00167070">
              <w:rPr>
                <w:spacing w:val="-2"/>
                <w:sz w:val="16"/>
                <w:szCs w:val="16"/>
              </w:rPr>
              <w:t>Porcentaje Superior</w:t>
            </w:r>
            <w:r w:rsidRPr="00167070">
              <w:rPr>
                <w:spacing w:val="80"/>
                <w:sz w:val="16"/>
                <w:szCs w:val="16"/>
              </w:rPr>
              <w:t xml:space="preserve"> </w:t>
            </w:r>
            <w:r w:rsidRPr="00167070">
              <w:rPr>
                <w:sz w:val="16"/>
                <w:szCs w:val="16"/>
              </w:rPr>
              <w:t>al 90%</w:t>
            </w:r>
          </w:p>
        </w:tc>
      </w:tr>
    </w:tbl>
    <w:p w:rsidR="007A2ACD" w:rsidRPr="00167070" w:rsidRDefault="007A2ACD" w:rsidP="00411697">
      <w:pPr>
        <w:tabs>
          <w:tab w:val="left" w:pos="567"/>
        </w:tabs>
        <w:rPr>
          <w:rFonts w:ascii="Arial" w:hAnsi="Arial" w:cs="Arial"/>
          <w:b/>
          <w:sz w:val="24"/>
          <w:szCs w:val="24"/>
        </w:rPr>
      </w:pPr>
    </w:p>
    <w:p w:rsidR="00814F28" w:rsidRPr="00167070" w:rsidRDefault="00411697" w:rsidP="00411697">
      <w:pPr>
        <w:tabs>
          <w:tab w:val="left" w:pos="567"/>
        </w:tabs>
        <w:jc w:val="both"/>
        <w:rPr>
          <w:rFonts w:ascii="Arial" w:hAnsi="Arial" w:cs="Arial"/>
          <w:sz w:val="22"/>
          <w:szCs w:val="22"/>
          <w:lang w:val="es-CO"/>
        </w:rPr>
      </w:pPr>
      <w:r w:rsidRPr="00167070">
        <w:rPr>
          <w:rFonts w:ascii="Arial" w:hAnsi="Arial" w:cs="Arial"/>
          <w:sz w:val="22"/>
          <w:szCs w:val="22"/>
          <w:lang w:val="es-CO"/>
        </w:rPr>
        <w:t>Sobre el medio Fisico, e</w:t>
      </w:r>
      <w:r w:rsidR="00814F28" w:rsidRPr="00167070">
        <w:rPr>
          <w:rFonts w:ascii="Arial" w:hAnsi="Arial" w:cs="Arial"/>
          <w:sz w:val="22"/>
          <w:szCs w:val="22"/>
          <w:lang w:val="es-CO"/>
        </w:rPr>
        <w:t>n atención a los lineamientos de los TdR-014 el capítulo 10 del EIA presenta el Plan de Manejo Ambiental PMA que contiene los Programas de Manejo Ambiental, Plan de Seguimiento y Monitoreo, Plan de Gestión del Riesgo y Plan de Desmantelamiento y Abandono, así como la propuesta de Inversión 1% y de Compensación por Pérdida de Biodiversidad.</w:t>
      </w:r>
    </w:p>
    <w:p w:rsidR="00ED4BFA" w:rsidRPr="00167070" w:rsidRDefault="00ED4BFA" w:rsidP="00814F28">
      <w:pPr>
        <w:tabs>
          <w:tab w:val="left" w:pos="567"/>
        </w:tabs>
        <w:jc w:val="both"/>
        <w:rPr>
          <w:rFonts w:ascii="Arial" w:hAnsi="Arial" w:cs="Arial"/>
          <w:sz w:val="22"/>
          <w:szCs w:val="22"/>
          <w:lang w:val="es-CO"/>
        </w:rPr>
      </w:pPr>
    </w:p>
    <w:p w:rsidR="00ED4BFA" w:rsidRPr="00167070" w:rsidRDefault="00ED4BFA" w:rsidP="00ED4BFA">
      <w:pPr>
        <w:jc w:val="both"/>
        <w:rPr>
          <w:rFonts w:ascii="Arial" w:hAnsi="Arial" w:cs="Arial"/>
          <w:b/>
          <w:bCs/>
          <w:sz w:val="22"/>
          <w:szCs w:val="22"/>
        </w:rPr>
      </w:pPr>
      <w:r w:rsidRPr="00167070">
        <w:rPr>
          <w:rFonts w:ascii="Arial" w:hAnsi="Arial" w:cs="Arial"/>
          <w:b/>
          <w:bCs/>
          <w:sz w:val="22"/>
          <w:szCs w:val="22"/>
        </w:rPr>
        <w:t xml:space="preserve">Programa: </w:t>
      </w:r>
      <w:bookmarkStart w:id="88" w:name="_Hlk178533153"/>
      <w:r w:rsidRPr="00167070">
        <w:rPr>
          <w:rFonts w:ascii="Arial" w:hAnsi="Arial" w:cs="Arial"/>
          <w:b/>
          <w:bCs/>
          <w:sz w:val="22"/>
          <w:szCs w:val="22"/>
        </w:rPr>
        <w:t>Manejo de uso o concesiones de aguas superficiales</w:t>
      </w:r>
      <w:bookmarkEnd w:id="88"/>
    </w:p>
    <w:p w:rsidR="00ED4BFA" w:rsidRPr="00167070" w:rsidRDefault="00ED4BFA" w:rsidP="00ED4BFA">
      <w:pPr>
        <w:ind w:left="720"/>
        <w:jc w:val="both"/>
        <w:rPr>
          <w:rFonts w:ascii="Arial" w:hAnsi="Arial" w:cs="Arial"/>
          <w:sz w:val="22"/>
        </w:rPr>
      </w:pPr>
    </w:p>
    <w:p w:rsidR="00ED4BFA" w:rsidRPr="00167070" w:rsidRDefault="00ED4BFA" w:rsidP="00ED4BFA">
      <w:pPr>
        <w:jc w:val="both"/>
        <w:rPr>
          <w:rFonts w:ascii="Arial" w:hAnsi="Arial" w:cs="Arial"/>
          <w:sz w:val="22"/>
        </w:rPr>
      </w:pPr>
      <w:r w:rsidRPr="00167070">
        <w:rPr>
          <w:rFonts w:ascii="Arial" w:hAnsi="Arial" w:cs="Arial"/>
          <w:sz w:val="22"/>
        </w:rPr>
        <w:t>Consiste principalmente en proponer las medidas y acciones necesarias para el cuidado y conservación de los recursos hídricos superficiales empleados para la ejecución y desarrollo del proyecto.</w:t>
      </w:r>
    </w:p>
    <w:p w:rsidR="00ED4BFA" w:rsidRPr="00167070" w:rsidRDefault="00ED4BFA" w:rsidP="00ED4BFA">
      <w:pPr>
        <w:rPr>
          <w:rFonts w:ascii="Arial" w:hAnsi="Arial" w:cs="Arial"/>
          <w:sz w:val="22"/>
        </w:rPr>
      </w:pPr>
    </w:p>
    <w:p w:rsidR="00ED4BFA" w:rsidRPr="00167070" w:rsidRDefault="00ED4BFA" w:rsidP="00ED4BFA">
      <w:pPr>
        <w:jc w:val="both"/>
        <w:rPr>
          <w:rFonts w:ascii="Arial" w:hAnsi="Arial" w:cs="Arial"/>
          <w:sz w:val="22"/>
        </w:rPr>
      </w:pPr>
      <w:r w:rsidRPr="00167070">
        <w:rPr>
          <w:rFonts w:ascii="Arial" w:hAnsi="Arial" w:cs="Arial"/>
          <w:sz w:val="22"/>
        </w:rPr>
        <w:t xml:space="preserve">En las medidas y acciones del programa, se </w:t>
      </w:r>
      <w:bookmarkStart w:id="89" w:name="_Hlk178533212"/>
      <w:r w:rsidRPr="00167070">
        <w:rPr>
          <w:rFonts w:ascii="Arial" w:hAnsi="Arial" w:cs="Arial"/>
          <w:sz w:val="22"/>
        </w:rPr>
        <w:t>describe detalladamente para la etapa de construcción y operación el control que se tendrá y la medición del caudal captado, la inspección y el mantenimiento de las obras de captación de agua, las estrategias para el uso y ahorro eficiente del agua y la protección, manejo y gestión de las fuentes de agua.</w:t>
      </w:r>
    </w:p>
    <w:bookmarkEnd w:id="89"/>
    <w:p w:rsidR="00ED4BFA" w:rsidRPr="00167070" w:rsidRDefault="00ED4BFA" w:rsidP="00ED4BFA">
      <w:pPr>
        <w:jc w:val="both"/>
        <w:rPr>
          <w:rFonts w:ascii="Arial" w:hAnsi="Arial" w:cs="Arial"/>
          <w:sz w:val="22"/>
        </w:rPr>
      </w:pPr>
    </w:p>
    <w:p w:rsidR="00ED4BFA" w:rsidRPr="00167070" w:rsidRDefault="00ED4BFA" w:rsidP="00ED4BFA">
      <w:pPr>
        <w:jc w:val="both"/>
        <w:rPr>
          <w:rFonts w:ascii="Arial" w:hAnsi="Arial" w:cs="Arial"/>
          <w:sz w:val="22"/>
        </w:rPr>
      </w:pPr>
      <w:r w:rsidRPr="00167070">
        <w:rPr>
          <w:rFonts w:ascii="Arial" w:hAnsi="Arial" w:cs="Arial"/>
          <w:sz w:val="22"/>
        </w:rPr>
        <w:t xml:space="preserve">Se presenta los </w:t>
      </w:r>
      <w:bookmarkStart w:id="90" w:name="_Hlk178533303"/>
      <w:r w:rsidRPr="00167070">
        <w:rPr>
          <w:rFonts w:ascii="Arial" w:hAnsi="Arial" w:cs="Arial"/>
          <w:sz w:val="22"/>
        </w:rPr>
        <w:t xml:space="preserve">costos totales por etapa del programa por un total de $ 87.445.409 en la etapa de construcción y 126.645.992 en la etapa de operación. </w:t>
      </w:r>
      <w:bookmarkEnd w:id="90"/>
    </w:p>
    <w:p w:rsidR="00ED4BFA" w:rsidRPr="00167070" w:rsidRDefault="00ED4BFA" w:rsidP="00ED4BFA">
      <w:pPr>
        <w:jc w:val="both"/>
        <w:rPr>
          <w:rFonts w:ascii="Arial" w:hAnsi="Arial" w:cs="Arial"/>
          <w:sz w:val="22"/>
        </w:rPr>
      </w:pPr>
    </w:p>
    <w:p w:rsidR="00ED4BFA" w:rsidRPr="00167070" w:rsidRDefault="00411697" w:rsidP="00ED4BFA">
      <w:pPr>
        <w:pStyle w:val="Descripcin"/>
        <w:jc w:val="center"/>
        <w:rPr>
          <w:rFonts w:ascii="Arial" w:hAnsi="Arial" w:cs="Arial"/>
          <w:sz w:val="18"/>
          <w:szCs w:val="18"/>
        </w:rPr>
      </w:pPr>
      <w:r w:rsidRPr="00167070">
        <w:rPr>
          <w:rFonts w:ascii="Arial" w:hAnsi="Arial" w:cs="Arial"/>
          <w:sz w:val="18"/>
          <w:szCs w:val="18"/>
        </w:rPr>
        <w:t>Tabla 70. Tabl</w:t>
      </w:r>
      <w:r w:rsidR="00ED4BFA" w:rsidRPr="00167070">
        <w:rPr>
          <w:rFonts w:ascii="Arial" w:hAnsi="Arial" w:cs="Arial"/>
          <w:sz w:val="18"/>
          <w:szCs w:val="18"/>
        </w:rPr>
        <w:t>Cronograma de cumplimiento para el programa de manejo y aprovechamiento de las aguas superficiales</w:t>
      </w:r>
    </w:p>
    <w:tbl>
      <w:tblPr>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0"/>
        <w:gridCol w:w="260"/>
        <w:gridCol w:w="260"/>
        <w:gridCol w:w="280"/>
        <w:gridCol w:w="308"/>
        <w:gridCol w:w="306"/>
        <w:gridCol w:w="308"/>
        <w:gridCol w:w="349"/>
        <w:gridCol w:w="349"/>
        <w:gridCol w:w="349"/>
        <w:gridCol w:w="349"/>
        <w:gridCol w:w="349"/>
        <w:gridCol w:w="349"/>
        <w:gridCol w:w="349"/>
        <w:gridCol w:w="349"/>
        <w:gridCol w:w="349"/>
        <w:gridCol w:w="351"/>
        <w:gridCol w:w="260"/>
        <w:gridCol w:w="349"/>
        <w:gridCol w:w="350"/>
        <w:gridCol w:w="349"/>
        <w:gridCol w:w="349"/>
        <w:gridCol w:w="349"/>
      </w:tblGrid>
      <w:tr w:rsidR="00ED4BFA" w:rsidRPr="00167070" w:rsidTr="009A253A">
        <w:trPr>
          <w:trHeight w:val="304"/>
        </w:trPr>
        <w:tc>
          <w:tcPr>
            <w:tcW w:w="1630" w:type="dxa"/>
            <w:vMerge w:val="restart"/>
            <w:tcBorders>
              <w:left w:val="single" w:sz="4" w:space="0" w:color="7E7E7E"/>
              <w:bottom w:val="single" w:sz="2" w:space="0" w:color="767070"/>
            </w:tcBorders>
            <w:shd w:val="clear" w:color="auto" w:fill="1F3864"/>
          </w:tcPr>
          <w:p w:rsidR="00ED4BFA" w:rsidRPr="00167070" w:rsidRDefault="00ED4BFA" w:rsidP="009A253A">
            <w:pPr>
              <w:widowControl w:val="0"/>
              <w:autoSpaceDE w:val="0"/>
              <w:autoSpaceDN w:val="0"/>
              <w:ind w:firstLine="152"/>
              <w:jc w:val="center"/>
              <w:rPr>
                <w:rFonts w:ascii="Arial" w:eastAsia="Calibri" w:hAnsi="Arial" w:cs="Arial"/>
                <w:color w:val="FFFFFF"/>
                <w:sz w:val="18"/>
                <w:szCs w:val="18"/>
              </w:rPr>
            </w:pPr>
          </w:p>
          <w:p w:rsidR="00ED4BFA" w:rsidRPr="00167070" w:rsidRDefault="00ED4BFA" w:rsidP="009A253A">
            <w:pPr>
              <w:widowControl w:val="0"/>
              <w:autoSpaceDE w:val="0"/>
              <w:autoSpaceDN w:val="0"/>
              <w:jc w:val="center"/>
              <w:rPr>
                <w:rFonts w:ascii="Arial" w:eastAsia="Calibri" w:hAnsi="Arial" w:cs="Arial"/>
                <w:color w:val="FFFFFF"/>
                <w:sz w:val="18"/>
                <w:szCs w:val="18"/>
              </w:rPr>
            </w:pPr>
          </w:p>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2"/>
                <w:sz w:val="18"/>
                <w:szCs w:val="18"/>
              </w:rPr>
              <w:t>Actividades</w:t>
            </w:r>
          </w:p>
        </w:tc>
        <w:tc>
          <w:tcPr>
            <w:tcW w:w="5214" w:type="dxa"/>
            <w:gridSpan w:val="16"/>
            <w:tcBorders>
              <w:bottom w:val="single" w:sz="12" w:space="0" w:color="7E7E7E"/>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Tiempo</w:t>
            </w:r>
            <w:r w:rsidRPr="00167070">
              <w:rPr>
                <w:rFonts w:ascii="Arial" w:eastAsia="Calibri" w:hAnsi="Arial" w:cs="Arial"/>
                <w:b/>
                <w:color w:val="FFFFFF"/>
                <w:spacing w:val="-3"/>
                <w:sz w:val="18"/>
                <w:szCs w:val="18"/>
              </w:rPr>
              <w:t xml:space="preserve"> </w:t>
            </w:r>
            <w:r w:rsidRPr="00167070">
              <w:rPr>
                <w:rFonts w:ascii="Arial" w:eastAsia="Calibri" w:hAnsi="Arial" w:cs="Arial"/>
                <w:b/>
                <w:color w:val="FFFFFF"/>
                <w:sz w:val="18"/>
                <w:szCs w:val="18"/>
              </w:rPr>
              <w:t>en</w:t>
            </w:r>
            <w:r w:rsidRPr="00167070">
              <w:rPr>
                <w:rFonts w:ascii="Arial" w:eastAsia="Calibri" w:hAnsi="Arial" w:cs="Arial"/>
                <w:b/>
                <w:color w:val="FFFFFF"/>
                <w:spacing w:val="-4"/>
                <w:sz w:val="18"/>
                <w:szCs w:val="18"/>
              </w:rPr>
              <w:t xml:space="preserve"> </w:t>
            </w:r>
            <w:r w:rsidRPr="00167070">
              <w:rPr>
                <w:rFonts w:ascii="Arial" w:eastAsia="Calibri" w:hAnsi="Arial" w:cs="Arial"/>
                <w:b/>
                <w:color w:val="FFFFFF"/>
                <w:spacing w:val="-2"/>
                <w:sz w:val="18"/>
                <w:szCs w:val="18"/>
              </w:rPr>
              <w:t>meses</w:t>
            </w:r>
          </w:p>
        </w:tc>
        <w:tc>
          <w:tcPr>
            <w:tcW w:w="2006" w:type="dxa"/>
            <w:gridSpan w:val="6"/>
            <w:tcBorders>
              <w:bottom w:val="single" w:sz="12" w:space="0" w:color="7E7E7E"/>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Tiempo</w:t>
            </w:r>
            <w:r w:rsidRPr="00167070">
              <w:rPr>
                <w:rFonts w:ascii="Arial" w:eastAsia="Calibri" w:hAnsi="Arial" w:cs="Arial"/>
                <w:b/>
                <w:color w:val="FFFFFF"/>
                <w:spacing w:val="-5"/>
                <w:sz w:val="18"/>
                <w:szCs w:val="18"/>
              </w:rPr>
              <w:t xml:space="preserve"> </w:t>
            </w:r>
            <w:r w:rsidRPr="00167070">
              <w:rPr>
                <w:rFonts w:ascii="Arial" w:eastAsia="Calibri" w:hAnsi="Arial" w:cs="Arial"/>
                <w:b/>
                <w:color w:val="FFFFFF"/>
                <w:sz w:val="18"/>
                <w:szCs w:val="18"/>
              </w:rPr>
              <w:t>en</w:t>
            </w:r>
            <w:r w:rsidRPr="00167070">
              <w:rPr>
                <w:rFonts w:ascii="Arial" w:eastAsia="Calibri" w:hAnsi="Arial" w:cs="Arial"/>
                <w:b/>
                <w:color w:val="FFFFFF"/>
                <w:spacing w:val="-2"/>
                <w:sz w:val="18"/>
                <w:szCs w:val="18"/>
              </w:rPr>
              <w:t xml:space="preserve"> </w:t>
            </w:r>
            <w:r w:rsidRPr="00167070">
              <w:rPr>
                <w:rFonts w:ascii="Arial" w:eastAsia="Calibri" w:hAnsi="Arial" w:cs="Arial"/>
                <w:b/>
                <w:color w:val="FFFFFF"/>
                <w:spacing w:val="-4"/>
                <w:sz w:val="18"/>
                <w:szCs w:val="18"/>
              </w:rPr>
              <w:t>años</w:t>
            </w:r>
          </w:p>
        </w:tc>
      </w:tr>
      <w:tr w:rsidR="00ED4BFA" w:rsidRPr="00167070" w:rsidTr="009A253A">
        <w:trPr>
          <w:trHeight w:val="304"/>
        </w:trPr>
        <w:tc>
          <w:tcPr>
            <w:tcW w:w="1630" w:type="dxa"/>
            <w:vMerge/>
            <w:tcBorders>
              <w:top w:val="nil"/>
              <w:left w:val="single" w:sz="4" w:space="0" w:color="7E7E7E"/>
              <w:bottom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color w:val="FFFFFF"/>
                <w:sz w:val="18"/>
                <w:szCs w:val="18"/>
              </w:rPr>
            </w:pPr>
          </w:p>
        </w:tc>
        <w:tc>
          <w:tcPr>
            <w:tcW w:w="1108" w:type="dxa"/>
            <w:gridSpan w:val="4"/>
            <w:tcBorders>
              <w:top w:val="single" w:sz="12" w:space="0" w:color="7E7E7E"/>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2"/>
                <w:sz w:val="18"/>
                <w:szCs w:val="18"/>
              </w:rPr>
              <w:t>Previa</w:t>
            </w:r>
          </w:p>
        </w:tc>
        <w:tc>
          <w:tcPr>
            <w:tcW w:w="4106" w:type="dxa"/>
            <w:gridSpan w:val="12"/>
            <w:tcBorders>
              <w:top w:val="single" w:sz="12" w:space="0" w:color="7E7E7E"/>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2"/>
                <w:sz w:val="18"/>
                <w:szCs w:val="18"/>
              </w:rPr>
              <w:t>Construcción</w:t>
            </w:r>
          </w:p>
        </w:tc>
        <w:tc>
          <w:tcPr>
            <w:tcW w:w="2006" w:type="dxa"/>
            <w:gridSpan w:val="6"/>
            <w:tcBorders>
              <w:top w:val="single" w:sz="12" w:space="0" w:color="7E7E7E"/>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2"/>
                <w:sz w:val="18"/>
                <w:szCs w:val="18"/>
              </w:rPr>
              <w:t>Operación</w:t>
            </w:r>
          </w:p>
        </w:tc>
      </w:tr>
      <w:tr w:rsidR="00ED4BFA" w:rsidRPr="00167070" w:rsidTr="009A253A">
        <w:trPr>
          <w:trHeight w:val="304"/>
        </w:trPr>
        <w:tc>
          <w:tcPr>
            <w:tcW w:w="1630" w:type="dxa"/>
            <w:vMerge/>
            <w:tcBorders>
              <w:top w:val="nil"/>
              <w:left w:val="single" w:sz="4" w:space="0" w:color="7E7E7E"/>
              <w:bottom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color w:val="FFFFFF"/>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0</w:t>
            </w:r>
          </w:p>
        </w:tc>
        <w:tc>
          <w:tcPr>
            <w:tcW w:w="260"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2</w:t>
            </w:r>
          </w:p>
        </w:tc>
        <w:tc>
          <w:tcPr>
            <w:tcW w:w="280"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4</w:t>
            </w:r>
          </w:p>
        </w:tc>
        <w:tc>
          <w:tcPr>
            <w:tcW w:w="30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6</w:t>
            </w:r>
          </w:p>
        </w:tc>
        <w:tc>
          <w:tcPr>
            <w:tcW w:w="306"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7</w:t>
            </w:r>
          </w:p>
        </w:tc>
        <w:tc>
          <w:tcPr>
            <w:tcW w:w="30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9</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11</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13</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15</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17</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19</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21</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23</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25</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27</w:t>
            </w:r>
          </w:p>
        </w:tc>
        <w:tc>
          <w:tcPr>
            <w:tcW w:w="351"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29</w:t>
            </w:r>
          </w:p>
        </w:tc>
        <w:tc>
          <w:tcPr>
            <w:tcW w:w="260"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z w:val="18"/>
                <w:szCs w:val="18"/>
              </w:rPr>
              <w:t>1</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10</w:t>
            </w:r>
          </w:p>
        </w:tc>
        <w:tc>
          <w:tcPr>
            <w:tcW w:w="350"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20</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30</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40</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color w:val="FFFFFF"/>
                <w:sz w:val="18"/>
                <w:szCs w:val="18"/>
              </w:rPr>
            </w:pPr>
            <w:r w:rsidRPr="00167070">
              <w:rPr>
                <w:rFonts w:ascii="Arial" w:eastAsia="Calibri" w:hAnsi="Arial" w:cs="Arial"/>
                <w:b/>
                <w:color w:val="FFFFFF"/>
                <w:spacing w:val="-5"/>
                <w:sz w:val="18"/>
                <w:szCs w:val="18"/>
              </w:rPr>
              <w:t>50</w:t>
            </w:r>
          </w:p>
        </w:tc>
      </w:tr>
      <w:tr w:rsidR="00ED4BFA" w:rsidRPr="00167070" w:rsidTr="009A253A">
        <w:trPr>
          <w:trHeight w:val="1103"/>
        </w:trPr>
        <w:tc>
          <w:tcPr>
            <w:tcW w:w="163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 xml:space="preserve">Control y medición del caudal captado para no sobrepasar el volumen de agua </w:t>
            </w:r>
            <w:r w:rsidRPr="00167070">
              <w:rPr>
                <w:rFonts w:ascii="Arial" w:eastAsia="Calibri" w:hAnsi="Arial" w:cs="Arial"/>
                <w:spacing w:val="-5"/>
                <w:sz w:val="18"/>
                <w:szCs w:val="18"/>
              </w:rPr>
              <w:t>que</w:t>
            </w:r>
            <w:r w:rsidRPr="00167070">
              <w:rPr>
                <w:rFonts w:ascii="Arial" w:eastAsia="Calibri" w:hAnsi="Arial" w:cs="Arial"/>
                <w:sz w:val="18"/>
                <w:szCs w:val="18"/>
              </w:rPr>
              <w:tab/>
            </w:r>
            <w:r w:rsidRPr="00167070">
              <w:rPr>
                <w:rFonts w:ascii="Arial" w:eastAsia="Calibri" w:hAnsi="Arial" w:cs="Arial"/>
                <w:spacing w:val="-5"/>
                <w:sz w:val="18"/>
                <w:szCs w:val="18"/>
              </w:rPr>
              <w:t>fue</w:t>
            </w:r>
          </w:p>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pacing w:val="-2"/>
                <w:sz w:val="18"/>
                <w:szCs w:val="18"/>
              </w:rPr>
              <w:t>concesionado.</w:t>
            </w: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6"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1"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r w:rsidR="00ED4BFA" w:rsidRPr="00167070" w:rsidTr="009A253A">
        <w:trPr>
          <w:trHeight w:val="907"/>
        </w:trPr>
        <w:tc>
          <w:tcPr>
            <w:tcW w:w="163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pacing w:val="-2"/>
                <w:sz w:val="18"/>
                <w:szCs w:val="18"/>
              </w:rPr>
              <w:t>Inspección</w:t>
            </w:r>
            <w:r w:rsidRPr="00167070">
              <w:rPr>
                <w:rFonts w:ascii="Arial" w:eastAsia="Calibri" w:hAnsi="Arial" w:cs="Arial"/>
                <w:sz w:val="18"/>
                <w:szCs w:val="18"/>
              </w:rPr>
              <w:tab/>
            </w:r>
            <w:r w:rsidRPr="00167070">
              <w:rPr>
                <w:rFonts w:ascii="Arial" w:eastAsia="Calibri" w:hAnsi="Arial" w:cs="Arial"/>
                <w:spacing w:val="-10"/>
                <w:sz w:val="18"/>
                <w:szCs w:val="18"/>
              </w:rPr>
              <w:t>y</w:t>
            </w:r>
            <w:r w:rsidRPr="00167070">
              <w:rPr>
                <w:rFonts w:ascii="Arial" w:eastAsia="Calibri" w:hAnsi="Arial" w:cs="Arial"/>
                <w:sz w:val="18"/>
                <w:szCs w:val="18"/>
              </w:rPr>
              <w:t xml:space="preserve"> mantenimiento de las obras de captación de agua</w:t>
            </w: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6"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1"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r w:rsidR="00ED4BFA" w:rsidRPr="00167070" w:rsidTr="009A253A">
        <w:trPr>
          <w:trHeight w:val="679"/>
        </w:trPr>
        <w:tc>
          <w:tcPr>
            <w:tcW w:w="163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Estrategias para el uso y ahorro eficiente del agua.</w:t>
            </w: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6"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1"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r w:rsidR="00ED4BFA" w:rsidRPr="00167070" w:rsidTr="009A253A">
        <w:trPr>
          <w:trHeight w:val="1019"/>
        </w:trPr>
        <w:tc>
          <w:tcPr>
            <w:tcW w:w="163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pacing w:val="-2"/>
                <w:sz w:val="18"/>
                <w:szCs w:val="18"/>
              </w:rPr>
              <w:t>Medidas</w:t>
            </w:r>
            <w:r w:rsidRPr="00167070">
              <w:rPr>
                <w:rFonts w:ascii="Arial" w:eastAsia="Calibri" w:hAnsi="Arial" w:cs="Arial"/>
                <w:sz w:val="18"/>
                <w:szCs w:val="18"/>
              </w:rPr>
              <w:tab/>
            </w:r>
            <w:r w:rsidRPr="00167070">
              <w:rPr>
                <w:rFonts w:ascii="Arial" w:eastAsia="Calibri" w:hAnsi="Arial" w:cs="Arial"/>
                <w:spacing w:val="-10"/>
                <w:sz w:val="18"/>
                <w:szCs w:val="18"/>
              </w:rPr>
              <w:t>a</w:t>
            </w:r>
          </w:p>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 xml:space="preserve">implementar para dar cumplimiento al caudal de garantía </w:t>
            </w:r>
            <w:r w:rsidRPr="00167070">
              <w:rPr>
                <w:rFonts w:ascii="Arial" w:eastAsia="Calibri" w:hAnsi="Arial" w:cs="Arial"/>
                <w:spacing w:val="-2"/>
                <w:sz w:val="18"/>
                <w:szCs w:val="18"/>
              </w:rPr>
              <w:t>ambiental</w:t>
            </w: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6"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1"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r w:rsidR="00ED4BFA" w:rsidRPr="00167070" w:rsidTr="009A253A">
        <w:trPr>
          <w:trHeight w:val="1022"/>
        </w:trPr>
        <w:tc>
          <w:tcPr>
            <w:tcW w:w="163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Protección, manejo</w:t>
            </w:r>
            <w:r w:rsidRPr="00167070">
              <w:rPr>
                <w:rFonts w:ascii="Arial" w:eastAsia="Calibri" w:hAnsi="Arial" w:cs="Arial"/>
                <w:spacing w:val="40"/>
                <w:sz w:val="18"/>
                <w:szCs w:val="18"/>
              </w:rPr>
              <w:t xml:space="preserve"> </w:t>
            </w:r>
            <w:r w:rsidRPr="00167070">
              <w:rPr>
                <w:rFonts w:ascii="Arial" w:eastAsia="Calibri" w:hAnsi="Arial" w:cs="Arial"/>
                <w:sz w:val="18"/>
                <w:szCs w:val="18"/>
              </w:rPr>
              <w:t>y gestión de las fuentes de agua abastecedoras del recurso hídrico</w:t>
            </w: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0"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6"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0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1"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26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bl>
    <w:p w:rsidR="00ED4BFA" w:rsidRPr="00167070" w:rsidRDefault="00ED4BFA" w:rsidP="00ED4BFA">
      <w:pPr>
        <w:jc w:val="both"/>
        <w:rPr>
          <w:rFonts w:ascii="Arial" w:hAnsi="Arial" w:cs="Arial"/>
          <w:sz w:val="22"/>
        </w:rPr>
      </w:pPr>
    </w:p>
    <w:p w:rsidR="00ED4BFA" w:rsidRPr="00167070" w:rsidRDefault="00ED4BFA" w:rsidP="00ED4BFA">
      <w:pPr>
        <w:jc w:val="both"/>
        <w:rPr>
          <w:rFonts w:ascii="Arial" w:hAnsi="Arial" w:cs="Arial"/>
          <w:b/>
          <w:bCs/>
          <w:sz w:val="22"/>
        </w:rPr>
      </w:pPr>
      <w:r w:rsidRPr="00167070">
        <w:rPr>
          <w:rFonts w:ascii="Arial" w:hAnsi="Arial" w:cs="Arial"/>
          <w:b/>
          <w:bCs/>
          <w:sz w:val="22"/>
        </w:rPr>
        <w:t xml:space="preserve">Programa: </w:t>
      </w:r>
      <w:bookmarkStart w:id="91" w:name="_Hlk178533376"/>
      <w:r w:rsidRPr="00167070">
        <w:rPr>
          <w:rFonts w:ascii="Arial" w:hAnsi="Arial" w:cs="Arial"/>
          <w:b/>
          <w:bCs/>
          <w:sz w:val="22"/>
        </w:rPr>
        <w:t>Manejo de aguas residuales del proyecto (vertimientos)</w:t>
      </w:r>
      <w:bookmarkEnd w:id="91"/>
    </w:p>
    <w:p w:rsidR="00ED4BFA" w:rsidRPr="00167070" w:rsidRDefault="00ED4BFA" w:rsidP="00ED4BFA">
      <w:pPr>
        <w:jc w:val="both"/>
        <w:rPr>
          <w:rFonts w:ascii="Arial" w:hAnsi="Arial" w:cs="Arial"/>
          <w:b/>
          <w:bCs/>
          <w:sz w:val="22"/>
        </w:rPr>
      </w:pPr>
    </w:p>
    <w:p w:rsidR="00ED4BFA" w:rsidRPr="00167070" w:rsidRDefault="00ED4BFA" w:rsidP="00ED4BFA">
      <w:pPr>
        <w:jc w:val="both"/>
        <w:rPr>
          <w:rFonts w:ascii="Arial" w:hAnsi="Arial" w:cs="Arial"/>
          <w:sz w:val="22"/>
        </w:rPr>
      </w:pPr>
      <w:r w:rsidRPr="00167070">
        <w:rPr>
          <w:rFonts w:ascii="Arial" w:hAnsi="Arial" w:cs="Arial"/>
          <w:sz w:val="22"/>
        </w:rPr>
        <w:t>Consiste principalmente en prevenir, controlar y mitigar la contaminación de las aguas superficiales y el suelo por la descarga de vertimientos de Aguas Residuales Domésticas - ARD y Aguas Residuales Domésticas no domésticas - ARnD resultantes de las actividades constructivas y operativas del proyecto.</w:t>
      </w:r>
    </w:p>
    <w:p w:rsidR="00ED4BFA" w:rsidRPr="00167070" w:rsidRDefault="00ED4BFA" w:rsidP="00ED4BFA">
      <w:pPr>
        <w:jc w:val="both"/>
        <w:rPr>
          <w:rFonts w:ascii="Arial" w:hAnsi="Arial" w:cs="Arial"/>
          <w:sz w:val="22"/>
        </w:rPr>
      </w:pPr>
    </w:p>
    <w:p w:rsidR="00ED4BFA" w:rsidRPr="00167070" w:rsidRDefault="00ED4BFA" w:rsidP="00ED4BFA">
      <w:pPr>
        <w:jc w:val="both"/>
        <w:rPr>
          <w:rFonts w:ascii="Arial" w:hAnsi="Arial" w:cs="Arial"/>
          <w:sz w:val="22"/>
        </w:rPr>
      </w:pPr>
      <w:r w:rsidRPr="00167070">
        <w:rPr>
          <w:rFonts w:ascii="Arial" w:hAnsi="Arial" w:cs="Arial"/>
          <w:sz w:val="22"/>
        </w:rPr>
        <w:t xml:space="preserve">En las medidas y acciones del programa, se describe detalladamente para la etapa de construcción y operación </w:t>
      </w:r>
      <w:bookmarkStart w:id="92" w:name="_Hlk178533405"/>
      <w:r w:rsidRPr="00167070">
        <w:rPr>
          <w:rFonts w:ascii="Arial" w:hAnsi="Arial" w:cs="Arial"/>
          <w:sz w:val="22"/>
        </w:rPr>
        <w:t>la instalación y operación de los sistemas de aguas residuales, las campañas de caracterización y las obras propuestas a implementar.</w:t>
      </w:r>
    </w:p>
    <w:bookmarkEnd w:id="92"/>
    <w:p w:rsidR="00ED4BFA" w:rsidRPr="00167070" w:rsidRDefault="00ED4BFA" w:rsidP="00ED4BFA">
      <w:pPr>
        <w:jc w:val="both"/>
        <w:rPr>
          <w:rFonts w:ascii="Arial" w:hAnsi="Arial" w:cs="Arial"/>
          <w:sz w:val="22"/>
        </w:rPr>
      </w:pPr>
    </w:p>
    <w:p w:rsidR="00ED4BFA" w:rsidRPr="00167070" w:rsidRDefault="00ED4BFA" w:rsidP="00ED4BFA">
      <w:pPr>
        <w:jc w:val="both"/>
        <w:rPr>
          <w:rFonts w:ascii="Arial" w:hAnsi="Arial" w:cs="Arial"/>
          <w:sz w:val="22"/>
        </w:rPr>
      </w:pPr>
      <w:r w:rsidRPr="00167070">
        <w:rPr>
          <w:rFonts w:ascii="Arial" w:hAnsi="Arial" w:cs="Arial"/>
          <w:sz w:val="22"/>
        </w:rPr>
        <w:t xml:space="preserve">Se presenta los </w:t>
      </w:r>
      <w:bookmarkStart w:id="93" w:name="_Hlk178533415"/>
      <w:r w:rsidRPr="00167070">
        <w:rPr>
          <w:rFonts w:ascii="Arial" w:hAnsi="Arial" w:cs="Arial"/>
          <w:sz w:val="22"/>
        </w:rPr>
        <w:t xml:space="preserve">costos totales por etapa del programa por un total de $ 355.003.409 en la etapa de construcción y $ 699.756.167 en la etapa de operación. </w:t>
      </w:r>
      <w:bookmarkEnd w:id="93"/>
    </w:p>
    <w:p w:rsidR="00ED4BFA" w:rsidRPr="00167070" w:rsidRDefault="00ED4BFA" w:rsidP="00ED4BFA">
      <w:pPr>
        <w:jc w:val="both"/>
        <w:rPr>
          <w:rFonts w:ascii="Arial" w:hAnsi="Arial" w:cs="Arial"/>
          <w:b/>
          <w:bCs/>
          <w:sz w:val="22"/>
        </w:rPr>
      </w:pPr>
    </w:p>
    <w:p w:rsidR="00ED4BFA" w:rsidRPr="00167070" w:rsidRDefault="00411697" w:rsidP="00ED4BFA">
      <w:pPr>
        <w:pStyle w:val="Descripcin"/>
        <w:jc w:val="center"/>
        <w:rPr>
          <w:rFonts w:ascii="Arial" w:hAnsi="Arial" w:cs="Arial"/>
          <w:sz w:val="18"/>
          <w:szCs w:val="18"/>
        </w:rPr>
      </w:pPr>
      <w:r w:rsidRPr="00167070">
        <w:rPr>
          <w:rFonts w:ascii="Arial" w:hAnsi="Arial" w:cs="Arial"/>
          <w:sz w:val="18"/>
          <w:szCs w:val="18"/>
        </w:rPr>
        <w:t xml:space="preserve">Tabla 71. </w:t>
      </w:r>
      <w:r w:rsidR="00ED4BFA" w:rsidRPr="00167070">
        <w:rPr>
          <w:rFonts w:ascii="Arial" w:hAnsi="Arial" w:cs="Arial"/>
          <w:sz w:val="18"/>
          <w:szCs w:val="18"/>
        </w:rPr>
        <w:t>Cronograma para desarrollar las actividades del programa: Manejo de aguas residuales del proyecto (vertimientos)</w:t>
      </w:r>
    </w:p>
    <w:tbl>
      <w:tblPr>
        <w:tblW w:w="0" w:type="auto"/>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32"/>
        <w:gridCol w:w="259"/>
        <w:gridCol w:w="259"/>
        <w:gridCol w:w="281"/>
        <w:gridCol w:w="307"/>
        <w:gridCol w:w="305"/>
        <w:gridCol w:w="307"/>
        <w:gridCol w:w="348"/>
        <w:gridCol w:w="348"/>
        <w:gridCol w:w="348"/>
        <w:gridCol w:w="348"/>
        <w:gridCol w:w="348"/>
        <w:gridCol w:w="348"/>
        <w:gridCol w:w="348"/>
        <w:gridCol w:w="348"/>
        <w:gridCol w:w="348"/>
        <w:gridCol w:w="350"/>
        <w:gridCol w:w="259"/>
        <w:gridCol w:w="348"/>
        <w:gridCol w:w="349"/>
        <w:gridCol w:w="348"/>
        <w:gridCol w:w="348"/>
        <w:gridCol w:w="348"/>
      </w:tblGrid>
      <w:tr w:rsidR="00ED4BFA" w:rsidRPr="00167070" w:rsidTr="009A253A">
        <w:trPr>
          <w:trHeight w:val="303"/>
          <w:tblHeader/>
        </w:trPr>
        <w:tc>
          <w:tcPr>
            <w:tcW w:w="1632" w:type="dxa"/>
            <w:vMerge w:val="restart"/>
            <w:tcBorders>
              <w:left w:val="single" w:sz="4" w:space="0" w:color="7E7E7E"/>
              <w:bottom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sz w:val="18"/>
                <w:szCs w:val="18"/>
              </w:rPr>
            </w:pPr>
          </w:p>
          <w:p w:rsidR="00ED4BFA" w:rsidRPr="00167070" w:rsidRDefault="00ED4BFA" w:rsidP="009A253A">
            <w:pPr>
              <w:widowControl w:val="0"/>
              <w:autoSpaceDE w:val="0"/>
              <w:autoSpaceDN w:val="0"/>
              <w:jc w:val="center"/>
              <w:rPr>
                <w:rFonts w:ascii="Arial" w:eastAsia="Calibri" w:hAnsi="Arial" w:cs="Arial"/>
                <w:sz w:val="18"/>
                <w:szCs w:val="18"/>
              </w:rPr>
            </w:pPr>
          </w:p>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2"/>
                <w:sz w:val="18"/>
                <w:szCs w:val="18"/>
              </w:rPr>
              <w:t>Actividades</w:t>
            </w:r>
          </w:p>
        </w:tc>
        <w:tc>
          <w:tcPr>
            <w:tcW w:w="5200" w:type="dxa"/>
            <w:gridSpan w:val="16"/>
            <w:tcBorders>
              <w:bottom w:val="single" w:sz="12" w:space="0" w:color="7E7E7E"/>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Tiempo</w:t>
            </w:r>
            <w:r w:rsidRPr="00167070">
              <w:rPr>
                <w:rFonts w:ascii="Arial" w:eastAsia="Calibri" w:hAnsi="Arial" w:cs="Arial"/>
                <w:b/>
                <w:spacing w:val="-3"/>
                <w:sz w:val="18"/>
                <w:szCs w:val="18"/>
              </w:rPr>
              <w:t xml:space="preserve"> </w:t>
            </w:r>
            <w:r w:rsidRPr="00167070">
              <w:rPr>
                <w:rFonts w:ascii="Arial" w:eastAsia="Calibri" w:hAnsi="Arial" w:cs="Arial"/>
                <w:b/>
                <w:sz w:val="18"/>
                <w:szCs w:val="18"/>
              </w:rPr>
              <w:t>en</w:t>
            </w:r>
            <w:r w:rsidRPr="00167070">
              <w:rPr>
                <w:rFonts w:ascii="Arial" w:eastAsia="Calibri" w:hAnsi="Arial" w:cs="Arial"/>
                <w:b/>
                <w:spacing w:val="-4"/>
                <w:sz w:val="18"/>
                <w:szCs w:val="18"/>
              </w:rPr>
              <w:t xml:space="preserve"> </w:t>
            </w:r>
            <w:r w:rsidRPr="00167070">
              <w:rPr>
                <w:rFonts w:ascii="Arial" w:eastAsia="Calibri" w:hAnsi="Arial" w:cs="Arial"/>
                <w:b/>
                <w:spacing w:val="-2"/>
                <w:sz w:val="18"/>
                <w:szCs w:val="18"/>
              </w:rPr>
              <w:t>meses</w:t>
            </w:r>
          </w:p>
        </w:tc>
        <w:tc>
          <w:tcPr>
            <w:tcW w:w="2000" w:type="dxa"/>
            <w:gridSpan w:val="6"/>
            <w:tcBorders>
              <w:bottom w:val="single" w:sz="12" w:space="0" w:color="7E7E7E"/>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Tiempo</w:t>
            </w:r>
            <w:r w:rsidRPr="00167070">
              <w:rPr>
                <w:rFonts w:ascii="Arial" w:eastAsia="Calibri" w:hAnsi="Arial" w:cs="Arial"/>
                <w:b/>
                <w:spacing w:val="-5"/>
                <w:sz w:val="18"/>
                <w:szCs w:val="18"/>
              </w:rPr>
              <w:t xml:space="preserve"> </w:t>
            </w:r>
            <w:r w:rsidRPr="00167070">
              <w:rPr>
                <w:rFonts w:ascii="Arial" w:eastAsia="Calibri" w:hAnsi="Arial" w:cs="Arial"/>
                <w:b/>
                <w:sz w:val="18"/>
                <w:szCs w:val="18"/>
              </w:rPr>
              <w:t>en</w:t>
            </w:r>
            <w:r w:rsidRPr="00167070">
              <w:rPr>
                <w:rFonts w:ascii="Arial" w:eastAsia="Calibri" w:hAnsi="Arial" w:cs="Arial"/>
                <w:b/>
                <w:spacing w:val="-2"/>
                <w:sz w:val="18"/>
                <w:szCs w:val="18"/>
              </w:rPr>
              <w:t xml:space="preserve"> </w:t>
            </w:r>
            <w:r w:rsidRPr="00167070">
              <w:rPr>
                <w:rFonts w:ascii="Arial" w:eastAsia="Calibri" w:hAnsi="Arial" w:cs="Arial"/>
                <w:b/>
                <w:spacing w:val="-4"/>
                <w:sz w:val="18"/>
                <w:szCs w:val="18"/>
              </w:rPr>
              <w:t>años</w:t>
            </w:r>
          </w:p>
        </w:tc>
      </w:tr>
      <w:tr w:rsidR="00ED4BFA" w:rsidRPr="00167070" w:rsidTr="009A253A">
        <w:trPr>
          <w:trHeight w:val="304"/>
          <w:tblHeader/>
        </w:trPr>
        <w:tc>
          <w:tcPr>
            <w:tcW w:w="1632" w:type="dxa"/>
            <w:vMerge/>
            <w:tcBorders>
              <w:top w:val="nil"/>
              <w:left w:val="single" w:sz="4" w:space="0" w:color="7E7E7E"/>
              <w:bottom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sz w:val="18"/>
                <w:szCs w:val="18"/>
              </w:rPr>
            </w:pPr>
          </w:p>
        </w:tc>
        <w:tc>
          <w:tcPr>
            <w:tcW w:w="1106" w:type="dxa"/>
            <w:gridSpan w:val="4"/>
            <w:tcBorders>
              <w:top w:val="single" w:sz="12" w:space="0" w:color="7E7E7E"/>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2"/>
                <w:sz w:val="18"/>
                <w:szCs w:val="18"/>
              </w:rPr>
              <w:t>Previa</w:t>
            </w:r>
          </w:p>
        </w:tc>
        <w:tc>
          <w:tcPr>
            <w:tcW w:w="4094" w:type="dxa"/>
            <w:gridSpan w:val="12"/>
            <w:tcBorders>
              <w:top w:val="single" w:sz="12" w:space="0" w:color="7E7E7E"/>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2"/>
                <w:sz w:val="18"/>
                <w:szCs w:val="18"/>
              </w:rPr>
              <w:t>Construcción</w:t>
            </w:r>
          </w:p>
        </w:tc>
        <w:tc>
          <w:tcPr>
            <w:tcW w:w="2000" w:type="dxa"/>
            <w:gridSpan w:val="6"/>
            <w:tcBorders>
              <w:top w:val="single" w:sz="12" w:space="0" w:color="7E7E7E"/>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2"/>
                <w:sz w:val="18"/>
                <w:szCs w:val="18"/>
              </w:rPr>
              <w:t>Operación</w:t>
            </w:r>
          </w:p>
        </w:tc>
      </w:tr>
      <w:tr w:rsidR="00ED4BFA" w:rsidRPr="00167070" w:rsidTr="009A253A">
        <w:trPr>
          <w:trHeight w:val="304"/>
          <w:tblHeader/>
        </w:trPr>
        <w:tc>
          <w:tcPr>
            <w:tcW w:w="1632" w:type="dxa"/>
            <w:vMerge/>
            <w:tcBorders>
              <w:top w:val="nil"/>
              <w:left w:val="single" w:sz="4" w:space="0" w:color="7E7E7E"/>
              <w:bottom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0</w:t>
            </w:r>
          </w:p>
        </w:tc>
        <w:tc>
          <w:tcPr>
            <w:tcW w:w="25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2</w:t>
            </w:r>
          </w:p>
        </w:tc>
        <w:tc>
          <w:tcPr>
            <w:tcW w:w="281"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4</w:t>
            </w:r>
          </w:p>
        </w:tc>
        <w:tc>
          <w:tcPr>
            <w:tcW w:w="307"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6</w:t>
            </w:r>
          </w:p>
        </w:tc>
        <w:tc>
          <w:tcPr>
            <w:tcW w:w="305"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7</w:t>
            </w:r>
          </w:p>
        </w:tc>
        <w:tc>
          <w:tcPr>
            <w:tcW w:w="307"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9</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11</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13</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15</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17</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19</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21</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23</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25</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27</w:t>
            </w:r>
          </w:p>
        </w:tc>
        <w:tc>
          <w:tcPr>
            <w:tcW w:w="350"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29</w:t>
            </w:r>
          </w:p>
        </w:tc>
        <w:tc>
          <w:tcPr>
            <w:tcW w:w="25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z w:val="18"/>
                <w:szCs w:val="18"/>
              </w:rPr>
              <w:t>1</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10</w:t>
            </w:r>
          </w:p>
        </w:tc>
        <w:tc>
          <w:tcPr>
            <w:tcW w:w="349"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20</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30</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40</w:t>
            </w:r>
          </w:p>
        </w:tc>
        <w:tc>
          <w:tcPr>
            <w:tcW w:w="348" w:type="dxa"/>
            <w:tcBorders>
              <w:top w:val="single" w:sz="2" w:space="0" w:color="767070"/>
              <w:left w:val="single" w:sz="2" w:space="0" w:color="767070"/>
              <w:bottom w:val="single" w:sz="2" w:space="0" w:color="767070"/>
              <w:right w:val="single" w:sz="2" w:space="0" w:color="767070"/>
            </w:tcBorders>
            <w:shd w:val="clear" w:color="auto" w:fill="1F3864"/>
          </w:tcPr>
          <w:p w:rsidR="00ED4BFA" w:rsidRPr="00167070" w:rsidRDefault="00ED4BFA" w:rsidP="009A253A">
            <w:pPr>
              <w:widowControl w:val="0"/>
              <w:autoSpaceDE w:val="0"/>
              <w:autoSpaceDN w:val="0"/>
              <w:jc w:val="center"/>
              <w:rPr>
                <w:rFonts w:ascii="Arial" w:eastAsia="Calibri" w:hAnsi="Arial" w:cs="Arial"/>
                <w:b/>
                <w:sz w:val="18"/>
                <w:szCs w:val="18"/>
              </w:rPr>
            </w:pPr>
            <w:r w:rsidRPr="00167070">
              <w:rPr>
                <w:rFonts w:ascii="Arial" w:eastAsia="Calibri" w:hAnsi="Arial" w:cs="Arial"/>
                <w:b/>
                <w:spacing w:val="-5"/>
                <w:sz w:val="18"/>
                <w:szCs w:val="18"/>
              </w:rPr>
              <w:t>50</w:t>
            </w:r>
          </w:p>
        </w:tc>
      </w:tr>
      <w:tr w:rsidR="00ED4BFA" w:rsidRPr="00167070" w:rsidTr="009A253A">
        <w:trPr>
          <w:trHeight w:val="1133"/>
        </w:trPr>
        <w:tc>
          <w:tcPr>
            <w:tcW w:w="1632"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Tratamiento de Aguas Residuales Domésticas</w:t>
            </w:r>
            <w:r w:rsidRPr="00167070">
              <w:rPr>
                <w:rFonts w:ascii="Arial" w:eastAsia="Calibri" w:hAnsi="Arial" w:cs="Arial"/>
                <w:spacing w:val="-2"/>
                <w:sz w:val="18"/>
                <w:szCs w:val="18"/>
              </w:rPr>
              <w:t xml:space="preserve"> </w:t>
            </w:r>
            <w:r w:rsidRPr="00167070">
              <w:rPr>
                <w:rFonts w:ascii="Arial" w:eastAsia="Calibri" w:hAnsi="Arial" w:cs="Arial"/>
                <w:sz w:val="18"/>
                <w:szCs w:val="18"/>
              </w:rPr>
              <w:t>-</w:t>
            </w:r>
            <w:r w:rsidRPr="00167070">
              <w:rPr>
                <w:rFonts w:ascii="Arial" w:eastAsia="Calibri" w:hAnsi="Arial" w:cs="Arial"/>
                <w:spacing w:val="-6"/>
                <w:sz w:val="18"/>
                <w:szCs w:val="18"/>
              </w:rPr>
              <w:t xml:space="preserve"> </w:t>
            </w:r>
            <w:r w:rsidRPr="00167070">
              <w:rPr>
                <w:rFonts w:ascii="Arial" w:eastAsia="Calibri" w:hAnsi="Arial" w:cs="Arial"/>
                <w:sz w:val="18"/>
                <w:szCs w:val="18"/>
              </w:rPr>
              <w:t>ARD</w:t>
            </w:r>
            <w:r w:rsidRPr="00167070">
              <w:rPr>
                <w:rFonts w:ascii="Arial" w:eastAsia="Calibri" w:hAnsi="Arial" w:cs="Arial"/>
                <w:spacing w:val="-7"/>
                <w:sz w:val="18"/>
                <w:szCs w:val="18"/>
              </w:rPr>
              <w:t xml:space="preserve"> </w:t>
            </w:r>
            <w:r w:rsidRPr="00167070">
              <w:rPr>
                <w:rFonts w:ascii="Arial" w:eastAsia="Calibri" w:hAnsi="Arial" w:cs="Arial"/>
                <w:sz w:val="18"/>
                <w:szCs w:val="18"/>
              </w:rPr>
              <w:t>y Aguas Residuales Domésticas</w:t>
            </w:r>
            <w:r w:rsidRPr="00167070">
              <w:rPr>
                <w:rFonts w:ascii="Arial" w:eastAsia="Calibri" w:hAnsi="Arial" w:cs="Arial"/>
                <w:spacing w:val="65"/>
                <w:sz w:val="18"/>
                <w:szCs w:val="18"/>
              </w:rPr>
              <w:t xml:space="preserve">    </w:t>
            </w:r>
            <w:r w:rsidRPr="00167070">
              <w:rPr>
                <w:rFonts w:ascii="Arial" w:eastAsia="Calibri" w:hAnsi="Arial" w:cs="Arial"/>
                <w:spacing w:val="-5"/>
                <w:sz w:val="18"/>
                <w:szCs w:val="18"/>
              </w:rPr>
              <w:t>no</w:t>
            </w:r>
          </w:p>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domésticas</w:t>
            </w:r>
            <w:r w:rsidRPr="00167070">
              <w:rPr>
                <w:rFonts w:ascii="Arial" w:eastAsia="Calibri" w:hAnsi="Arial" w:cs="Arial"/>
                <w:spacing w:val="-5"/>
                <w:sz w:val="18"/>
                <w:szCs w:val="18"/>
              </w:rPr>
              <w:t xml:space="preserve"> </w:t>
            </w:r>
            <w:r w:rsidRPr="00167070">
              <w:rPr>
                <w:rFonts w:ascii="Arial" w:eastAsia="Calibri" w:hAnsi="Arial" w:cs="Arial"/>
                <w:sz w:val="18"/>
                <w:szCs w:val="18"/>
              </w:rPr>
              <w:t>-</w:t>
            </w:r>
            <w:r w:rsidRPr="00167070">
              <w:rPr>
                <w:rFonts w:ascii="Arial" w:eastAsia="Calibri" w:hAnsi="Arial" w:cs="Arial"/>
                <w:spacing w:val="-5"/>
                <w:sz w:val="18"/>
                <w:szCs w:val="18"/>
              </w:rPr>
              <w:t xml:space="preserve"> </w:t>
            </w:r>
            <w:r w:rsidRPr="00167070">
              <w:rPr>
                <w:rFonts w:ascii="Arial" w:eastAsia="Calibri" w:hAnsi="Arial" w:cs="Arial"/>
                <w:spacing w:val="-4"/>
                <w:sz w:val="18"/>
                <w:szCs w:val="18"/>
              </w:rPr>
              <w:t>ARnD</w:t>
            </w:r>
          </w:p>
        </w:tc>
        <w:tc>
          <w:tcPr>
            <w:tcW w:w="25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1"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7"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5"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07"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r>
      <w:tr w:rsidR="00ED4BFA" w:rsidRPr="00167070" w:rsidTr="009A253A">
        <w:trPr>
          <w:trHeight w:val="1134"/>
        </w:trPr>
        <w:tc>
          <w:tcPr>
            <w:tcW w:w="1632"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z w:val="18"/>
                <w:szCs w:val="18"/>
              </w:rPr>
              <w:t xml:space="preserve">Operación y puesta en marcha de los sistemas para el </w:t>
            </w:r>
            <w:r w:rsidRPr="00167070">
              <w:rPr>
                <w:rFonts w:ascii="Arial" w:eastAsia="Calibri" w:hAnsi="Arial" w:cs="Arial"/>
                <w:spacing w:val="-2"/>
                <w:sz w:val="18"/>
                <w:szCs w:val="18"/>
              </w:rPr>
              <w:t>tratamiento</w:t>
            </w:r>
            <w:r w:rsidRPr="00167070">
              <w:rPr>
                <w:rFonts w:ascii="Arial" w:eastAsia="Calibri" w:hAnsi="Arial" w:cs="Arial"/>
                <w:sz w:val="18"/>
                <w:szCs w:val="18"/>
              </w:rPr>
              <w:tab/>
            </w:r>
            <w:r w:rsidRPr="00167070">
              <w:rPr>
                <w:rFonts w:ascii="Arial" w:eastAsia="Calibri" w:hAnsi="Arial" w:cs="Arial"/>
                <w:spacing w:val="-6"/>
                <w:sz w:val="18"/>
                <w:szCs w:val="18"/>
              </w:rPr>
              <w:t>de</w:t>
            </w:r>
            <w:r w:rsidRPr="00167070">
              <w:rPr>
                <w:rFonts w:ascii="Arial" w:eastAsia="Calibri" w:hAnsi="Arial" w:cs="Arial"/>
                <w:sz w:val="18"/>
                <w:szCs w:val="18"/>
              </w:rPr>
              <w:t xml:space="preserve"> aguas residuales</w:t>
            </w:r>
          </w:p>
        </w:tc>
        <w:tc>
          <w:tcPr>
            <w:tcW w:w="25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1"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7"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5"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07"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r w:rsidR="00ED4BFA" w:rsidRPr="00167070" w:rsidTr="009A253A">
        <w:trPr>
          <w:trHeight w:val="679"/>
        </w:trPr>
        <w:tc>
          <w:tcPr>
            <w:tcW w:w="1632"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r w:rsidRPr="00167070">
              <w:rPr>
                <w:rFonts w:ascii="Arial" w:eastAsia="Calibri" w:hAnsi="Arial" w:cs="Arial"/>
                <w:spacing w:val="-2"/>
                <w:sz w:val="18"/>
                <w:szCs w:val="18"/>
              </w:rPr>
              <w:t>Campañas</w:t>
            </w:r>
            <w:r w:rsidRPr="00167070">
              <w:rPr>
                <w:rFonts w:ascii="Arial" w:eastAsia="Calibri" w:hAnsi="Arial" w:cs="Arial"/>
                <w:sz w:val="18"/>
                <w:szCs w:val="18"/>
              </w:rPr>
              <w:tab/>
            </w:r>
            <w:r w:rsidRPr="00167070">
              <w:rPr>
                <w:rFonts w:ascii="Arial" w:eastAsia="Calibri" w:hAnsi="Arial" w:cs="Arial"/>
                <w:spacing w:val="-6"/>
                <w:sz w:val="18"/>
                <w:szCs w:val="18"/>
              </w:rPr>
              <w:t>de</w:t>
            </w:r>
            <w:r w:rsidRPr="00167070">
              <w:rPr>
                <w:rFonts w:ascii="Arial" w:eastAsia="Calibri" w:hAnsi="Arial" w:cs="Arial"/>
                <w:sz w:val="18"/>
                <w:szCs w:val="18"/>
              </w:rPr>
              <w:t xml:space="preserve"> caracterización del </w:t>
            </w:r>
            <w:r w:rsidRPr="00167070">
              <w:rPr>
                <w:rFonts w:ascii="Arial" w:eastAsia="Calibri" w:hAnsi="Arial" w:cs="Arial"/>
                <w:spacing w:val="-2"/>
                <w:sz w:val="18"/>
                <w:szCs w:val="18"/>
              </w:rPr>
              <w:t>vertimiento</w:t>
            </w:r>
          </w:p>
        </w:tc>
        <w:tc>
          <w:tcPr>
            <w:tcW w:w="25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281"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7" w:type="dxa"/>
            <w:tcBorders>
              <w:top w:val="single" w:sz="2" w:space="0" w:color="767070"/>
              <w:left w:val="single" w:sz="2" w:space="0" w:color="767070"/>
              <w:bottom w:val="single" w:sz="2" w:space="0" w:color="767070"/>
              <w:right w:val="single" w:sz="2" w:space="0" w:color="767070"/>
            </w:tcBorders>
            <w:shd w:val="clear" w:color="auto" w:fill="auto"/>
          </w:tcPr>
          <w:p w:rsidR="00ED4BFA" w:rsidRPr="00167070" w:rsidRDefault="00ED4BFA" w:rsidP="009A253A">
            <w:pPr>
              <w:widowControl w:val="0"/>
              <w:autoSpaceDE w:val="0"/>
              <w:autoSpaceDN w:val="0"/>
              <w:rPr>
                <w:rFonts w:ascii="Arial" w:eastAsia="Calibri" w:hAnsi="Arial" w:cs="Arial"/>
                <w:sz w:val="18"/>
                <w:szCs w:val="18"/>
              </w:rPr>
            </w:pPr>
          </w:p>
        </w:tc>
        <w:tc>
          <w:tcPr>
            <w:tcW w:w="305"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07"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50" w:type="dxa"/>
            <w:tcBorders>
              <w:top w:val="single" w:sz="2" w:space="0" w:color="767070"/>
              <w:left w:val="single" w:sz="2" w:space="0" w:color="767070"/>
              <w:bottom w:val="single" w:sz="2" w:space="0" w:color="767070"/>
              <w:right w:val="single" w:sz="2" w:space="0" w:color="767070"/>
            </w:tcBorders>
            <w:shd w:val="clear" w:color="auto" w:fill="F1F1F1"/>
          </w:tcPr>
          <w:p w:rsidR="00ED4BFA" w:rsidRPr="00167070" w:rsidRDefault="00ED4BFA" w:rsidP="009A253A">
            <w:pPr>
              <w:widowControl w:val="0"/>
              <w:autoSpaceDE w:val="0"/>
              <w:autoSpaceDN w:val="0"/>
              <w:rPr>
                <w:rFonts w:ascii="Arial" w:eastAsia="Calibri" w:hAnsi="Arial" w:cs="Arial"/>
                <w:sz w:val="18"/>
                <w:szCs w:val="18"/>
              </w:rPr>
            </w:pPr>
          </w:p>
        </w:tc>
        <w:tc>
          <w:tcPr>
            <w:tcW w:w="25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9"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c>
          <w:tcPr>
            <w:tcW w:w="348" w:type="dxa"/>
            <w:tcBorders>
              <w:top w:val="single" w:sz="2" w:space="0" w:color="767070"/>
              <w:left w:val="single" w:sz="2" w:space="0" w:color="767070"/>
              <w:bottom w:val="single" w:sz="2" w:space="0" w:color="767070"/>
              <w:right w:val="single" w:sz="2" w:space="0" w:color="767070"/>
            </w:tcBorders>
            <w:shd w:val="clear" w:color="auto" w:fill="ADAAAA"/>
          </w:tcPr>
          <w:p w:rsidR="00ED4BFA" w:rsidRPr="00167070" w:rsidRDefault="00ED4BFA" w:rsidP="009A253A">
            <w:pPr>
              <w:widowControl w:val="0"/>
              <w:autoSpaceDE w:val="0"/>
              <w:autoSpaceDN w:val="0"/>
              <w:rPr>
                <w:rFonts w:ascii="Arial" w:eastAsia="Calibri" w:hAnsi="Arial" w:cs="Arial"/>
                <w:sz w:val="18"/>
                <w:szCs w:val="18"/>
              </w:rPr>
            </w:pPr>
          </w:p>
        </w:tc>
      </w:tr>
    </w:tbl>
    <w:p w:rsidR="00BB3A66" w:rsidRPr="00167070" w:rsidRDefault="00BB3A66" w:rsidP="007A2ACD">
      <w:pPr>
        <w:tabs>
          <w:tab w:val="left" w:pos="567"/>
        </w:tabs>
        <w:rPr>
          <w:rFonts w:ascii="Arial" w:hAnsi="Arial" w:cs="Arial"/>
          <w:sz w:val="24"/>
          <w:szCs w:val="24"/>
        </w:rPr>
      </w:pPr>
    </w:p>
    <w:p w:rsidR="002469EF" w:rsidRPr="00167070" w:rsidRDefault="002469EF" w:rsidP="00063ADF">
      <w:pPr>
        <w:numPr>
          <w:ilvl w:val="2"/>
          <w:numId w:val="84"/>
        </w:numPr>
        <w:tabs>
          <w:tab w:val="left" w:pos="567"/>
        </w:tabs>
        <w:rPr>
          <w:rFonts w:ascii="Arial" w:hAnsi="Arial" w:cs="Arial"/>
          <w:b/>
          <w:sz w:val="24"/>
          <w:szCs w:val="24"/>
        </w:rPr>
      </w:pPr>
      <w:r w:rsidRPr="00167070">
        <w:rPr>
          <w:rFonts w:ascii="Arial" w:hAnsi="Arial" w:cs="Arial"/>
          <w:b/>
          <w:sz w:val="24"/>
          <w:szCs w:val="24"/>
        </w:rPr>
        <w:t>Medidas de Seguimiento y Monitoreo:</w:t>
      </w:r>
    </w:p>
    <w:p w:rsidR="00BB3A66" w:rsidRPr="00167070" w:rsidRDefault="00BB3A66" w:rsidP="00063ADF">
      <w:pPr>
        <w:numPr>
          <w:ilvl w:val="3"/>
          <w:numId w:val="84"/>
        </w:numPr>
        <w:tabs>
          <w:tab w:val="left" w:pos="567"/>
        </w:tabs>
        <w:rPr>
          <w:rFonts w:ascii="Arial" w:hAnsi="Arial" w:cs="Arial"/>
          <w:b/>
          <w:sz w:val="24"/>
          <w:szCs w:val="24"/>
        </w:rPr>
      </w:pPr>
      <w:r w:rsidRPr="00167070">
        <w:rPr>
          <w:rFonts w:ascii="Arial" w:hAnsi="Arial" w:cs="Arial"/>
          <w:b/>
          <w:sz w:val="24"/>
          <w:szCs w:val="24"/>
        </w:rPr>
        <w:t>Plan de seguimiento y monitoreo</w:t>
      </w:r>
    </w:p>
    <w:p w:rsidR="007262AD" w:rsidRPr="00167070" w:rsidRDefault="007262AD" w:rsidP="007262AD">
      <w:pPr>
        <w:tabs>
          <w:tab w:val="left" w:pos="567"/>
        </w:tabs>
        <w:rPr>
          <w:rFonts w:ascii="Arial" w:hAnsi="Arial" w:cs="Arial"/>
          <w:b/>
          <w:sz w:val="24"/>
          <w:szCs w:val="24"/>
        </w:rPr>
      </w:pPr>
    </w:p>
    <w:p w:rsidR="004A511C" w:rsidRPr="00167070" w:rsidRDefault="00BE1104" w:rsidP="00A8624F">
      <w:pPr>
        <w:tabs>
          <w:tab w:val="left" w:pos="567"/>
        </w:tabs>
        <w:jc w:val="both"/>
        <w:rPr>
          <w:rFonts w:ascii="Arial" w:hAnsi="Arial" w:cs="Arial"/>
          <w:sz w:val="22"/>
          <w:szCs w:val="22"/>
        </w:rPr>
      </w:pPr>
      <w:r w:rsidRPr="00167070">
        <w:rPr>
          <w:rFonts w:ascii="Arial" w:hAnsi="Arial" w:cs="Arial"/>
          <w:sz w:val="22"/>
          <w:szCs w:val="22"/>
        </w:rPr>
        <w:t xml:space="preserve">Presenta </w:t>
      </w:r>
      <w:r w:rsidR="004A511C" w:rsidRPr="00167070">
        <w:rPr>
          <w:rFonts w:ascii="Arial" w:hAnsi="Arial" w:cs="Arial"/>
          <w:sz w:val="22"/>
          <w:szCs w:val="22"/>
        </w:rPr>
        <w:t>un plan de s</w:t>
      </w:r>
      <w:r w:rsidRPr="00167070">
        <w:rPr>
          <w:rFonts w:ascii="Arial" w:hAnsi="Arial" w:cs="Arial"/>
          <w:sz w:val="22"/>
          <w:szCs w:val="22"/>
        </w:rPr>
        <w:t>eguimiento y monitoreo para el medio socioeconómico</w:t>
      </w:r>
      <w:r w:rsidR="004A511C" w:rsidRPr="00167070">
        <w:rPr>
          <w:rFonts w:ascii="Arial" w:hAnsi="Arial" w:cs="Arial"/>
          <w:sz w:val="22"/>
          <w:szCs w:val="22"/>
        </w:rPr>
        <w:t xml:space="preserve">, indica que para los medios biotico y abiotico este se encuentra en las </w:t>
      </w:r>
      <w:r w:rsidRPr="00167070">
        <w:rPr>
          <w:rFonts w:ascii="Arial" w:hAnsi="Arial" w:cs="Arial"/>
          <w:sz w:val="22"/>
          <w:szCs w:val="22"/>
        </w:rPr>
        <w:t>fichas de manejo ambiental.</w:t>
      </w:r>
      <w:r w:rsidR="004A511C" w:rsidRPr="00167070">
        <w:rPr>
          <w:rFonts w:ascii="Arial" w:hAnsi="Arial" w:cs="Arial"/>
          <w:sz w:val="22"/>
          <w:szCs w:val="22"/>
        </w:rPr>
        <w:t xml:space="preserve">; sin embargo en reunion de solicitud de informacion adicional con acta 200-01-05-99-0183 del 21 de marzo de 2024, específicamente en el requerimiento 14, se le requirio para que presentara el plan de seguimiento y monitoreo completo, esta nformacion fue allegada por el usuario mediante radicado </w:t>
      </w:r>
      <w:r w:rsidR="004A511C" w:rsidRPr="00167070">
        <w:rPr>
          <w:rFonts w:ascii="Arial" w:hAnsi="Arial" w:cs="Arial"/>
          <w:sz w:val="22"/>
          <w:szCs w:val="24"/>
        </w:rPr>
        <w:t>2519 del 26 de abril de 2024.  De lo cual se tiene lo siguiente:</w:t>
      </w:r>
    </w:p>
    <w:p w:rsidR="00BE1104" w:rsidRPr="00167070" w:rsidRDefault="00BE1104" w:rsidP="007262AD">
      <w:pPr>
        <w:tabs>
          <w:tab w:val="left" w:pos="567"/>
        </w:tabs>
        <w:rPr>
          <w:rFonts w:ascii="Arial" w:hAnsi="Arial" w:cs="Arial"/>
          <w:b/>
          <w:sz w:val="22"/>
          <w:szCs w:val="22"/>
        </w:rPr>
      </w:pPr>
    </w:p>
    <w:p w:rsidR="004A511C" w:rsidRPr="00167070" w:rsidRDefault="004A511C" w:rsidP="007262AD">
      <w:pPr>
        <w:tabs>
          <w:tab w:val="left" w:pos="567"/>
        </w:tabs>
        <w:rPr>
          <w:rFonts w:ascii="Arial" w:hAnsi="Arial" w:cs="Arial"/>
          <w:sz w:val="22"/>
          <w:szCs w:val="22"/>
        </w:rPr>
      </w:pPr>
      <w:r w:rsidRPr="00167070">
        <w:rPr>
          <w:rFonts w:ascii="Arial" w:hAnsi="Arial" w:cs="Arial"/>
          <w:sz w:val="22"/>
          <w:szCs w:val="22"/>
        </w:rPr>
        <w:t xml:space="preserve">Presenta plan de seguimiento y monitoreo para los medios biotico, abiotico y socioeconómico, </w:t>
      </w:r>
    </w:p>
    <w:p w:rsidR="004A511C" w:rsidRPr="00167070" w:rsidRDefault="004A511C" w:rsidP="007262AD">
      <w:pPr>
        <w:tabs>
          <w:tab w:val="left" w:pos="567"/>
        </w:tabs>
        <w:rPr>
          <w:rFonts w:ascii="Arial" w:hAnsi="Arial" w:cs="Arial"/>
          <w:sz w:val="22"/>
          <w:szCs w:val="22"/>
        </w:rPr>
      </w:pPr>
    </w:p>
    <w:p w:rsidR="004A511C" w:rsidRPr="00167070" w:rsidRDefault="004A511C" w:rsidP="00063ADF">
      <w:pPr>
        <w:numPr>
          <w:ilvl w:val="0"/>
          <w:numId w:val="91"/>
        </w:numPr>
        <w:tabs>
          <w:tab w:val="left" w:pos="567"/>
        </w:tabs>
        <w:rPr>
          <w:rFonts w:ascii="Arial" w:hAnsi="Arial" w:cs="Arial"/>
          <w:sz w:val="22"/>
          <w:szCs w:val="22"/>
        </w:rPr>
      </w:pPr>
      <w:r w:rsidRPr="00167070">
        <w:rPr>
          <w:rFonts w:ascii="Arial" w:hAnsi="Arial" w:cs="Arial"/>
          <w:sz w:val="22"/>
          <w:szCs w:val="22"/>
        </w:rPr>
        <w:t>Para el medio Abiotico se presentan 7 programas, 8 subprogramas y 48 actividades.</w:t>
      </w:r>
    </w:p>
    <w:p w:rsidR="004A511C" w:rsidRPr="00167070" w:rsidRDefault="004A511C" w:rsidP="00063ADF">
      <w:pPr>
        <w:numPr>
          <w:ilvl w:val="0"/>
          <w:numId w:val="91"/>
        </w:numPr>
        <w:tabs>
          <w:tab w:val="left" w:pos="567"/>
        </w:tabs>
        <w:rPr>
          <w:rFonts w:ascii="Arial" w:hAnsi="Arial" w:cs="Arial"/>
          <w:sz w:val="22"/>
          <w:szCs w:val="22"/>
        </w:rPr>
      </w:pPr>
      <w:r w:rsidRPr="00167070">
        <w:rPr>
          <w:rFonts w:ascii="Arial" w:hAnsi="Arial" w:cs="Arial"/>
          <w:sz w:val="22"/>
          <w:szCs w:val="22"/>
        </w:rPr>
        <w:t>Para el medio Biotico presenta 7 programas, 4 subprogramas y 45 actividades.</w:t>
      </w:r>
    </w:p>
    <w:p w:rsidR="004A511C" w:rsidRPr="00167070" w:rsidRDefault="004A511C" w:rsidP="00063ADF">
      <w:pPr>
        <w:numPr>
          <w:ilvl w:val="0"/>
          <w:numId w:val="91"/>
        </w:numPr>
        <w:tabs>
          <w:tab w:val="left" w:pos="567"/>
        </w:tabs>
        <w:rPr>
          <w:rFonts w:ascii="Arial" w:hAnsi="Arial" w:cs="Arial"/>
          <w:sz w:val="22"/>
          <w:szCs w:val="22"/>
        </w:rPr>
      </w:pPr>
      <w:r w:rsidRPr="00167070">
        <w:rPr>
          <w:rFonts w:ascii="Arial" w:hAnsi="Arial" w:cs="Arial"/>
          <w:sz w:val="22"/>
          <w:szCs w:val="22"/>
        </w:rPr>
        <w:t>Para El medio Socioeconomico presenta 5 Programas, 2 Subprogramas y 32 Actividades.</w:t>
      </w:r>
    </w:p>
    <w:p w:rsidR="004A511C" w:rsidRPr="00167070" w:rsidRDefault="004A511C" w:rsidP="007262AD">
      <w:pPr>
        <w:tabs>
          <w:tab w:val="left" w:pos="567"/>
        </w:tabs>
        <w:rPr>
          <w:rFonts w:ascii="Arial" w:hAnsi="Arial" w:cs="Arial"/>
          <w:b/>
          <w:sz w:val="22"/>
          <w:szCs w:val="22"/>
        </w:rPr>
      </w:pPr>
    </w:p>
    <w:p w:rsidR="004A511C" w:rsidRPr="00167070" w:rsidRDefault="004A511C" w:rsidP="007262AD">
      <w:pPr>
        <w:tabs>
          <w:tab w:val="left" w:pos="567"/>
        </w:tabs>
        <w:rPr>
          <w:rFonts w:ascii="Arial" w:hAnsi="Arial" w:cs="Arial"/>
          <w:sz w:val="22"/>
          <w:szCs w:val="22"/>
        </w:rPr>
      </w:pPr>
      <w:r w:rsidRPr="00167070">
        <w:rPr>
          <w:rFonts w:ascii="Arial" w:hAnsi="Arial" w:cs="Arial"/>
          <w:sz w:val="22"/>
          <w:szCs w:val="22"/>
        </w:rPr>
        <w:t xml:space="preserve">Los programas contienen sus fichas, detalle de las actividades, cronograma y </w:t>
      </w:r>
      <w:r w:rsidR="00667797" w:rsidRPr="00167070">
        <w:rPr>
          <w:rFonts w:ascii="Arial" w:hAnsi="Arial" w:cs="Arial"/>
          <w:sz w:val="22"/>
          <w:szCs w:val="22"/>
        </w:rPr>
        <w:t>presupuesto.</w:t>
      </w:r>
    </w:p>
    <w:p w:rsidR="00667797" w:rsidRPr="00167070" w:rsidRDefault="00667797" w:rsidP="007262AD">
      <w:pPr>
        <w:tabs>
          <w:tab w:val="left" w:pos="567"/>
        </w:tabs>
        <w:rPr>
          <w:rFonts w:ascii="Arial" w:hAnsi="Arial" w:cs="Arial"/>
          <w:b/>
          <w:sz w:val="22"/>
          <w:szCs w:val="22"/>
        </w:rPr>
      </w:pPr>
    </w:p>
    <w:p w:rsidR="00667797" w:rsidRPr="00167070" w:rsidRDefault="00667797" w:rsidP="007262AD">
      <w:pPr>
        <w:tabs>
          <w:tab w:val="left" w:pos="567"/>
        </w:tabs>
        <w:rPr>
          <w:rFonts w:ascii="Arial" w:hAnsi="Arial" w:cs="Arial"/>
          <w:b/>
          <w:sz w:val="22"/>
          <w:szCs w:val="22"/>
        </w:rPr>
      </w:pPr>
    </w:p>
    <w:p w:rsidR="00BE1104" w:rsidRPr="00167070" w:rsidRDefault="00BE1104" w:rsidP="007262AD">
      <w:pPr>
        <w:tabs>
          <w:tab w:val="left" w:pos="567"/>
        </w:tabs>
        <w:rPr>
          <w:rFonts w:ascii="Arial" w:hAnsi="Arial" w:cs="Arial"/>
          <w:sz w:val="22"/>
          <w:szCs w:val="22"/>
          <w:u w:val="single"/>
        </w:rPr>
      </w:pPr>
      <w:r w:rsidRPr="00167070">
        <w:rPr>
          <w:rFonts w:ascii="Arial" w:hAnsi="Arial" w:cs="Arial"/>
          <w:sz w:val="22"/>
          <w:szCs w:val="22"/>
          <w:u w:val="single"/>
        </w:rPr>
        <w:t>Subprograma capacitación y educación ambiental al personal vinculado al proyecto</w:t>
      </w:r>
    </w:p>
    <w:p w:rsidR="00BE1104" w:rsidRPr="00167070" w:rsidRDefault="00BE1104" w:rsidP="00BE1104">
      <w:pPr>
        <w:rPr>
          <w:u w:val="single"/>
        </w:rPr>
      </w:pPr>
    </w:p>
    <w:tbl>
      <w:tblPr>
        <w:tblW w:w="5032"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1E0" w:firstRow="1" w:lastRow="1" w:firstColumn="1" w:lastColumn="1" w:noHBand="0" w:noVBand="0"/>
      </w:tblPr>
      <w:tblGrid>
        <w:gridCol w:w="1983"/>
        <w:gridCol w:w="3933"/>
        <w:gridCol w:w="1646"/>
        <w:gridCol w:w="2749"/>
      </w:tblGrid>
      <w:tr w:rsidR="00BE1104" w:rsidRPr="00167070" w:rsidTr="00A17E67">
        <w:trPr>
          <w:trHeight w:val="397"/>
        </w:trPr>
        <w:tc>
          <w:tcPr>
            <w:tcW w:w="5000" w:type="pct"/>
            <w:gridSpan w:val="4"/>
            <w:tcBorders>
              <w:top w:val="single" w:sz="4" w:space="0" w:color="auto"/>
              <w:left w:val="single" w:sz="4" w:space="0" w:color="auto"/>
              <w:bottom w:val="single" w:sz="12" w:space="0" w:color="7F7F7F"/>
              <w:right w:val="single" w:sz="4" w:space="0" w:color="auto"/>
              <w:tl2br w:val="nil"/>
              <w:tr2bl w:val="nil"/>
            </w:tcBorders>
            <w:shd w:val="clear" w:color="auto" w:fill="auto"/>
            <w:vAlign w:val="center"/>
          </w:tcPr>
          <w:p w:rsidR="00BE1104" w:rsidRPr="00167070" w:rsidRDefault="00BE1104" w:rsidP="00A17E67">
            <w:pPr>
              <w:spacing w:before="60" w:after="40"/>
              <w:jc w:val="center"/>
              <w:rPr>
                <w:rFonts w:ascii="Arial" w:eastAsia="Calibri" w:hAnsi="Arial" w:cs="Arial"/>
                <w:b/>
              </w:rPr>
            </w:pPr>
            <w:r w:rsidRPr="00167070">
              <w:rPr>
                <w:rFonts w:ascii="Arial" w:eastAsia="Calibri" w:hAnsi="Arial" w:cs="Arial"/>
                <w:b/>
              </w:rPr>
              <w:t>PSM: subprograma capacitación y educación ambiental al personal vinculado al proyecto</w:t>
            </w:r>
          </w:p>
        </w:tc>
      </w:tr>
      <w:tr w:rsidR="00BE1104" w:rsidRPr="00167070" w:rsidTr="00B73576">
        <w:trPr>
          <w:trHeight w:val="38"/>
        </w:trPr>
        <w:tc>
          <w:tcPr>
            <w:tcW w:w="962"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Lugar de aplicación</w:t>
            </w:r>
          </w:p>
        </w:tc>
        <w:tc>
          <w:tcPr>
            <w:tcW w:w="1907"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 xml:space="preserve">Se aplicará en los sitios de obra de la Pequeña Central Hidroeléctrica Río Verde </w:t>
            </w:r>
          </w:p>
        </w:tc>
        <w:tc>
          <w:tcPr>
            <w:tcW w:w="798"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Etapas</w:t>
            </w:r>
          </w:p>
        </w:tc>
        <w:tc>
          <w:tcPr>
            <w:tcW w:w="1333"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Construcción</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 xml:space="preserve">Acciones y medidas propuestas para realizar el seguimiento y monitoreo al subprograma </w:t>
            </w:r>
          </w:p>
        </w:tc>
      </w:tr>
      <w:tr w:rsidR="00BE1104" w:rsidRPr="00167070" w:rsidTr="00A17E67">
        <w:trPr>
          <w:trHeight w:val="814"/>
        </w:trPr>
        <w:tc>
          <w:tcPr>
            <w:tcW w:w="5000" w:type="pct"/>
            <w:gridSpan w:val="4"/>
            <w:shd w:val="clear" w:color="auto" w:fill="auto"/>
            <w:vAlign w:val="center"/>
          </w:tcPr>
          <w:p w:rsidR="00BE1104" w:rsidRPr="00167070" w:rsidRDefault="00BE1104" w:rsidP="00A17E67">
            <w:pPr>
              <w:tabs>
                <w:tab w:val="left" w:pos="284"/>
              </w:tabs>
              <w:spacing w:before="360" w:after="240"/>
              <w:ind w:left="360" w:hanging="360"/>
              <w:jc w:val="center"/>
              <w:rPr>
                <w:rFonts w:ascii="Arial" w:eastAsia="SimSun" w:hAnsi="Arial" w:cs="Arial"/>
                <w:b/>
                <w:lang w:eastAsia="zh-CN"/>
              </w:rPr>
            </w:pPr>
            <w:r w:rsidRPr="00167070">
              <w:rPr>
                <w:rFonts w:ascii="Arial" w:eastAsia="SimSun" w:hAnsi="Arial" w:cs="Arial"/>
                <w:b/>
                <w:lang w:eastAsia="zh-CN"/>
              </w:rPr>
              <w:t xml:space="preserve">Construcción </w:t>
            </w:r>
          </w:p>
          <w:p w:rsidR="00BE1104" w:rsidRPr="00167070" w:rsidRDefault="00BE1104" w:rsidP="00A17E67">
            <w:pPr>
              <w:spacing w:before="160" w:after="40"/>
              <w:jc w:val="center"/>
              <w:rPr>
                <w:rFonts w:ascii="Arial" w:eastAsia="Calibri" w:hAnsi="Arial" w:cs="Arial"/>
                <w:lang w:eastAsia="zh-CN"/>
              </w:rPr>
            </w:pPr>
            <w:r w:rsidRPr="00167070">
              <w:rPr>
                <w:rFonts w:ascii="Arial" w:eastAsia="Calibri" w:hAnsi="Arial" w:cs="Arial"/>
                <w:lang w:eastAsia="zh-CN"/>
              </w:rPr>
              <w:t xml:space="preserve">Se deben realizar las siguientes acciones: </w:t>
            </w:r>
          </w:p>
          <w:p w:rsidR="00BE1104" w:rsidRPr="00167070" w:rsidRDefault="00BE1104" w:rsidP="00A17E67">
            <w:pPr>
              <w:spacing w:before="240" w:after="240"/>
              <w:ind w:left="720" w:hanging="360"/>
              <w:jc w:val="center"/>
              <w:rPr>
                <w:rFonts w:ascii="Arial" w:eastAsia="Calibri" w:hAnsi="Arial" w:cs="Arial"/>
                <w:lang w:eastAsia="zh-CN"/>
              </w:rPr>
            </w:pPr>
            <w:r w:rsidRPr="00167070">
              <w:rPr>
                <w:rFonts w:ascii="Arial" w:eastAsia="Calibri" w:hAnsi="Arial" w:cs="Arial"/>
                <w:lang w:eastAsia="zh-CN"/>
              </w:rPr>
              <w:t xml:space="preserve">Revisar los objetivos, metas, acciones e indicadores propuestos en el </w:t>
            </w:r>
            <w:r w:rsidRPr="00167070">
              <w:rPr>
                <w:rFonts w:ascii="Arial" w:eastAsia="Calibri" w:hAnsi="Arial" w:cs="Arial"/>
              </w:rPr>
              <w:t>subprograma de capacitación y educación ambiental al personal vinculado al proyecto.</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Recopilar las evidencias de cumplimiento de las capacitaciones realizadas al personal de la obra, como listados de asistencia, registros fotográficos y evaluaciones.</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Calcular los indicadores propuestos: esta tarea implica el análisis de los resultados de los indicadores y su nivel de cumplimiento respecto al logro esperado. </w:t>
            </w:r>
          </w:p>
          <w:p w:rsidR="00BE1104" w:rsidRPr="00167070" w:rsidRDefault="00BE1104" w:rsidP="00A17E67">
            <w:pPr>
              <w:spacing w:before="240" w:after="40"/>
              <w:ind w:left="720" w:hanging="360"/>
              <w:jc w:val="center"/>
              <w:rPr>
                <w:rFonts w:ascii="Arial" w:eastAsia="Calibri" w:hAnsi="Arial" w:cs="Arial"/>
              </w:rPr>
            </w:pPr>
            <w:r w:rsidRPr="00167070">
              <w:rPr>
                <w:rFonts w:ascii="Arial" w:eastAsia="Calibri" w:hAnsi="Arial" w:cs="Arial"/>
              </w:rPr>
              <w:t xml:space="preserve">Sistematizar los indicadores incumplidos con el propósito de hacer la verificación con el personal responsable de la implementación de la medida de manejo; de manera conjunta, se realizará las propuestas de redireccionamiento y ajuste que se consideren necesarias para lograr el resultado propuesto. Hay que considerar, que los cambios que se hagan a los PMA deben gestionarse mediante los informes de cumplimiento ambiental (ICA) y la autoridad ambiental debe aprobarlos. </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Indicadores propuestos</w:t>
            </w:r>
          </w:p>
        </w:tc>
      </w:tr>
      <w:tr w:rsidR="00BE1104" w:rsidRPr="00167070" w:rsidTr="00A17E67">
        <w:trPr>
          <w:trHeight w:val="2242"/>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 xml:space="preserve">Indicador: Eficacia de las jornadas de inducción y reinducción sobre los PMA al personal vinculado al proyecto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Fórmula: </w:t>
            </w:r>
          </w:p>
          <w:p w:rsidR="00BE1104" w:rsidRPr="0024582D" w:rsidRDefault="0024582D" w:rsidP="00A17E67">
            <w:pPr>
              <w:spacing w:before="160" w:after="40"/>
              <w:jc w:val="center"/>
              <w:rPr>
                <w:rFonts w:ascii="Arial" w:hAnsi="Arial" w:cs="Arial"/>
              </w:rPr>
            </w:pPr>
            <m:oMathPara>
              <m:oMath>
                <m:r>
                  <w:rPr>
                    <w:rFonts w:ascii="Cambria Math" w:eastAsia="Calibri" w:hAnsi="Cambria Math"/>
                  </w:rPr>
                  <m:t>PPVPCR=</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NPVCR</m:t>
                        </m:r>
                      </m:num>
                      <m:den>
                        <m:r>
                          <w:rPr>
                            <w:rFonts w:ascii="Cambria Math" w:eastAsia="Calibri" w:hAnsi="Cambria Math"/>
                          </w:rPr>
                          <m:t>NPVPC</m:t>
                        </m:r>
                      </m:den>
                    </m:f>
                  </m:e>
                </m:d>
                <m:r>
                  <w:rPr>
                    <w:rFonts w:ascii="Cambria Math" w:eastAsia="Calibri" w:hAnsi="Cambria Math"/>
                  </w:rPr>
                  <m:t>×100</m:t>
                </m:r>
              </m:oMath>
            </m:oMathPara>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 xml:space="preserve">PCJC: Porcentaje de personal vinculado al proyecto capacitado con reinducción. </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NCR: Número de personas vinculadas al proyecto capacitadas con reinducción.</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NCP: Número de personas vinculado al proyecto capacitado.</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 xml:space="preserve">Criterios utilizados para el planteamiento del indicador: evalúa el logro de los objetivos de las capacitaciones a través del nivel de la comprensión de los participantes sobre el contenido desarrollado. </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trimestral.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 xml:space="preserve">Justificación de representatividad del indicador planteado: el proceso de reinducción está orientado a afianzar los conocimientos del personal vinculado a la obra, que se haya identificado insuficiente en la evaluación realizada después de las capacitaciones o porque los indicadores de los PMA así lo demuestren.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listado de personal capacitado que ha requerido reinducción.</w:t>
            </w:r>
          </w:p>
        </w:tc>
      </w:tr>
    </w:tbl>
    <w:p w:rsidR="00BE1104" w:rsidRPr="00167070" w:rsidRDefault="00BE1104" w:rsidP="00BE1104">
      <w:pPr>
        <w:pStyle w:val="Descripcin"/>
        <w:rPr>
          <w:rFonts w:ascii="Arial" w:hAnsi="Arial" w:cs="Arial"/>
          <w:iCs/>
        </w:rPr>
      </w:pPr>
      <w:r w:rsidRPr="00167070">
        <w:rPr>
          <w:rFonts w:ascii="Arial" w:hAnsi="Arial" w:cs="Arial"/>
          <w:iCs/>
        </w:rPr>
        <w:t xml:space="preserve">Fuente: </w:t>
      </w:r>
      <w:r w:rsidRPr="00167070">
        <w:rPr>
          <w:rFonts w:ascii="Arial" w:hAnsi="Arial" w:cs="Arial"/>
          <w:noProof/>
        </w:rPr>
        <w:t>(PI EPSILON S.A.S., 2020 )</w:t>
      </w:r>
    </w:p>
    <w:p w:rsidR="00BE1104" w:rsidRPr="00167070" w:rsidRDefault="00BE1104" w:rsidP="00BE1104">
      <w:pPr>
        <w:widowControl w:val="0"/>
        <w:autoSpaceDE w:val="0"/>
        <w:autoSpaceDN w:val="0"/>
        <w:spacing w:before="5"/>
        <w:rPr>
          <w:rFonts w:ascii="Arial" w:eastAsia="Arial" w:hAnsi="Arial" w:cs="Arial"/>
          <w:i/>
        </w:rPr>
      </w:pPr>
    </w:p>
    <w:p w:rsidR="00BE1104" w:rsidRPr="00167070" w:rsidRDefault="00BE1104" w:rsidP="00BE1104">
      <w:pPr>
        <w:widowControl w:val="0"/>
        <w:autoSpaceDE w:val="0"/>
        <w:autoSpaceDN w:val="0"/>
        <w:spacing w:before="5"/>
        <w:rPr>
          <w:rFonts w:ascii="Arial" w:eastAsia="Arial" w:hAnsi="Arial" w:cs="Arial"/>
          <w:i/>
        </w:rPr>
      </w:pPr>
    </w:p>
    <w:p w:rsidR="00BE1104" w:rsidRPr="00167070" w:rsidRDefault="00BE1104" w:rsidP="00BE1104">
      <w:pPr>
        <w:widowControl w:val="0"/>
        <w:autoSpaceDE w:val="0"/>
        <w:autoSpaceDN w:val="0"/>
        <w:spacing w:before="5"/>
        <w:rPr>
          <w:rFonts w:ascii="Arial" w:eastAsia="Arial" w:hAnsi="Arial" w:cs="Arial"/>
          <w:i/>
        </w:rPr>
      </w:pPr>
    </w:p>
    <w:p w:rsidR="00BE1104" w:rsidRPr="00167070" w:rsidRDefault="00BE1104" w:rsidP="00433F96">
      <w:pPr>
        <w:tabs>
          <w:tab w:val="left" w:pos="567"/>
        </w:tabs>
        <w:rPr>
          <w:rFonts w:ascii="Arial" w:hAnsi="Arial" w:cs="Arial"/>
          <w:sz w:val="22"/>
          <w:szCs w:val="22"/>
          <w:u w:val="single"/>
        </w:rPr>
      </w:pPr>
      <w:bookmarkStart w:id="94" w:name="3.3.1.2_Subprograma:_Información_y_parti"/>
      <w:bookmarkStart w:id="95" w:name="_Toc134796127"/>
      <w:bookmarkStart w:id="96" w:name="_Toc140444012"/>
      <w:bookmarkStart w:id="97" w:name="_Toc140511991"/>
      <w:bookmarkEnd w:id="94"/>
      <w:r w:rsidRPr="00167070">
        <w:rPr>
          <w:rFonts w:ascii="Arial" w:hAnsi="Arial" w:cs="Arial"/>
          <w:sz w:val="22"/>
          <w:szCs w:val="22"/>
          <w:u w:val="single"/>
        </w:rPr>
        <w:t>Subprograma: Información y participación comunitaria</w:t>
      </w:r>
      <w:bookmarkEnd w:id="95"/>
      <w:bookmarkEnd w:id="96"/>
      <w:bookmarkEnd w:id="97"/>
    </w:p>
    <w:p w:rsidR="00BE1104" w:rsidRPr="00167070" w:rsidRDefault="00BE1104" w:rsidP="00BE1104">
      <w:pPr>
        <w:rPr>
          <w:rFonts w:ascii="Arial" w:hAnsi="Arial" w:cs="Arial"/>
        </w:rPr>
      </w:pPr>
    </w:p>
    <w:p w:rsidR="00BE1104" w:rsidRPr="00167070" w:rsidRDefault="00BE1104" w:rsidP="00BE1104">
      <w:pPr>
        <w:widowControl w:val="0"/>
        <w:autoSpaceDE w:val="0"/>
        <w:autoSpaceDN w:val="0"/>
        <w:spacing w:before="9"/>
        <w:rPr>
          <w:rFonts w:ascii="Arial" w:eastAsia="Arial" w:hAnsi="Arial" w:cs="Arial"/>
          <w:i/>
          <w:sz w:val="7"/>
          <w:szCs w:val="22"/>
        </w:rPr>
      </w:pPr>
    </w:p>
    <w:p w:rsidR="00BE1104" w:rsidRPr="00167070" w:rsidRDefault="00BE1104" w:rsidP="00BE1104">
      <w:pPr>
        <w:widowControl w:val="0"/>
        <w:autoSpaceDE w:val="0"/>
        <w:autoSpaceDN w:val="0"/>
        <w:spacing w:before="9"/>
        <w:rPr>
          <w:rFonts w:ascii="Arial" w:eastAsia="Arial" w:hAnsi="Arial" w:cs="Arial"/>
          <w:i/>
          <w:sz w:val="7"/>
          <w:szCs w:val="22"/>
        </w:rPr>
      </w:pPr>
    </w:p>
    <w:tbl>
      <w:tblPr>
        <w:tblW w:w="5035"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1E0" w:firstRow="1" w:lastRow="1" w:firstColumn="1" w:lastColumn="1" w:noHBand="0" w:noVBand="0"/>
      </w:tblPr>
      <w:tblGrid>
        <w:gridCol w:w="1984"/>
        <w:gridCol w:w="3935"/>
        <w:gridCol w:w="1647"/>
        <w:gridCol w:w="2751"/>
      </w:tblGrid>
      <w:tr w:rsidR="00BE1104" w:rsidRPr="00167070" w:rsidTr="00A17E67">
        <w:trPr>
          <w:trHeight w:val="397"/>
        </w:trPr>
        <w:tc>
          <w:tcPr>
            <w:tcW w:w="5000" w:type="pct"/>
            <w:gridSpan w:val="4"/>
            <w:tcBorders>
              <w:top w:val="single" w:sz="4" w:space="0" w:color="auto"/>
              <w:left w:val="single" w:sz="4" w:space="0" w:color="auto"/>
              <w:bottom w:val="single" w:sz="12" w:space="0" w:color="7F7F7F"/>
              <w:right w:val="single" w:sz="4" w:space="0" w:color="auto"/>
              <w:tl2br w:val="nil"/>
              <w:tr2bl w:val="nil"/>
            </w:tcBorders>
            <w:shd w:val="clear" w:color="auto" w:fill="auto"/>
            <w:vAlign w:val="center"/>
          </w:tcPr>
          <w:p w:rsidR="00BE1104" w:rsidRPr="00167070" w:rsidRDefault="00BE1104" w:rsidP="00A17E67">
            <w:pPr>
              <w:spacing w:before="60" w:after="40"/>
              <w:jc w:val="center"/>
              <w:rPr>
                <w:rFonts w:ascii="Arial" w:eastAsia="Calibri" w:hAnsi="Arial" w:cs="Arial"/>
                <w:b/>
              </w:rPr>
            </w:pPr>
            <w:r w:rsidRPr="00167070">
              <w:rPr>
                <w:rFonts w:ascii="Arial" w:eastAsia="Calibri" w:hAnsi="Arial" w:cs="Arial"/>
                <w:b/>
              </w:rPr>
              <w:t xml:space="preserve">PSM: subprograma información y participación comunitaria </w:t>
            </w:r>
          </w:p>
        </w:tc>
      </w:tr>
      <w:tr w:rsidR="00BE1104" w:rsidRPr="00167070" w:rsidTr="00A17E67">
        <w:trPr>
          <w:trHeight w:val="1531"/>
        </w:trPr>
        <w:tc>
          <w:tcPr>
            <w:tcW w:w="962"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Lugar de aplicación</w:t>
            </w:r>
          </w:p>
        </w:tc>
        <w:tc>
          <w:tcPr>
            <w:tcW w:w="1907"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Se desarrolla principalmente en las cabeceras de Frontino y el corregimiento de Nutibara y en las unidades territoriales de:  Chontaduro, Monos, Paso Ancho y sector Paso Ancho.</w:t>
            </w:r>
          </w:p>
        </w:tc>
        <w:tc>
          <w:tcPr>
            <w:tcW w:w="798"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Etapas</w:t>
            </w:r>
          </w:p>
        </w:tc>
        <w:tc>
          <w:tcPr>
            <w:tcW w:w="1333"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Previa y construcción</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 xml:space="preserve">Acciones y medidas propuestas para realizar el seguimiento y monitoreo al subprograma </w:t>
            </w:r>
          </w:p>
        </w:tc>
      </w:tr>
      <w:tr w:rsidR="00BE1104" w:rsidRPr="00167070" w:rsidTr="00A17E67">
        <w:trPr>
          <w:trHeight w:val="814"/>
        </w:trPr>
        <w:tc>
          <w:tcPr>
            <w:tcW w:w="5000" w:type="pct"/>
            <w:gridSpan w:val="4"/>
            <w:shd w:val="clear" w:color="auto" w:fill="auto"/>
            <w:vAlign w:val="center"/>
          </w:tcPr>
          <w:p w:rsidR="00BE1104" w:rsidRPr="00167070" w:rsidRDefault="00BE1104" w:rsidP="00A17E67">
            <w:pPr>
              <w:tabs>
                <w:tab w:val="left" w:pos="284"/>
              </w:tabs>
              <w:spacing w:before="360" w:after="240"/>
              <w:ind w:left="360" w:hanging="360"/>
              <w:jc w:val="center"/>
              <w:rPr>
                <w:rFonts w:ascii="Arial" w:eastAsia="SimSun" w:hAnsi="Arial" w:cs="Arial"/>
                <w:b/>
                <w:lang w:eastAsia="zh-CN"/>
              </w:rPr>
            </w:pPr>
            <w:r w:rsidRPr="00167070">
              <w:rPr>
                <w:rFonts w:ascii="Arial" w:eastAsia="SimSun" w:hAnsi="Arial" w:cs="Arial"/>
                <w:b/>
                <w:lang w:eastAsia="zh-CN"/>
              </w:rPr>
              <w:t xml:space="preserve"> Previa y construcción </w:t>
            </w:r>
          </w:p>
          <w:p w:rsidR="00BE1104" w:rsidRPr="00167070" w:rsidRDefault="00BE1104" w:rsidP="00A17E67">
            <w:pPr>
              <w:spacing w:before="240" w:after="240"/>
              <w:ind w:left="720" w:hanging="360"/>
              <w:jc w:val="center"/>
              <w:rPr>
                <w:rFonts w:ascii="Arial" w:eastAsia="Calibri" w:hAnsi="Arial" w:cs="Arial"/>
                <w:lang w:eastAsia="zh-CN"/>
              </w:rPr>
            </w:pPr>
            <w:r w:rsidRPr="00167070">
              <w:rPr>
                <w:rFonts w:ascii="Arial" w:eastAsia="Calibri" w:hAnsi="Arial" w:cs="Arial"/>
                <w:lang w:eastAsia="zh-CN"/>
              </w:rPr>
              <w:t>Revisión del contenido del subprograma de información y participación comunitaria, respecto a los objetivos, metas, acciones e indicadores propuestos.</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Acopio de las fuentes de verificación de ejecución del subprograma, el cual incluye soportes de la convocatoria y registros como: actas de reunión, listado de asistencia, fotografías, evaluaciones, planillas e informes.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Cumplimiento de indicadores propuestos: calcular y analizar los resultados de los indicadores y su nivel de cumplimiento respecto al logro esperado. Este diagnóstico debe permitir por un lado recoger información de los indicadores que cumplieron para los informes de cumplimiento ambiental que deben presentarse ante la autoridad ambiental. De otro lado, con los indicadores que no cumplen </w:t>
            </w:r>
          </w:p>
          <w:p w:rsidR="00BE1104" w:rsidRPr="00167070" w:rsidRDefault="00BE1104" w:rsidP="00A17E67">
            <w:pPr>
              <w:spacing w:before="240" w:after="40"/>
              <w:ind w:left="720" w:hanging="360"/>
              <w:jc w:val="center"/>
              <w:rPr>
                <w:rFonts w:ascii="Arial" w:eastAsia="Calibri" w:hAnsi="Arial" w:cs="Arial"/>
              </w:rPr>
            </w:pPr>
            <w:r w:rsidRPr="00167070">
              <w:rPr>
                <w:rFonts w:ascii="Arial" w:eastAsia="Calibri" w:hAnsi="Arial" w:cs="Arial"/>
              </w:rPr>
              <w:t xml:space="preserve">Documentar los indicadores incumplidos con el propósito de hacer la verificación con el personal responsable de la implementación de la medida de manejo; de manera conjunta, se realizará el ajuste y modificaciones que se consideren necesarias para lograr el resultado propuesto. Hay que considera que los cambios que se hagan a los PMA deben gestionarse mediante los informes de cumplimiento ambiental (ICA) y la autoridad ambiental debe aprobarlos. </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Indicadores propuestos</w:t>
            </w:r>
          </w:p>
        </w:tc>
      </w:tr>
      <w:tr w:rsidR="00BE1104" w:rsidRPr="00167070" w:rsidTr="00A17E67">
        <w:trPr>
          <w:trHeight w:val="2242"/>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Indicador: Conocimiento de las comunidades sobre los temas abordados en las socializaciones de información del proyecto.</w:t>
            </w:r>
          </w:p>
          <w:p w:rsidR="00BE1104" w:rsidRPr="00167070" w:rsidRDefault="00BE1104" w:rsidP="00063ADF">
            <w:pPr>
              <w:numPr>
                <w:ilvl w:val="0"/>
                <w:numId w:val="90"/>
              </w:numPr>
              <w:spacing w:before="120" w:after="120"/>
              <w:ind w:left="284" w:hanging="284"/>
              <w:jc w:val="both"/>
              <w:rPr>
                <w:rFonts w:ascii="Arial" w:hAnsi="Arial" w:cs="Arial"/>
              </w:rPr>
            </w:pPr>
            <w:r w:rsidRPr="00167070">
              <w:rPr>
                <w:rFonts w:ascii="Arial" w:eastAsia="Calibri" w:hAnsi="Arial" w:cs="Arial"/>
                <w:lang w:eastAsia="zh-CN"/>
              </w:rPr>
              <w:t>Fórmula:</w:t>
            </w:r>
            <w:r w:rsidRPr="00167070">
              <w:rPr>
                <w:rFonts w:ascii="Arial" w:eastAsia="Calibri" w:hAnsi="Arial" w:cs="Arial"/>
              </w:rPr>
              <w:t xml:space="preserve"> no aplica</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 xml:space="preserve">Criterios utilizados para el planteamiento del indicador: nivel </w:t>
            </w:r>
            <w:r w:rsidRPr="00167070">
              <w:rPr>
                <w:rFonts w:ascii="Arial" w:eastAsia="Calibri" w:hAnsi="Arial" w:cs="Arial"/>
                <w:lang w:eastAsia="zh-CN"/>
              </w:rPr>
              <w:t>de conocimiento de los grupos de interés socializados en el área de influencia del proyecto.</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semestral.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Justificación de representatividad del indicador planteado: aplicar encuesta a los grupos de interés sobre los temas abordados en las socializaciones.</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Información utilizada para su cálculo: encuestas aplicadas a los participantes de las reuniones de socialización en el área de influencia.</w:t>
            </w:r>
          </w:p>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Indicador: Respuesta de los líderes locales frente al Comité de Participación Comunitaria CPC</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w:t>
            </w:r>
          </w:p>
          <w:p w:rsidR="00BE1104" w:rsidRPr="0024582D" w:rsidRDefault="0024582D" w:rsidP="00A17E67">
            <w:pPr>
              <w:spacing w:before="160" w:after="40"/>
              <w:jc w:val="center"/>
              <w:rPr>
                <w:rFonts w:ascii="Arial" w:hAnsi="Arial" w:cs="Arial"/>
              </w:rPr>
            </w:pPr>
            <m:oMathPara>
              <m:oMath>
                <m:r>
                  <w:rPr>
                    <w:rFonts w:ascii="Cambria Math" w:eastAsia="Calibri" w:hAnsi="Cambria Math"/>
                  </w:rPr>
                  <m:t>PRLL=</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OCP</m:t>
                        </m:r>
                      </m:num>
                      <m:den>
                        <m:r>
                          <w:rPr>
                            <w:rFonts w:ascii="Cambria Math" w:eastAsia="Calibri" w:hAnsi="Cambria Math"/>
                          </w:rPr>
                          <m:t>OCI</m:t>
                        </m:r>
                      </m:den>
                    </m:f>
                  </m:e>
                </m:d>
                <m:r>
                  <w:rPr>
                    <w:rFonts w:ascii="Cambria Math" w:eastAsia="Calibri" w:hAnsi="Cambria Math"/>
                  </w:rPr>
                  <m:t>×100</m:t>
                </m:r>
              </m:oMath>
            </m:oMathPara>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PRLL: Porcentaje de respuesta de líderes locales.</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OCI: Organizaciones comunitarias identificadas.</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OCP: Organizaciones comunitarias participando en el CPC.</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Criterios utilizados para el planteamiento del indicador: Permite cuantificar el grado de participación de las comunidades a través de sus líderes como un indicador de la respuesta de la comunidad al CPC propuesto.</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Bimestral.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Justificación de representatividad del indicador planteado: La elaboración de la constancia de las convocatorias a las organizaciones comunitarias del área de influencia y el análisis de listados de asistencia, permitirán analizar la respuesta a las convocatorias realizadas de los líderes comunitarios.</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Información utilizada para su cálculo: Actas de reunión y listado de asistencia.</w:t>
            </w:r>
          </w:p>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Indicador: Tiempo en días desde que se presenta la PQRS hasta el momento que se resuelve</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 (Número de PQRS resueltas en el tiempo estipulado / Número de PQRS presentadas en el puesto de información) x100</w:t>
            </w:r>
          </w:p>
          <w:p w:rsidR="00BE1104" w:rsidRPr="0024582D" w:rsidRDefault="0024582D" w:rsidP="00A17E67">
            <w:pPr>
              <w:spacing w:before="160" w:after="40"/>
              <w:jc w:val="center"/>
              <w:rPr>
                <w:rFonts w:ascii="Arial" w:eastAsia="Calibri" w:hAnsi="Arial" w:cs="Arial"/>
              </w:rPr>
            </w:pPr>
            <m:oMathPara>
              <m:oMath>
                <m:r>
                  <w:rPr>
                    <w:rFonts w:ascii="Cambria Math" w:eastAsia="Calibri" w:hAnsi="Cambria Math"/>
                  </w:rPr>
                  <m:t>PERP=</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NPRT</m:t>
                        </m:r>
                      </m:num>
                      <m:den>
                        <m:r>
                          <w:rPr>
                            <w:rFonts w:ascii="Cambria Math" w:eastAsia="Calibri" w:hAnsi="Cambria Math"/>
                          </w:rPr>
                          <m:t>NPP</m:t>
                        </m:r>
                      </m:den>
                    </m:f>
                  </m:e>
                </m:d>
                <m:r>
                  <w:rPr>
                    <w:rFonts w:ascii="Cambria Math" w:eastAsia="Calibri" w:hAnsi="Cambria Math"/>
                  </w:rPr>
                  <m:t>×100</m:t>
                </m:r>
              </m:oMath>
            </m:oMathPara>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PERP: Porcentaje de eficiencia en resolución de PQRS.</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NPP: Número de PQRS presentadas en el puesto de información.</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 xml:space="preserve">NPRT: </w:t>
            </w:r>
            <w:r w:rsidRPr="00167070">
              <w:rPr>
                <w:rFonts w:ascii="Arial" w:eastAsia="Calibri" w:hAnsi="Arial" w:cs="Arial"/>
                <w:lang w:eastAsia="zh-CN"/>
              </w:rPr>
              <w:t>Número de PQRS resueltas en el tiempo estipulado</w:t>
            </w:r>
            <w:r w:rsidRPr="00167070">
              <w:rPr>
                <w:rFonts w:ascii="Arial" w:eastAsia="Calibri" w:hAnsi="Arial" w:cs="Arial"/>
              </w:rPr>
              <w:t>.</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Criterios utilizados para el planteamiento del indicador: los criterios utilizados son el tiempo de respuesta asertiva a las PQRS, lo cual permite evaluar la eficiencia del mecanismo.</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Bimestral.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Justificación de representatividad del indicador planteado: Este indicador permite constatar una respuesta oportuna a las PQRS y analizar los casos de PQRS y realizar inferencias y propuestas de los datos consolidados.</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rPr>
              <w:t>Información utilizada para su cálculo: Registros para cierre de PQRS, informe.</w:t>
            </w:r>
          </w:p>
        </w:tc>
      </w:tr>
    </w:tbl>
    <w:p w:rsidR="00BE1104" w:rsidRPr="00167070" w:rsidRDefault="00BE1104" w:rsidP="00BE1104">
      <w:pPr>
        <w:pStyle w:val="Descripcin"/>
        <w:rPr>
          <w:rFonts w:ascii="Arial" w:hAnsi="Arial" w:cs="Arial"/>
          <w:iCs/>
        </w:rPr>
      </w:pPr>
      <w:r w:rsidRPr="00167070">
        <w:rPr>
          <w:rFonts w:ascii="Arial" w:hAnsi="Arial" w:cs="Arial"/>
          <w:iCs/>
        </w:rPr>
        <w:t xml:space="preserve">Fuente: </w:t>
      </w:r>
      <w:r w:rsidRPr="00167070">
        <w:rPr>
          <w:rFonts w:ascii="Arial" w:hAnsi="Arial" w:cs="Arial"/>
          <w:noProof/>
        </w:rPr>
        <w:t>(PI EPSILON S.A.S., 2020 )</w:t>
      </w:r>
    </w:p>
    <w:p w:rsidR="00BE1104" w:rsidRPr="00167070" w:rsidRDefault="00BE1104" w:rsidP="00BE1104">
      <w:pPr>
        <w:spacing w:after="160" w:line="259" w:lineRule="auto"/>
        <w:rPr>
          <w:rFonts w:ascii="Arial" w:eastAsia="Arial" w:hAnsi="Arial" w:cs="Arial"/>
          <w:i/>
          <w:sz w:val="23"/>
          <w:szCs w:val="22"/>
        </w:rPr>
      </w:pPr>
    </w:p>
    <w:p w:rsidR="00BE1104" w:rsidRPr="00167070" w:rsidRDefault="00BE1104" w:rsidP="00433F96">
      <w:pPr>
        <w:tabs>
          <w:tab w:val="left" w:pos="567"/>
        </w:tabs>
        <w:rPr>
          <w:rFonts w:ascii="Arial" w:hAnsi="Arial" w:cs="Arial"/>
          <w:sz w:val="22"/>
          <w:szCs w:val="22"/>
          <w:u w:val="single"/>
        </w:rPr>
      </w:pPr>
      <w:bookmarkStart w:id="98" w:name="3.3.2_Programa:_Monitoreo_y_seguimiento_"/>
      <w:bookmarkStart w:id="99" w:name="_bookmark311"/>
      <w:bookmarkStart w:id="100" w:name="_Hlk134710161"/>
      <w:bookmarkStart w:id="101" w:name="_Toc134796128"/>
      <w:bookmarkStart w:id="102" w:name="_Toc140444013"/>
      <w:bookmarkStart w:id="103" w:name="_Toc140511992"/>
      <w:bookmarkEnd w:id="98"/>
      <w:bookmarkEnd w:id="99"/>
      <w:r w:rsidRPr="00167070">
        <w:rPr>
          <w:rFonts w:ascii="Arial" w:hAnsi="Arial" w:cs="Arial"/>
          <w:sz w:val="22"/>
          <w:szCs w:val="22"/>
          <w:u w:val="single"/>
        </w:rPr>
        <w:t xml:space="preserve">Programa: Monitoreo y seguimiento </w:t>
      </w:r>
      <w:bookmarkEnd w:id="100"/>
      <w:r w:rsidRPr="00167070">
        <w:rPr>
          <w:rFonts w:ascii="Arial" w:hAnsi="Arial" w:cs="Arial"/>
          <w:sz w:val="22"/>
          <w:szCs w:val="22"/>
          <w:u w:val="single"/>
        </w:rPr>
        <w:t>al estado de las viviendas e infraestructura en el área del proyecto</w:t>
      </w:r>
      <w:bookmarkEnd w:id="101"/>
      <w:bookmarkEnd w:id="102"/>
      <w:bookmarkEnd w:id="103"/>
    </w:p>
    <w:p w:rsidR="00BE1104" w:rsidRPr="00167070" w:rsidRDefault="00BE1104" w:rsidP="00433F96">
      <w:pPr>
        <w:tabs>
          <w:tab w:val="left" w:pos="567"/>
        </w:tabs>
        <w:rPr>
          <w:rFonts w:ascii="Arial" w:hAnsi="Arial" w:cs="Arial"/>
          <w:sz w:val="22"/>
          <w:szCs w:val="22"/>
          <w:u w:val="single"/>
        </w:rPr>
      </w:pPr>
    </w:p>
    <w:tbl>
      <w:tblPr>
        <w:tblW w:w="5032"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1E0" w:firstRow="1" w:lastRow="1" w:firstColumn="1" w:lastColumn="1" w:noHBand="0" w:noVBand="0"/>
      </w:tblPr>
      <w:tblGrid>
        <w:gridCol w:w="1639"/>
        <w:gridCol w:w="4114"/>
        <w:gridCol w:w="1809"/>
        <w:gridCol w:w="2749"/>
      </w:tblGrid>
      <w:tr w:rsidR="00BE1104" w:rsidRPr="00167070" w:rsidTr="00A17E67">
        <w:trPr>
          <w:trHeight w:val="510"/>
        </w:trPr>
        <w:tc>
          <w:tcPr>
            <w:tcW w:w="5000" w:type="pct"/>
            <w:gridSpan w:val="4"/>
            <w:tcBorders>
              <w:top w:val="single" w:sz="4" w:space="0" w:color="auto"/>
              <w:left w:val="single" w:sz="4" w:space="0" w:color="auto"/>
              <w:bottom w:val="single" w:sz="12" w:space="0" w:color="7F7F7F"/>
              <w:right w:val="single" w:sz="4" w:space="0" w:color="auto"/>
              <w:tl2br w:val="nil"/>
              <w:tr2bl w:val="nil"/>
            </w:tcBorders>
            <w:shd w:val="clear" w:color="auto" w:fill="auto"/>
            <w:vAlign w:val="center"/>
          </w:tcPr>
          <w:p w:rsidR="00BE1104" w:rsidRPr="00167070" w:rsidRDefault="00BE1104" w:rsidP="00A17E67">
            <w:pPr>
              <w:spacing w:before="60" w:after="60"/>
              <w:jc w:val="center"/>
              <w:rPr>
                <w:rFonts w:ascii="Arial" w:eastAsia="Calibri" w:hAnsi="Arial" w:cs="Arial"/>
                <w:b/>
              </w:rPr>
            </w:pPr>
            <w:r w:rsidRPr="00167070">
              <w:rPr>
                <w:rFonts w:ascii="Arial" w:eastAsia="Calibri" w:hAnsi="Arial" w:cs="Arial"/>
                <w:b/>
              </w:rPr>
              <w:t>PMS: Programa de monitoreo y seguimiento al estado de las viviendas e infraestructura en el área del proyecto</w:t>
            </w:r>
          </w:p>
        </w:tc>
      </w:tr>
      <w:tr w:rsidR="00BE1104" w:rsidRPr="00167070" w:rsidTr="00A17E67">
        <w:trPr>
          <w:trHeight w:val="749"/>
        </w:trPr>
        <w:tc>
          <w:tcPr>
            <w:tcW w:w="795"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Lugar de aplicación</w:t>
            </w:r>
          </w:p>
        </w:tc>
        <w:tc>
          <w:tcPr>
            <w:tcW w:w="1995"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El programa se aplicará en el área de influencia de las obras subterráneas del proyecto.</w:t>
            </w:r>
          </w:p>
        </w:tc>
        <w:tc>
          <w:tcPr>
            <w:tcW w:w="877"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Etapas</w:t>
            </w:r>
          </w:p>
        </w:tc>
        <w:tc>
          <w:tcPr>
            <w:tcW w:w="1333"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Construcción.</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Acciones y medidas propuestas para realizar el seguimiento y monitoreo al subprograma</w:t>
            </w:r>
          </w:p>
        </w:tc>
      </w:tr>
      <w:tr w:rsidR="00BE1104" w:rsidRPr="00167070" w:rsidTr="00A17E67">
        <w:trPr>
          <w:trHeight w:val="1705"/>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eastAsia="SimSun" w:hAnsi="Arial" w:cs="Arial"/>
                <w:b/>
                <w:i/>
                <w:u w:val="single"/>
                <w:lang w:eastAsia="zh-CN"/>
              </w:rPr>
            </w:pPr>
            <w:r w:rsidRPr="00167070">
              <w:rPr>
                <w:rFonts w:ascii="Arial" w:eastAsia="SimSun" w:hAnsi="Arial" w:cs="Arial"/>
                <w:b/>
                <w:lang w:eastAsia="zh-CN"/>
              </w:rPr>
              <w:t>Etapa previa y de construcción</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Se debe visitar los sitios de ocurrencia de todos los casos en que se presente un reporte, queja o reclamos por afectación a la infraestructura en un plazo máximo de un mes desde su recepción. Para controlar la atención al evento, se debe sistematizar el dato del día y hora de llamada y debe quedar registrado en el acta de atención a la comunidad.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Requiere el análisis de los tiempos invertidos desde que se presentó el reporte, queja o reclamo del evento hasta la fecha que se hizo la visita a la infraestructura para realizar la verificación técnica que permita generar un concepto de sí procede la solicitud de reposición o arreglo de la infraestructura o si es rechazada.</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Se debe elaborar un informe consolidado donde se haga un análisis de los casos que se rechazaron y sus causas.</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Entre las actividades del programa se deberá verificar el cumplimiento de los siguientes parámetros:</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Tiempo de respuesta del contratista para realizar la visita al inmueble, después del reporte por posible afectación a la infraestructura.</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 xml:space="preserve">En caso de que la reclamación sea procedente, la reposición o arreglo a la infraestructura afectada en el plazo que técnicamente se requiere para ello. </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 xml:space="preserve">Análisis de las posibles causas de la afectación a la infraestructura y de las razones que se atribuyen al proyecto u otras posibles causas. </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En los casos donde se rechace la solicitud de atención al daño a la infraestructura la empresa debe analizar si la negación se debe a alguna de estas causas, para llevar a cabo una atención especial del caso:</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Análisis del rechazo de atención del reporte por falta de habilidades del reclamante: no sabe leer, no sabe escribir, es una persona mayor, entre otros.</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Desconocimiento del lenguaje que no le permitiera ser claro y dar a entender el tipo, causa o dimensión del daño ocasionado o afectación.</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A partir de esta identificación, se espera que se tomen medidas que contribuyan a mejorar el protocolo.</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Para verificar la calidad del proceso se revisará la proporción de reportes que no han sido procedentes, debido a que estos casos pueden reflejar el grado de comprensión en la comunidad del programa de manejo de valoración, reposición y reparación de los daños ocasionados por las voladuras o vibraciones, así como la necesidad de utilizar otra estrategia de difusión.</w:t>
            </w:r>
          </w:p>
          <w:p w:rsidR="00BE1104" w:rsidRPr="00167070" w:rsidRDefault="00BE1104" w:rsidP="00A17E67">
            <w:pPr>
              <w:tabs>
                <w:tab w:val="left" w:pos="284"/>
              </w:tabs>
              <w:spacing w:before="60" w:after="240"/>
              <w:ind w:left="680"/>
              <w:jc w:val="center"/>
              <w:rPr>
                <w:rFonts w:ascii="Arial" w:eastAsia="Calibri" w:hAnsi="Arial" w:cs="Arial"/>
              </w:rPr>
            </w:pPr>
            <w:r w:rsidRPr="00167070">
              <w:rPr>
                <w:rFonts w:ascii="Arial" w:eastAsia="Calibri" w:hAnsi="Arial" w:cs="Arial"/>
              </w:rPr>
              <w:t>Si se rechaza una reclamación, típicamente quedará la sensación negativa del reclamante, su familia y puede extenderse al resto de la comunidad. Por lo tanto, es indispensable que un representante del proyecto visite el hogar afectado para explicar las razones por las que se ha rechazado la reclamación.</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Indicadores propuestos</w:t>
            </w:r>
          </w:p>
        </w:tc>
      </w:tr>
      <w:tr w:rsidR="00BE1104" w:rsidRPr="00167070" w:rsidTr="00A17E67">
        <w:trPr>
          <w:trHeight w:val="854"/>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hAnsi="Arial" w:cs="Arial"/>
                <w:b/>
                <w:lang w:eastAsia="zh-CN"/>
              </w:rPr>
            </w:pPr>
            <w:r w:rsidRPr="00167070">
              <w:rPr>
                <w:rFonts w:ascii="Arial" w:eastAsia="SimSun" w:hAnsi="Arial" w:cs="Arial"/>
                <w:b/>
                <w:lang w:eastAsia="zh-CN"/>
              </w:rPr>
              <w:t xml:space="preserve">Indicador: eficiencia del protocolo de atención al reporte, queja o reclamo, de afectación o daños por voladuras o vibraciones, en cuanto a el tiempo en el que se realiza la visita técnica de verificación </w:t>
            </w:r>
          </w:p>
          <w:p w:rsidR="00BE1104" w:rsidRPr="00167070" w:rsidRDefault="00BE1104" w:rsidP="00063ADF">
            <w:pPr>
              <w:numPr>
                <w:ilvl w:val="0"/>
                <w:numId w:val="90"/>
              </w:numPr>
              <w:spacing w:before="120" w:after="120"/>
              <w:ind w:left="284" w:hanging="284"/>
              <w:jc w:val="both"/>
              <w:rPr>
                <w:rFonts w:ascii="Arial" w:hAnsi="Arial" w:cs="Arial"/>
              </w:rPr>
            </w:pPr>
            <w:r w:rsidRPr="00167070">
              <w:rPr>
                <w:rFonts w:ascii="Arial" w:eastAsia="Calibri" w:hAnsi="Arial" w:cs="Arial"/>
              </w:rPr>
              <w:t xml:space="preserve">Fórmula: </w:t>
            </w:r>
          </w:p>
          <w:p w:rsidR="00BE1104" w:rsidRPr="0024582D" w:rsidRDefault="0024582D" w:rsidP="00A17E67">
            <w:pPr>
              <w:spacing w:before="160" w:after="40"/>
              <w:jc w:val="center"/>
              <w:rPr>
                <w:rFonts w:ascii="Arial" w:hAnsi="Arial" w:cs="Arial"/>
              </w:rPr>
            </w:pPr>
            <m:oMathPara>
              <m:oMath>
                <m:r>
                  <w:rPr>
                    <w:rFonts w:ascii="Cambria Math" w:eastAsia="Calibri" w:hAnsi="Cambria Math"/>
                  </w:rPr>
                  <m:t>PEARM</m:t>
                </m:r>
                <m:r>
                  <m:rPr>
                    <m:sty m:val="p"/>
                  </m:rPr>
                  <w:rPr>
                    <w:rFonts w:ascii="Cambria Math" w:eastAsia="Calibri" w:hAnsi="Cambria Math"/>
                  </w:rPr>
                  <m:t>=</m:t>
                </m:r>
                <m:d>
                  <m:dPr>
                    <m:ctrlPr>
                      <w:rPr>
                        <w:rFonts w:ascii="Cambria Math" w:eastAsia="Calibri" w:hAnsi="Cambria Math"/>
                      </w:rPr>
                    </m:ctrlPr>
                  </m:dPr>
                  <m:e>
                    <m:f>
                      <m:fPr>
                        <m:ctrlPr>
                          <w:rPr>
                            <w:rFonts w:ascii="Cambria Math" w:eastAsia="Calibri" w:hAnsi="Cambria Math"/>
                          </w:rPr>
                        </m:ctrlPr>
                      </m:fPr>
                      <m:num>
                        <m:r>
                          <w:rPr>
                            <w:rFonts w:ascii="Cambria Math" w:eastAsia="Calibri" w:hAnsi="Cambria Math"/>
                          </w:rPr>
                          <m:t>NRAVM</m:t>
                        </m:r>
                      </m:num>
                      <m:den>
                        <m:r>
                          <w:rPr>
                            <w:rFonts w:ascii="Cambria Math" w:eastAsia="Calibri" w:hAnsi="Cambria Math"/>
                          </w:rPr>
                          <m:t>NRRM</m:t>
                        </m:r>
                      </m:den>
                    </m:f>
                  </m:e>
                </m:d>
                <m:r>
                  <m:rPr>
                    <m:sty m:val="p"/>
                  </m:rPr>
                  <w:rPr>
                    <w:rFonts w:ascii="Cambria Math" w:eastAsia="Calibri" w:hAnsi="Cambria Math"/>
                  </w:rPr>
                  <m:t>×100</m:t>
                </m:r>
              </m:oMath>
            </m:oMathPara>
          </w:p>
          <w:p w:rsidR="00BE1104" w:rsidRPr="00167070" w:rsidRDefault="00BE1104" w:rsidP="00A17E67">
            <w:pPr>
              <w:spacing w:before="240" w:after="240"/>
              <w:ind w:left="357"/>
              <w:jc w:val="center"/>
              <w:rPr>
                <w:rFonts w:ascii="Arial" w:eastAsia="Calibri" w:hAnsi="Arial" w:cs="Arial"/>
              </w:rPr>
            </w:pPr>
            <w:r w:rsidRPr="00167070">
              <w:rPr>
                <w:rFonts w:ascii="Arial" w:eastAsia="Calibri" w:hAnsi="Arial" w:cs="Arial"/>
              </w:rPr>
              <w:t>PEARM: Porcentaje de eficiencia de atención de reportes, quejas o reclamos mediante realización de visita técnica de verificación desde la recepción en un mes.</w:t>
            </w:r>
          </w:p>
          <w:p w:rsidR="00BE1104" w:rsidRPr="00167070" w:rsidRDefault="00BE1104" w:rsidP="00A17E67">
            <w:pPr>
              <w:spacing w:before="240" w:after="240"/>
              <w:ind w:left="357"/>
              <w:jc w:val="center"/>
              <w:rPr>
                <w:rFonts w:ascii="Arial" w:eastAsia="Calibri" w:hAnsi="Arial" w:cs="Arial"/>
              </w:rPr>
            </w:pPr>
            <w:r w:rsidRPr="00167070">
              <w:rPr>
                <w:rFonts w:ascii="Arial" w:eastAsia="Calibri" w:hAnsi="Arial" w:cs="Arial"/>
              </w:rPr>
              <w:t>NRAVM: Número de casos atendidos con visita de verificación a partir de su recepción en el mes evaluado</w:t>
            </w:r>
          </w:p>
          <w:p w:rsidR="00BE1104" w:rsidRPr="00167070" w:rsidRDefault="00BE1104" w:rsidP="00A17E67">
            <w:pPr>
              <w:spacing w:before="240" w:after="240"/>
              <w:ind w:left="357"/>
              <w:jc w:val="center"/>
              <w:rPr>
                <w:rFonts w:ascii="Arial" w:eastAsia="Calibri" w:hAnsi="Arial" w:cs="Arial"/>
              </w:rPr>
            </w:pPr>
            <w:r w:rsidRPr="00167070">
              <w:rPr>
                <w:rFonts w:ascii="Arial" w:eastAsia="Calibri" w:hAnsi="Arial" w:cs="Arial"/>
              </w:rPr>
              <w:t xml:space="preserve">NRRM: Número de reportes, quejas o reclamos recibido en el mes evaluado. </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Criterios utilizados para el planteamiento del indicador: el indicador permitirá verificar la eficiencia del protocolo de atención al reporte de afectación a la infraestructura, desarrollar procesos de atención rápidos y eficientes a los reportes por afectación a la infraestructura y verificación en campo mediante la realización de una visita técnica que podrá definir la procedencia o no del reporte, queja o reclamo.</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Mensual y semestral.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Justificación de representatividad del indicador planteado: mide el tiempo desde el día en que se da el reporte hasta el día en que se realiza la visita técnica de verificación con el fin de que este tiempo sea controlado y se realice en un plazo máximo de un mes de manera que se tenga información oportuna que permita definir la procedencia o no de la queja o reclamo.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rPr>
              <w:t>Información</w:t>
            </w:r>
            <w:r w:rsidRPr="00167070">
              <w:rPr>
                <w:rFonts w:ascii="Arial" w:eastAsia="Calibri" w:hAnsi="Arial" w:cs="Arial"/>
                <w:lang w:eastAsia="zh-CN"/>
              </w:rPr>
              <w:t xml:space="preserve"> utilizada para su cálculo: Reporte, queja o reclamo, informe y reportes de visita técnica (registro fotográfico, acta de visita, registros GPS).</w:t>
            </w:r>
          </w:p>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Indicador: Cumplimiento en la restitución o reposición por afectaciones o daños por voladuras o vibraciones del proyecto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Fórmula: </w:t>
            </w:r>
          </w:p>
          <w:p w:rsidR="00BE1104" w:rsidRPr="0024582D" w:rsidRDefault="0024582D" w:rsidP="00A17E67">
            <w:pPr>
              <w:spacing w:before="160" w:after="40"/>
              <w:jc w:val="center"/>
              <w:rPr>
                <w:rFonts w:ascii="Arial" w:hAnsi="Arial" w:cs="Arial"/>
              </w:rPr>
            </w:pPr>
            <m:oMathPara>
              <m:oMath>
                <m:r>
                  <w:rPr>
                    <w:rFonts w:ascii="Cambria Math" w:eastAsia="Calibri" w:hAnsi="Cambria Math"/>
                  </w:rPr>
                  <m:t>PRADVVP=</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ADVVPR</m:t>
                        </m:r>
                      </m:num>
                      <m:den>
                        <m:r>
                          <w:rPr>
                            <w:rFonts w:ascii="Cambria Math" w:eastAsia="Calibri" w:hAnsi="Cambria Math"/>
                          </w:rPr>
                          <m:t>ADVVP</m:t>
                        </m:r>
                      </m:den>
                    </m:f>
                  </m:e>
                </m:d>
                <m:r>
                  <w:rPr>
                    <w:rFonts w:ascii="Cambria Math" w:eastAsia="Calibri" w:hAnsi="Cambria Math"/>
                  </w:rPr>
                  <m:t>×100</m:t>
                </m:r>
              </m:oMath>
            </m:oMathPara>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PRADVVP: Porcentaje de restitución de afectaciones o daños por voladuras o vibraciones del proyecto.</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ADVVPR: Afectaciones o daños por voladuras o vibraciones del proyecto restituidas.</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ADVVP: Afectaciones o daños por voladuras o vibraciones del proyecto.</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 xml:space="preserve">Criterios utilizados para el planteamiento del indicador: Realizar el seguimiento a afectaciones o daños por voladuras o vibraciones, cuyas causas después de evaluadas se atribuyan al proyecto. </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Trimestral.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Justificación de representatividad del indicador planteado: mide el cumplimiento en la restitución de la infraestructura social afectada por la construcción del proyecto.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rPr>
              <w:t>Información</w:t>
            </w:r>
            <w:r w:rsidRPr="00167070">
              <w:rPr>
                <w:rFonts w:ascii="Arial" w:eastAsia="Calibri" w:hAnsi="Arial" w:cs="Arial"/>
                <w:lang w:eastAsia="zh-CN"/>
              </w:rPr>
              <w:t xml:space="preserve"> utilizada para su cálculo: Acta de vecindad elaborada al inicio de la etapa de construcción, queja o reclamo recibida por daño en infraestructura social, visitas de inspección o verificación de personal profesional en ingeniería civil y/o geotecnia, informe de parte de entidad veedora (sólo en caso de que el reclamante solicite la veeduría, que puede estar a cargo de la Secretaria de planeación municipal, inspección de policía, personería, otro funcionario idóneo)- el informe de la entidad veedora- en caso de que aplique-, informe final de resultados de visita, registro fotográfico, registros de GPS, acta final de entrega de restitución.</w:t>
            </w:r>
          </w:p>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Indicador: Relación de casos de reclamación de la infraestructura social afectada por las obras del proyecto, respecto a los casos que no son procedentes por la falta de conocimiento de la comunidad respecto al Plan de Manejo Ambiental.</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Fórmula: </w:t>
            </w:r>
          </w:p>
          <w:p w:rsidR="00BE1104" w:rsidRPr="0024582D" w:rsidRDefault="0024582D" w:rsidP="00A17E67">
            <w:pPr>
              <w:spacing w:before="160" w:after="40"/>
              <w:jc w:val="center"/>
              <w:rPr>
                <w:rFonts w:ascii="Arial" w:hAnsi="Arial" w:cs="Arial"/>
              </w:rPr>
            </w:pPr>
            <m:oMathPara>
              <m:oMath>
                <m:r>
                  <w:rPr>
                    <w:rFonts w:ascii="Cambria Math" w:eastAsia="Calibri" w:hAnsi="Cambria Math"/>
                  </w:rPr>
                  <m:t>PRRD=</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NRRD</m:t>
                        </m:r>
                      </m:num>
                      <m:den>
                        <m:r>
                          <w:rPr>
                            <w:rFonts w:ascii="Cambria Math" w:eastAsia="Calibri" w:hAnsi="Cambria Math"/>
                          </w:rPr>
                          <m:t>NRR</m:t>
                        </m:r>
                      </m:den>
                    </m:f>
                  </m:e>
                </m:d>
                <m:r>
                  <w:rPr>
                    <w:rFonts w:ascii="Cambria Math" w:eastAsia="Calibri" w:hAnsi="Cambria Math"/>
                  </w:rPr>
                  <m:t>×100</m:t>
                </m:r>
              </m:oMath>
            </m:oMathPara>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PRRD: Porcentaje de reclamos rechazados por desconocimiento del PMA.</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NRRD: Número de reclamos rechazados por desconocimiento del PMA.</w:t>
            </w:r>
          </w:p>
          <w:p w:rsidR="00BE1104" w:rsidRPr="00167070" w:rsidRDefault="00BE1104" w:rsidP="00A17E67">
            <w:pPr>
              <w:spacing w:before="240" w:after="240"/>
              <w:ind w:left="284"/>
              <w:jc w:val="center"/>
              <w:rPr>
                <w:rFonts w:ascii="Arial" w:eastAsia="Calibri" w:hAnsi="Arial" w:cs="Arial"/>
              </w:rPr>
            </w:pPr>
            <w:r w:rsidRPr="00167070">
              <w:rPr>
                <w:rFonts w:ascii="Arial" w:eastAsia="Calibri" w:hAnsi="Arial" w:cs="Arial"/>
              </w:rPr>
              <w:t xml:space="preserve">NRR: Número de reclamos rechazados. </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 xml:space="preserve">Criterios utilizados para el planteamiento del indicador: Realizar el análisis  periódico de los casos de quejas o reclamos relacionados a daños o afectaciones generados por voladuras y vibraciones  que se rechazaron  porque en su formulación no se tiene el conocimiento del PMA por parte del quejoso, que le permita  entender que esta afectación o daño ya tiene su medida de manejo  identificada y propuesta en el PMA, permite conocer  el grado de entendimiento de la comunidad del PMA y la eficiencia  y asertividad del programa de información que deberá encargarse de la  divulgación del PMA </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Frecuencia de medición: Semestral.</w:t>
            </w:r>
          </w:p>
          <w:p w:rsidR="00BE1104" w:rsidRPr="00167070" w:rsidRDefault="00BE1104" w:rsidP="00063ADF">
            <w:pPr>
              <w:numPr>
                <w:ilvl w:val="0"/>
                <w:numId w:val="90"/>
              </w:numPr>
              <w:spacing w:before="120" w:after="120"/>
              <w:ind w:left="284" w:hanging="284"/>
              <w:jc w:val="both"/>
              <w:rPr>
                <w:rFonts w:ascii="Arial" w:eastAsia="Calibri" w:hAnsi="Arial" w:cs="Arial"/>
              </w:rPr>
            </w:pPr>
            <w:r w:rsidRPr="00167070">
              <w:rPr>
                <w:rFonts w:ascii="Arial" w:eastAsia="Calibri" w:hAnsi="Arial" w:cs="Arial"/>
              </w:rPr>
              <w:t>Justificación de representatividad del indicador planteado: Mide la relación de casos de reclamación de la infraestructura social afectada por las obras del proyecto, respecto a los casos que no son procedentes por desconocimiento de la comunidad respecto al plan de manejo ambiental.</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rPr>
              <w:t>Información</w:t>
            </w:r>
            <w:r w:rsidRPr="00167070">
              <w:rPr>
                <w:rFonts w:ascii="Arial" w:eastAsia="Calibri" w:hAnsi="Arial" w:cs="Arial"/>
                <w:lang w:eastAsia="zh-CN"/>
              </w:rPr>
              <w:t xml:space="preserve"> utilizada para su cálculo: Informe de análisis, quejas o reclamos por daños o afectación a infraestructura social, informes técnicos de visitas a sitios de afectaciones o atención a quejas y reclamos, informes de avance o ejecución del PMA.</w:t>
            </w:r>
          </w:p>
        </w:tc>
      </w:tr>
    </w:tbl>
    <w:p w:rsidR="00BE1104" w:rsidRPr="00167070" w:rsidRDefault="00BE1104" w:rsidP="00BE1104">
      <w:pPr>
        <w:pStyle w:val="Descripcin"/>
        <w:rPr>
          <w:rFonts w:ascii="Arial" w:hAnsi="Arial" w:cs="Arial"/>
          <w:b/>
        </w:rPr>
      </w:pPr>
      <w:r w:rsidRPr="00167070">
        <w:rPr>
          <w:rFonts w:ascii="Arial" w:hAnsi="Arial" w:cs="Arial"/>
        </w:rPr>
        <w:t xml:space="preserve">Fuente: </w:t>
      </w:r>
      <w:r w:rsidRPr="00167070">
        <w:rPr>
          <w:rFonts w:ascii="Arial" w:hAnsi="Arial" w:cs="Arial"/>
          <w:noProof/>
        </w:rPr>
        <w:t>(PI EPSILON S.A.S., 2020 )</w:t>
      </w:r>
    </w:p>
    <w:p w:rsidR="00BE1104" w:rsidRPr="00167070" w:rsidRDefault="0024582D" w:rsidP="00BE1104">
      <w:pPr>
        <w:widowControl w:val="0"/>
        <w:autoSpaceDE w:val="0"/>
        <w:autoSpaceDN w:val="0"/>
        <w:spacing w:before="9"/>
        <w:rPr>
          <w:rFonts w:ascii="Arial" w:eastAsia="Arial" w:hAnsi="Arial" w:cs="Arial"/>
          <w:b/>
          <w:sz w:val="21"/>
          <w:szCs w:val="22"/>
        </w:rPr>
      </w:pPr>
      <w:r w:rsidRPr="00167070">
        <w:rPr>
          <w:rFonts w:ascii="Arial" w:hAnsi="Arial" w:cs="Arial"/>
          <w:noProof/>
        </w:rPr>
        <mc:AlternateContent>
          <mc:Choice Requires="wps">
            <w:drawing>
              <wp:anchor distT="0" distB="0" distL="114300" distR="114300" simplePos="0" relativeHeight="251659776" behindDoc="1" locked="0" layoutInCell="1" allowOverlap="1">
                <wp:simplePos x="0" y="0"/>
                <wp:positionH relativeFrom="page">
                  <wp:posOffset>3783330</wp:posOffset>
                </wp:positionH>
                <wp:positionV relativeFrom="page">
                  <wp:posOffset>5431155</wp:posOffset>
                </wp:positionV>
                <wp:extent cx="445135" cy="7620"/>
                <wp:effectExtent l="0" t="0" r="0" b="0"/>
                <wp:wrapNone/>
                <wp:docPr id="1957030165" name="Rectángulo 1957030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135" cy="762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730274" id="Rectángulo 1957030165" o:spid="_x0000_s1026" style="position:absolute;margin-left:297.9pt;margin-top:427.65pt;width:35.05pt;height:.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" fillcolor="black" stroked="f">
                <w10:wrap anchorx="page" anchory="page"/>
              </v:rect>
            </w:pict>
          </mc:Fallback>
        </mc:AlternateContent>
      </w:r>
    </w:p>
    <w:p w:rsidR="00BE1104" w:rsidRPr="00167070" w:rsidRDefault="00BE1104" w:rsidP="00433F96">
      <w:pPr>
        <w:tabs>
          <w:tab w:val="left" w:pos="567"/>
        </w:tabs>
        <w:rPr>
          <w:rFonts w:ascii="Arial" w:hAnsi="Arial" w:cs="Arial"/>
          <w:sz w:val="22"/>
          <w:szCs w:val="22"/>
          <w:u w:val="single"/>
        </w:rPr>
      </w:pPr>
      <w:bookmarkStart w:id="104" w:name="3.3.3_Programa:_Contratación_de_mano_de_"/>
      <w:bookmarkStart w:id="105" w:name="_bookmark312"/>
      <w:bookmarkStart w:id="106" w:name="_Toc134796129"/>
      <w:bookmarkStart w:id="107" w:name="_Toc140444014"/>
      <w:bookmarkStart w:id="108" w:name="_Toc140511993"/>
      <w:bookmarkEnd w:id="104"/>
      <w:bookmarkEnd w:id="105"/>
      <w:r w:rsidRPr="00167070">
        <w:rPr>
          <w:rFonts w:ascii="Arial" w:hAnsi="Arial" w:cs="Arial"/>
          <w:sz w:val="22"/>
          <w:szCs w:val="22"/>
          <w:u w:val="single"/>
        </w:rPr>
        <w:t>Programa: Monitoreo y seguimiento Contratación de mano de obra</w:t>
      </w:r>
      <w:bookmarkEnd w:id="106"/>
      <w:bookmarkEnd w:id="107"/>
      <w:bookmarkEnd w:id="108"/>
    </w:p>
    <w:p w:rsidR="00BE1104" w:rsidRPr="00167070" w:rsidRDefault="00BE1104" w:rsidP="00BE1104">
      <w:pPr>
        <w:widowControl w:val="0"/>
        <w:autoSpaceDE w:val="0"/>
        <w:autoSpaceDN w:val="0"/>
        <w:spacing w:before="9"/>
        <w:rPr>
          <w:rFonts w:ascii="Arial" w:eastAsia="Arial" w:hAnsi="Arial" w:cs="Arial"/>
          <w:b/>
          <w:sz w:val="23"/>
          <w:szCs w:val="22"/>
        </w:rPr>
      </w:pPr>
    </w:p>
    <w:tbl>
      <w:tblPr>
        <w:tblW w:w="5035"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1E0" w:firstRow="1" w:lastRow="1" w:firstColumn="1" w:lastColumn="1" w:noHBand="0" w:noVBand="0"/>
      </w:tblPr>
      <w:tblGrid>
        <w:gridCol w:w="1984"/>
        <w:gridCol w:w="3935"/>
        <w:gridCol w:w="1647"/>
        <w:gridCol w:w="2751"/>
      </w:tblGrid>
      <w:tr w:rsidR="00BE1104" w:rsidRPr="00167070" w:rsidTr="00A17E67">
        <w:trPr>
          <w:trHeight w:val="397"/>
        </w:trPr>
        <w:tc>
          <w:tcPr>
            <w:tcW w:w="5000" w:type="pct"/>
            <w:gridSpan w:val="4"/>
            <w:tcBorders>
              <w:top w:val="single" w:sz="4" w:space="0" w:color="auto"/>
              <w:left w:val="single" w:sz="4" w:space="0" w:color="auto"/>
              <w:bottom w:val="single" w:sz="12" w:space="0" w:color="7F7F7F"/>
              <w:right w:val="single" w:sz="4" w:space="0" w:color="auto"/>
              <w:tl2br w:val="nil"/>
              <w:tr2bl w:val="nil"/>
            </w:tcBorders>
            <w:shd w:val="clear" w:color="auto" w:fill="auto"/>
            <w:vAlign w:val="center"/>
          </w:tcPr>
          <w:p w:rsidR="00BE1104" w:rsidRPr="00167070" w:rsidRDefault="00BE1104" w:rsidP="00A17E67">
            <w:pPr>
              <w:spacing w:before="60" w:after="60"/>
              <w:jc w:val="center"/>
              <w:rPr>
                <w:rFonts w:ascii="Arial" w:eastAsia="Calibri" w:hAnsi="Arial" w:cs="Arial"/>
                <w:b/>
              </w:rPr>
            </w:pPr>
            <w:r w:rsidRPr="00167070">
              <w:rPr>
                <w:rFonts w:ascii="Arial" w:eastAsia="Calibri" w:hAnsi="Arial" w:cs="Arial"/>
                <w:b/>
              </w:rPr>
              <w:t>PSM: Programa de contratación de mano de obra</w:t>
            </w:r>
          </w:p>
        </w:tc>
      </w:tr>
      <w:tr w:rsidR="00BE1104" w:rsidRPr="00167070" w:rsidTr="00A17E67">
        <w:trPr>
          <w:trHeight w:val="803"/>
        </w:trPr>
        <w:tc>
          <w:tcPr>
            <w:tcW w:w="962"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Lugar de aplicación</w:t>
            </w:r>
          </w:p>
        </w:tc>
        <w:tc>
          <w:tcPr>
            <w:tcW w:w="1907"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Corregimiento Nutibara, sector Paso Ancho de la vereda El Paso y las veredas Chontaduro y Los Monos</w:t>
            </w:r>
          </w:p>
        </w:tc>
        <w:tc>
          <w:tcPr>
            <w:tcW w:w="798"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Etapas</w:t>
            </w:r>
          </w:p>
        </w:tc>
        <w:tc>
          <w:tcPr>
            <w:tcW w:w="1333"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Previa y construcción</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 xml:space="preserve">Acciones y medidas propuestas para realizar el seguimiento y monitoreo al subprograma </w:t>
            </w:r>
          </w:p>
        </w:tc>
      </w:tr>
      <w:tr w:rsidR="00BE1104" w:rsidRPr="00167070" w:rsidTr="00A17E67">
        <w:trPr>
          <w:trHeight w:val="4612"/>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Etapa Previa</w:t>
            </w:r>
          </w:p>
          <w:p w:rsidR="00BE1104" w:rsidRPr="00167070" w:rsidRDefault="00BE1104" w:rsidP="00A17E67">
            <w:pPr>
              <w:spacing w:before="160" w:after="40"/>
              <w:jc w:val="center"/>
              <w:rPr>
                <w:rFonts w:ascii="Arial" w:eastAsia="Calibri" w:hAnsi="Arial" w:cs="Arial"/>
              </w:rPr>
            </w:pPr>
            <w:r w:rsidRPr="00167070">
              <w:rPr>
                <w:rFonts w:ascii="Arial" w:eastAsia="Calibri" w:hAnsi="Arial" w:cs="Arial"/>
              </w:rPr>
              <w:t xml:space="preserve">Verificar que, durante la etapa previa, la empresa constructora defina y apruebe los criterios técnicos para realizar la selección del personal requerido por el proyecto (política de contratación de mano de obra calificada y no calificada), las técnicas de selección y las garantías de bienestar de los trabajadores de acuerdo con la normatividad legal vigente. </w:t>
            </w:r>
          </w:p>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Etapa de construcción</w:t>
            </w:r>
          </w:p>
          <w:p w:rsidR="00BE1104" w:rsidRPr="00167070" w:rsidRDefault="00BE1104" w:rsidP="00A17E67">
            <w:pPr>
              <w:spacing w:before="160" w:after="40"/>
              <w:jc w:val="center"/>
              <w:rPr>
                <w:rFonts w:ascii="Arial" w:eastAsia="Calibri" w:hAnsi="Arial" w:cs="Arial"/>
              </w:rPr>
            </w:pPr>
            <w:r w:rsidRPr="00167070">
              <w:rPr>
                <w:rFonts w:ascii="Arial" w:eastAsia="Calibri" w:hAnsi="Arial" w:cs="Arial"/>
              </w:rPr>
              <w:t xml:space="preserve">Verificar que, durante esta etapa, la empresa constructora divulgue e informe la política de contratación de mano de obra con representantes de las instituciones legalmente constituidas de la zona (alcaldía municipal de Frontino, Juntas de Acción Comunal y organizaciones de base). </w:t>
            </w:r>
          </w:p>
          <w:p w:rsidR="00BE1104" w:rsidRPr="00167070" w:rsidRDefault="00BE1104" w:rsidP="00A17E67">
            <w:pPr>
              <w:spacing w:before="160" w:after="40"/>
              <w:jc w:val="center"/>
              <w:rPr>
                <w:rFonts w:ascii="Arial" w:eastAsia="Calibri" w:hAnsi="Arial" w:cs="Arial"/>
              </w:rPr>
            </w:pPr>
            <w:r w:rsidRPr="00167070">
              <w:rPr>
                <w:rFonts w:ascii="Arial" w:eastAsia="Calibri" w:hAnsi="Arial" w:cs="Arial"/>
              </w:rPr>
              <w:t xml:space="preserve">Verificar que la recepción de las hojas de vida del personal de la zona se reciba de manera organizada a través de la oficina de empleo de Frontino y organizaciones comunitarias como las Juntas de Acción Comunal y organizaciones de base. </w:t>
            </w:r>
          </w:p>
          <w:p w:rsidR="00BE1104" w:rsidRPr="00167070" w:rsidRDefault="00BE1104" w:rsidP="00A17E67">
            <w:pPr>
              <w:spacing w:before="160" w:after="40"/>
              <w:jc w:val="center"/>
              <w:rPr>
                <w:rFonts w:ascii="Arial" w:eastAsia="Calibri" w:hAnsi="Arial" w:cs="Arial"/>
                <w:lang w:eastAsia="zh-CN"/>
              </w:rPr>
            </w:pPr>
            <w:r w:rsidRPr="00167070">
              <w:rPr>
                <w:rFonts w:ascii="Arial" w:eastAsia="Calibri" w:hAnsi="Arial" w:cs="Arial"/>
              </w:rPr>
              <w:t>Verificar que el personal no calificado de la zona que envía su hoja de vida al proyecto y cumple con los requisitos para los cargos que aplique, participe del proceso de selección y contratación.</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Indicadores propuestos</w:t>
            </w:r>
          </w:p>
        </w:tc>
      </w:tr>
      <w:tr w:rsidR="00BE1104" w:rsidRPr="00167070" w:rsidTr="00A17E67">
        <w:trPr>
          <w:trHeight w:val="1443"/>
        </w:trPr>
        <w:tc>
          <w:tcPr>
            <w:tcW w:w="5000" w:type="pct"/>
            <w:gridSpan w:val="4"/>
            <w:shd w:val="clear" w:color="auto" w:fill="auto"/>
            <w:vAlign w:val="center"/>
          </w:tcPr>
          <w:p w:rsidR="00BE1104" w:rsidRPr="00167070" w:rsidRDefault="00BE1104" w:rsidP="00A17E67">
            <w:pPr>
              <w:tabs>
                <w:tab w:val="left" w:pos="284"/>
              </w:tabs>
              <w:spacing w:before="360" w:after="240"/>
              <w:ind w:left="360" w:hanging="360"/>
              <w:jc w:val="center"/>
              <w:rPr>
                <w:rFonts w:ascii="Arial" w:eastAsia="SimSun" w:hAnsi="Arial" w:cs="Arial"/>
                <w:b/>
                <w:lang w:eastAsia="zh-CN"/>
              </w:rPr>
            </w:pPr>
            <w:bookmarkStart w:id="109" w:name="_Toc380136448"/>
            <w:bookmarkStart w:id="110" w:name="_Toc389055504"/>
            <w:r w:rsidRPr="00167070">
              <w:rPr>
                <w:rFonts w:ascii="Arial" w:eastAsia="SimSun" w:hAnsi="Arial" w:cs="Arial"/>
                <w:b/>
                <w:lang w:eastAsia="zh-CN"/>
              </w:rPr>
              <w:t>Indicador: Adopción de la política de contratación de mano de obra por parte de la empresa constructora del proyecto</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Fórmula: documento con la formulación y aprobación de la política de contratación de personal de la empresa constructora.</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Criterios utilizados para el planteamiento del indicador: lineamientos técnicos del proceso de selección de personal de acuerdo con las necesidades del proyecto, garantizando el bienestar de los trabajadores de acuerdo con la normatividad legal vigente.</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Frecuencia de medición: una sola vez al terminar la etapa previa.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Justificación de representatividad del indicador planteado: mide la elaboración y aprobación de la política de contratación de mano de obra por parte de la empresa constructora del proyecto.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Información utilizada para su cálculo: documento de aprobación de la política de contratación de personal por parte de la empresa constructora. </w:t>
            </w:r>
          </w:p>
          <w:p w:rsidR="00BE1104" w:rsidRPr="00167070" w:rsidRDefault="00BE1104" w:rsidP="00A17E67">
            <w:pPr>
              <w:tabs>
                <w:tab w:val="left" w:pos="284"/>
              </w:tabs>
              <w:spacing w:before="360" w:after="240"/>
              <w:ind w:left="360" w:hanging="360"/>
              <w:jc w:val="center"/>
              <w:rPr>
                <w:rFonts w:ascii="Arial" w:eastAsia="SimSun" w:hAnsi="Arial" w:cs="Arial"/>
                <w:b/>
                <w:lang w:eastAsia="zh-CN"/>
              </w:rPr>
            </w:pPr>
            <w:r w:rsidRPr="00167070">
              <w:rPr>
                <w:rFonts w:ascii="Arial" w:eastAsia="SimSun" w:hAnsi="Arial" w:cs="Arial"/>
                <w:b/>
                <w:lang w:eastAsia="zh-CN"/>
              </w:rPr>
              <w:t xml:space="preserve">Indicador: Divulgación de la política de contratación de mano de obra </w:t>
            </w:r>
          </w:p>
          <w:p w:rsidR="00BE1104" w:rsidRPr="00167070" w:rsidRDefault="00BE1104" w:rsidP="00A17E67">
            <w:pPr>
              <w:spacing w:before="240" w:after="240"/>
              <w:ind w:left="720" w:hanging="360"/>
              <w:jc w:val="center"/>
              <w:rPr>
                <w:rFonts w:ascii="Arial" w:hAnsi="Arial" w:cs="Arial"/>
              </w:rPr>
            </w:pPr>
            <w:r w:rsidRPr="00167070">
              <w:rPr>
                <w:rFonts w:ascii="Arial" w:eastAsia="Calibri" w:hAnsi="Arial" w:cs="Arial"/>
              </w:rPr>
              <w:t xml:space="preserve">Fórmula:  </w:t>
            </w:r>
          </w:p>
          <w:p w:rsidR="00BE1104" w:rsidRPr="0024582D" w:rsidRDefault="0024582D" w:rsidP="00A17E67">
            <w:pPr>
              <w:spacing w:before="160" w:after="40"/>
              <w:jc w:val="center"/>
              <w:rPr>
                <w:rFonts w:ascii="Arial" w:hAnsi="Arial" w:cs="Arial"/>
                <w:sz w:val="18"/>
                <w:szCs w:val="22"/>
              </w:rPr>
            </w:pPr>
            <m:oMathPara>
              <m:oMath>
                <m:r>
                  <w:rPr>
                    <w:rFonts w:ascii="Cambria Math" w:eastAsia="Calibri" w:hAnsi="Cambria Math"/>
                    <w:sz w:val="18"/>
                    <w:szCs w:val="22"/>
                  </w:rPr>
                  <m:t>DPC</m:t>
                </m:r>
                <m:r>
                  <m:rPr>
                    <m:sty m:val="p"/>
                  </m:rPr>
                  <w:rPr>
                    <w:rFonts w:ascii="Cambria Math" w:eastAsia="Calibri" w:hAnsi="Cambria Math"/>
                    <w:sz w:val="18"/>
                    <w:szCs w:val="22"/>
                  </w:rPr>
                  <m:t>=</m:t>
                </m:r>
                <m:d>
                  <m:dPr>
                    <m:ctrlPr>
                      <w:rPr>
                        <w:rFonts w:ascii="Cambria Math" w:eastAsia="Calibri" w:hAnsi="Cambria Math"/>
                        <w:sz w:val="18"/>
                        <w:szCs w:val="22"/>
                      </w:rPr>
                    </m:ctrlPr>
                  </m:dPr>
                  <m:e>
                    <m:f>
                      <m:fPr>
                        <m:ctrlPr>
                          <w:rPr>
                            <w:rFonts w:ascii="Cambria Math" w:eastAsia="Calibri" w:hAnsi="Cambria Math"/>
                            <w:sz w:val="18"/>
                            <w:szCs w:val="22"/>
                          </w:rPr>
                        </m:ctrlPr>
                      </m:fPr>
                      <m:num>
                        <m:r>
                          <w:rPr>
                            <w:rFonts w:ascii="Cambria Math" w:eastAsia="Calibri" w:hAnsi="Cambria Math"/>
                            <w:sz w:val="18"/>
                            <w:szCs w:val="22"/>
                          </w:rPr>
                          <m:t>NAINPC</m:t>
                        </m:r>
                      </m:num>
                      <m:den>
                        <m:r>
                          <w:rPr>
                            <w:rFonts w:ascii="Cambria Math" w:eastAsia="Calibri" w:hAnsi="Cambria Math"/>
                            <w:sz w:val="18"/>
                            <w:szCs w:val="22"/>
                          </w:rPr>
                          <m:t>NAII</m:t>
                        </m:r>
                      </m:den>
                    </m:f>
                  </m:e>
                </m:d>
                <m:r>
                  <m:rPr>
                    <m:sty m:val="p"/>
                  </m:rPr>
                  <w:rPr>
                    <w:rFonts w:ascii="Cambria Math" w:eastAsia="Calibri" w:hAnsi="Cambria Math"/>
                    <w:sz w:val="18"/>
                    <w:szCs w:val="22"/>
                  </w:rPr>
                  <m:t>×100</m:t>
                </m:r>
              </m:oMath>
            </m:oMathPara>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DPC: Divulgación de la política de contratación.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NAIIPC: Número de actores involucrados informados sobre la política de contratación de mano de obra.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NAII: Número de actores involucrados identificados.</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Criterios utilizados para el planteamiento del indicador: listado de diferentes actores a los cuales divulgar la política de contratación de mano de obra y aquellos a los que realmente se les divulgo dicha política, con el fin de realizar el seguimiento al cumplimiento de esta actividad.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Frecuencia de medición: al inicio de la etapa de construcción y posteriormente cada año durante la misma.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Justificación de representatividad del indicador planteado: la empresa constructora debe divulgar e informar la política de contratación de mano de obra con representantes de las Juntas de Acción Comunal y organizaciones comunitarias del área de influencia, así como con los responsables de la oficina de empleo de la alcaldía de Frontino.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Información utilizada para su cálculo: certificado de entrega y socialización de la política de contratación con cada uno de los actores involucrados. </w:t>
            </w:r>
          </w:p>
          <w:p w:rsidR="00BE1104" w:rsidRPr="00167070" w:rsidRDefault="00BE1104" w:rsidP="00A17E67">
            <w:pPr>
              <w:tabs>
                <w:tab w:val="left" w:pos="284"/>
              </w:tabs>
              <w:spacing w:before="360" w:after="240"/>
              <w:ind w:left="360" w:hanging="360"/>
              <w:jc w:val="center"/>
              <w:rPr>
                <w:rFonts w:ascii="Arial" w:eastAsia="SimSun" w:hAnsi="Arial" w:cs="Arial"/>
                <w:b/>
                <w:lang w:eastAsia="zh-CN"/>
              </w:rPr>
            </w:pPr>
            <w:r w:rsidRPr="00167070">
              <w:rPr>
                <w:rFonts w:ascii="Arial" w:eastAsia="SimSun" w:hAnsi="Arial" w:cs="Arial"/>
                <w:b/>
                <w:lang w:eastAsia="zh-CN"/>
              </w:rPr>
              <w:t xml:space="preserve">Indicador: Recepción de hojas de vida de habitantes de la zona de influencia directa al proyecto </w:t>
            </w:r>
          </w:p>
          <w:p w:rsidR="00BE1104" w:rsidRPr="00167070" w:rsidRDefault="00BE1104" w:rsidP="00A17E67">
            <w:pPr>
              <w:spacing w:before="240" w:after="240"/>
              <w:ind w:left="720" w:hanging="360"/>
              <w:jc w:val="center"/>
              <w:rPr>
                <w:rFonts w:ascii="Arial" w:hAnsi="Arial" w:cs="Arial"/>
              </w:rPr>
            </w:pPr>
            <w:r w:rsidRPr="00167070">
              <w:rPr>
                <w:rFonts w:ascii="Arial" w:eastAsia="Calibri" w:hAnsi="Arial" w:cs="Arial"/>
              </w:rPr>
              <w:t xml:space="preserve">Fórmula: </w:t>
            </w:r>
          </w:p>
          <w:p w:rsidR="00BE1104" w:rsidRPr="0024582D" w:rsidRDefault="0024582D" w:rsidP="00A17E67">
            <w:pPr>
              <w:spacing w:before="160" w:after="40"/>
              <w:jc w:val="center"/>
              <w:rPr>
                <w:rFonts w:ascii="Arial" w:hAnsi="Arial" w:cs="Arial"/>
                <w:sz w:val="18"/>
                <w:szCs w:val="22"/>
              </w:rPr>
            </w:pPr>
            <m:oMathPara>
              <m:oMathParaPr>
                <m:jc m:val="center"/>
              </m:oMathParaPr>
              <m:oMath>
                <m:r>
                  <m:rPr>
                    <m:sty m:val="p"/>
                  </m:rPr>
                  <w:rPr>
                    <w:rFonts w:ascii="Cambria Math" w:eastAsia="Calibri" w:hAnsi="Cambria Math"/>
                    <w:sz w:val="18"/>
                    <w:szCs w:val="22"/>
                  </w:rPr>
                  <m:t>HVHZ=</m:t>
                </m:r>
                <m:d>
                  <m:dPr>
                    <m:ctrlPr>
                      <w:rPr>
                        <w:rFonts w:ascii="Cambria Math" w:eastAsia="Calibri" w:hAnsi="Cambria Math"/>
                        <w:sz w:val="18"/>
                        <w:szCs w:val="22"/>
                      </w:rPr>
                    </m:ctrlPr>
                  </m:dPr>
                  <m:e>
                    <m:f>
                      <m:fPr>
                        <m:ctrlPr>
                          <w:rPr>
                            <w:rFonts w:ascii="Cambria Math" w:eastAsia="Calibri" w:hAnsi="Cambria Math"/>
                            <w:sz w:val="18"/>
                            <w:szCs w:val="22"/>
                          </w:rPr>
                        </m:ctrlPr>
                      </m:fPr>
                      <m:num>
                        <m:r>
                          <w:rPr>
                            <w:rFonts w:ascii="Cambria Math" w:eastAsia="Calibri" w:hAnsi="Cambria Math"/>
                            <w:sz w:val="18"/>
                            <w:szCs w:val="22"/>
                          </w:rPr>
                          <m:t>HVRAOC</m:t>
                        </m:r>
                      </m:num>
                      <m:den>
                        <m:r>
                          <m:rPr>
                            <m:sty m:val="p"/>
                          </m:rPr>
                          <w:rPr>
                            <w:rFonts w:ascii="Cambria Math" w:eastAsia="Calibri" w:hAnsi="Cambria Math"/>
                            <w:sz w:val="18"/>
                            <w:szCs w:val="22"/>
                          </w:rPr>
                          <m:t>HVRP</m:t>
                        </m:r>
                      </m:den>
                    </m:f>
                  </m:e>
                </m:d>
                <m:r>
                  <m:rPr>
                    <m:sty m:val="p"/>
                  </m:rPr>
                  <w:rPr>
                    <w:rFonts w:ascii="Cambria Math" w:eastAsia="Calibri" w:hAnsi="Cambria Math"/>
                    <w:sz w:val="18"/>
                    <w:szCs w:val="22"/>
                  </w:rPr>
                  <m:t>×100</m:t>
                </m:r>
              </m:oMath>
            </m:oMathPara>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HVHZ: Número de hojas de vida recibidas de habitantes de la zona a través de la Oficina de Empleo de la alcaldía de Frontino, Juntas de Acción Comunal y organizaciones comunitarias.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HVRAOC: Número de hojas de vida recibidos a través de la alcaldía de Frontino, Juntas de Acción Comunal y organizaciones comunitarias.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HVRP: Número total de hojas de vida recibidos en el proyecto (calificada y no calificada).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Criterios utilizados para el planteamiento del indicador: el número de hojas de vida entregados por personas de la zona de influencia del proyecto con relación al total de hojas de vida recibidas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Frecuencia de medición: durante la etapa previa y semestralmente durante construcción.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Justificación de representatividad del indicador planteado: el indicador garantiza la recepción de hojas de vida del personal de la zona de manera organizada a través de la oficina de empleo de la alcaldía de Frontino, de las Juntas de Acción Comunal municipales y organizaciones comunitarias del área de influencia del proyecto.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Información utilizada para su cálculo: Informe semestral sobre lugar de procedencia del personal contratado por la empresa constructora. </w:t>
            </w:r>
          </w:p>
          <w:p w:rsidR="00BE1104" w:rsidRPr="00167070" w:rsidRDefault="00BE1104" w:rsidP="00A17E67">
            <w:pPr>
              <w:tabs>
                <w:tab w:val="left" w:pos="284"/>
              </w:tabs>
              <w:spacing w:before="360" w:after="240"/>
              <w:ind w:left="360" w:hanging="360"/>
              <w:jc w:val="center"/>
              <w:rPr>
                <w:rFonts w:ascii="Arial" w:eastAsia="SimSun" w:hAnsi="Arial" w:cs="Arial"/>
                <w:b/>
                <w:lang w:eastAsia="zh-CN"/>
              </w:rPr>
            </w:pPr>
            <w:r w:rsidRPr="00167070">
              <w:rPr>
                <w:rFonts w:ascii="Arial" w:eastAsia="SimSun" w:hAnsi="Arial" w:cs="Arial"/>
                <w:b/>
                <w:lang w:eastAsia="zh-CN"/>
              </w:rPr>
              <w:t xml:space="preserve">Indicador: Vinculación de la mano de obra no calificada al proyecto proveniente del área de influencia </w:t>
            </w:r>
          </w:p>
          <w:p w:rsidR="00BE1104" w:rsidRPr="00167070" w:rsidRDefault="00BE1104" w:rsidP="00A17E67">
            <w:pPr>
              <w:spacing w:before="240" w:after="240"/>
              <w:ind w:left="720" w:hanging="360"/>
              <w:jc w:val="center"/>
              <w:rPr>
                <w:rFonts w:ascii="Arial" w:hAnsi="Arial" w:cs="Arial"/>
              </w:rPr>
            </w:pPr>
            <w:r w:rsidRPr="00167070">
              <w:rPr>
                <w:rFonts w:ascii="Arial" w:eastAsia="Calibri" w:hAnsi="Arial" w:cs="Arial"/>
              </w:rPr>
              <w:t xml:space="preserve">Fórmula: </w:t>
            </w:r>
          </w:p>
          <w:p w:rsidR="00BE1104" w:rsidRPr="0024582D" w:rsidRDefault="0024582D" w:rsidP="00A17E67">
            <w:pPr>
              <w:spacing w:before="160" w:after="40"/>
              <w:jc w:val="center"/>
              <w:rPr>
                <w:rFonts w:ascii="Arial" w:hAnsi="Arial" w:cs="Arial"/>
                <w:sz w:val="18"/>
                <w:szCs w:val="22"/>
              </w:rPr>
            </w:pPr>
            <m:oMathPara>
              <m:oMathParaPr>
                <m:jc m:val="center"/>
              </m:oMathParaPr>
              <m:oMath>
                <m:r>
                  <m:rPr>
                    <m:sty m:val="p"/>
                  </m:rPr>
                  <w:rPr>
                    <w:rFonts w:ascii="Cambria Math" w:eastAsia="Calibri" w:hAnsi="Cambria Math"/>
                    <w:sz w:val="18"/>
                    <w:szCs w:val="22"/>
                  </w:rPr>
                  <m:t>PMONCV</m:t>
                </m:r>
                <m:r>
                  <w:rPr>
                    <w:rFonts w:ascii="Cambria Math" w:eastAsia="Calibri" w:hAnsi="Cambria Math"/>
                    <w:sz w:val="18"/>
                    <w:szCs w:val="22"/>
                  </w:rPr>
                  <m:t>=</m:t>
                </m:r>
                <m:d>
                  <m:dPr>
                    <m:ctrlPr>
                      <w:rPr>
                        <w:rFonts w:ascii="Cambria Math" w:eastAsia="Calibri" w:hAnsi="Cambria Math"/>
                        <w:i/>
                        <w:sz w:val="18"/>
                        <w:szCs w:val="22"/>
                      </w:rPr>
                    </m:ctrlPr>
                  </m:dPr>
                  <m:e>
                    <m:f>
                      <m:fPr>
                        <m:ctrlPr>
                          <w:rPr>
                            <w:rFonts w:ascii="Cambria Math" w:eastAsia="Calibri" w:hAnsi="Cambria Math"/>
                            <w:i/>
                            <w:sz w:val="18"/>
                            <w:szCs w:val="22"/>
                          </w:rPr>
                        </m:ctrlPr>
                      </m:fPr>
                      <m:num>
                        <m:r>
                          <m:rPr>
                            <m:sty m:val="p"/>
                          </m:rPr>
                          <w:rPr>
                            <w:rFonts w:ascii="Cambria Math" w:eastAsia="Calibri" w:hAnsi="Cambria Math"/>
                            <w:sz w:val="18"/>
                            <w:szCs w:val="22"/>
                          </w:rPr>
                          <m:t>NMONCVAIP</m:t>
                        </m:r>
                      </m:num>
                      <m:den>
                        <m:r>
                          <m:rPr>
                            <m:sty m:val="p"/>
                          </m:rPr>
                          <w:rPr>
                            <w:rFonts w:ascii="Cambria Math" w:eastAsia="Calibri" w:hAnsi="Cambria Math"/>
                            <w:sz w:val="18"/>
                            <w:szCs w:val="22"/>
                          </w:rPr>
                          <m:t>NTMONCVP</m:t>
                        </m:r>
                      </m:den>
                    </m:f>
                  </m:e>
                </m:d>
                <m:r>
                  <w:rPr>
                    <w:rFonts w:ascii="Cambria Math" w:eastAsia="Calibri" w:hAnsi="Cambria Math"/>
                    <w:sz w:val="18"/>
                    <w:szCs w:val="22"/>
                  </w:rPr>
                  <m:t>×100</m:t>
                </m:r>
              </m:oMath>
            </m:oMathPara>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PMONCV: proporción de mano de obra no calificada del área de influencia del proyecto vinculadas al mismo con respecto al total de mano de obra no calificada requerida.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NMONCVAIP: número de mano de obra no calificada vinculadas al proyecto del área de influencia del proyecto.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NTMONCVP: número total de mano de obra no calificada vinculada al proyecto.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Criterios utilizados para el planteamiento del indicador: información del personal no calificado de la zona que envía su hoja de vida al proyecto y cumple los requisitos de los cargos a los que aspiran, para participar del proceso de selección y contratación del personal requerido por el proyecto.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Frecuencia de medición: durante la etapa previa y semestralmente durante construcción.</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Justificación de representatividad del indicador planteado: mide la vinculación de la mano de obra no calificada al proyecto proveniente del área de influencia.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Información utilizada para su cálculo: informe semestral sobre el personal no calificado contratado por la empresa constructora. </w:t>
            </w:r>
          </w:p>
          <w:p w:rsidR="00BE1104" w:rsidRPr="00167070" w:rsidRDefault="00BE1104" w:rsidP="00A17E67">
            <w:pPr>
              <w:tabs>
                <w:tab w:val="left" w:pos="284"/>
              </w:tabs>
              <w:spacing w:before="360" w:after="240"/>
              <w:ind w:left="360" w:hanging="360"/>
              <w:jc w:val="center"/>
              <w:rPr>
                <w:rFonts w:ascii="Arial" w:eastAsia="SimSun" w:hAnsi="Arial" w:cs="Arial"/>
                <w:b/>
                <w:lang w:eastAsia="zh-CN"/>
              </w:rPr>
            </w:pPr>
            <w:r w:rsidRPr="00167070">
              <w:rPr>
                <w:rFonts w:ascii="Arial" w:eastAsia="SimSun" w:hAnsi="Arial" w:cs="Arial"/>
                <w:b/>
                <w:lang w:eastAsia="zh-CN"/>
              </w:rPr>
              <w:t xml:space="preserve">Indicador: Vinculación de la mano de obra calificada al proyecto proveniente del área de influencia </w:t>
            </w:r>
          </w:p>
          <w:p w:rsidR="00BE1104" w:rsidRPr="00167070" w:rsidRDefault="00BE1104" w:rsidP="00A17E67">
            <w:pPr>
              <w:spacing w:before="240" w:after="240"/>
              <w:ind w:left="720" w:hanging="360"/>
              <w:jc w:val="center"/>
              <w:rPr>
                <w:rFonts w:ascii="Arial" w:hAnsi="Arial" w:cs="Arial"/>
              </w:rPr>
            </w:pPr>
            <w:r w:rsidRPr="00167070">
              <w:rPr>
                <w:rFonts w:ascii="Arial" w:eastAsia="Calibri" w:hAnsi="Arial" w:cs="Arial"/>
              </w:rPr>
              <w:t xml:space="preserve">Fórmula: </w:t>
            </w:r>
          </w:p>
          <w:p w:rsidR="00BE1104" w:rsidRPr="0024582D" w:rsidRDefault="0024582D" w:rsidP="00A17E67">
            <w:pPr>
              <w:spacing w:before="160" w:after="40"/>
              <w:jc w:val="center"/>
              <w:rPr>
                <w:rFonts w:ascii="Arial" w:hAnsi="Arial" w:cs="Arial"/>
                <w:sz w:val="18"/>
                <w:szCs w:val="22"/>
              </w:rPr>
            </w:pPr>
            <m:oMathPara>
              <m:oMath>
                <m:r>
                  <m:rPr>
                    <m:sty m:val="p"/>
                  </m:rPr>
                  <w:rPr>
                    <w:rFonts w:ascii="Cambria Math" w:eastAsia="Calibri" w:hAnsi="Cambria Math"/>
                    <w:sz w:val="18"/>
                    <w:szCs w:val="22"/>
                  </w:rPr>
                  <m:t>PMOCAIVP</m:t>
                </m:r>
                <m:r>
                  <w:rPr>
                    <w:rFonts w:ascii="Cambria Math" w:eastAsia="Calibri" w:hAnsi="Cambria Math"/>
                    <w:sz w:val="18"/>
                    <w:szCs w:val="22"/>
                  </w:rPr>
                  <m:t>=</m:t>
                </m:r>
                <m:d>
                  <m:dPr>
                    <m:ctrlPr>
                      <w:rPr>
                        <w:rFonts w:ascii="Cambria Math" w:eastAsia="Calibri" w:hAnsi="Cambria Math"/>
                        <w:i/>
                        <w:sz w:val="18"/>
                        <w:szCs w:val="22"/>
                      </w:rPr>
                    </m:ctrlPr>
                  </m:dPr>
                  <m:e>
                    <m:f>
                      <m:fPr>
                        <m:ctrlPr>
                          <w:rPr>
                            <w:rFonts w:ascii="Cambria Math" w:eastAsia="Calibri" w:hAnsi="Cambria Math"/>
                            <w:i/>
                            <w:sz w:val="18"/>
                            <w:szCs w:val="22"/>
                          </w:rPr>
                        </m:ctrlPr>
                      </m:fPr>
                      <m:num>
                        <m:r>
                          <m:rPr>
                            <m:sty m:val="p"/>
                          </m:rPr>
                          <w:rPr>
                            <w:rFonts w:ascii="Cambria Math" w:eastAsia="Calibri" w:hAnsi="Cambria Math"/>
                            <w:sz w:val="18"/>
                            <w:szCs w:val="22"/>
                          </w:rPr>
                          <m:t>NTMOCVPAI</m:t>
                        </m:r>
                      </m:num>
                      <m:den>
                        <m:r>
                          <m:rPr>
                            <m:sty m:val="p"/>
                          </m:rPr>
                          <w:rPr>
                            <w:rFonts w:ascii="Cambria Math" w:eastAsia="Calibri" w:hAnsi="Cambria Math"/>
                            <w:sz w:val="18"/>
                            <w:szCs w:val="22"/>
                          </w:rPr>
                          <m:t>NMOCVP</m:t>
                        </m:r>
                      </m:den>
                    </m:f>
                  </m:e>
                </m:d>
                <m:r>
                  <w:rPr>
                    <w:rFonts w:ascii="Cambria Math" w:eastAsia="Calibri" w:hAnsi="Cambria Math"/>
                    <w:sz w:val="18"/>
                    <w:szCs w:val="22"/>
                  </w:rPr>
                  <m:t>×100</m:t>
                </m:r>
              </m:oMath>
            </m:oMathPara>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PMOCAIVP: proporción de mano de obra calificada, del área de influencia del proyecto, vinculada al mismo con respecto al total de mano de obra calificada requerida.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NTMOCVPAI: número total mano de obra calificada vinculada al proyecto proveniente del área de influencia. </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 xml:space="preserve">NMOCVP: número de mano de obra calificada vinculada al proyecto.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Criterios utilizados para el planteamiento del indicador: datos de la vinculación de la mano de obra calificada al proyecto proveniente del área de influencia. </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Frecuencia de medición: durante la etapa previa y semestralmente durante construcción.</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Justificación de representatividad del indicador planteado: verifica la cantidad del personal calificado de la zona que envía su hoja de vida al proyecto y cumple con los requisitos de los cargos que requiere el proyecto y son contratados siempre y cuando cumplan los requisitos del cargo. </w:t>
            </w:r>
          </w:p>
          <w:p w:rsidR="00BE1104" w:rsidRPr="00167070" w:rsidRDefault="00BE1104" w:rsidP="00A17E67">
            <w:pPr>
              <w:spacing w:before="240" w:after="240"/>
              <w:ind w:left="720" w:hanging="360"/>
              <w:jc w:val="center"/>
              <w:rPr>
                <w:rFonts w:ascii="Arial" w:eastAsia="Calibri" w:hAnsi="Arial" w:cs="Arial"/>
                <w:color w:val="000000"/>
              </w:rPr>
            </w:pPr>
            <w:r w:rsidRPr="00167070">
              <w:rPr>
                <w:rFonts w:ascii="Arial" w:eastAsia="Calibri" w:hAnsi="Arial" w:cs="Arial"/>
              </w:rPr>
              <w:t xml:space="preserve">Información utilizada para su cálculo: Informe semestral sobre el personal calificado contratado por la empresa constructora. </w:t>
            </w:r>
            <w:bookmarkEnd w:id="109"/>
            <w:bookmarkEnd w:id="110"/>
          </w:p>
        </w:tc>
      </w:tr>
    </w:tbl>
    <w:p w:rsidR="00BE1104" w:rsidRPr="00167070" w:rsidRDefault="00BE1104" w:rsidP="00BE1104">
      <w:pPr>
        <w:widowControl w:val="0"/>
        <w:autoSpaceDE w:val="0"/>
        <w:autoSpaceDN w:val="0"/>
        <w:spacing w:before="5"/>
        <w:jc w:val="center"/>
        <w:rPr>
          <w:rFonts w:ascii="Arial" w:eastAsia="Arial" w:hAnsi="Arial" w:cs="Arial"/>
          <w:bCs/>
          <w:sz w:val="18"/>
          <w:szCs w:val="16"/>
        </w:rPr>
      </w:pPr>
      <w:r w:rsidRPr="00167070">
        <w:rPr>
          <w:rFonts w:ascii="Arial" w:eastAsia="Arial" w:hAnsi="Arial" w:cs="Arial"/>
          <w:bCs/>
          <w:sz w:val="18"/>
          <w:szCs w:val="16"/>
        </w:rPr>
        <w:t>Fuente:</w:t>
      </w:r>
      <w:r w:rsidRPr="00167070">
        <w:rPr>
          <w:rFonts w:ascii="Arial" w:eastAsia="Arial" w:hAnsi="Arial" w:cs="Arial"/>
          <w:b/>
          <w:noProof/>
          <w:sz w:val="18"/>
          <w:szCs w:val="16"/>
        </w:rPr>
        <w:t>Fuente especificada no válida.</w:t>
      </w:r>
      <w:r w:rsidRPr="00167070">
        <w:rPr>
          <w:rFonts w:ascii="Arial" w:eastAsia="Arial" w:hAnsi="Arial" w:cs="Arial"/>
          <w:bCs/>
          <w:sz w:val="18"/>
          <w:szCs w:val="16"/>
        </w:rPr>
        <w:t>.</w:t>
      </w:r>
    </w:p>
    <w:p w:rsidR="00BE1104" w:rsidRPr="00167070" w:rsidRDefault="00BE1104" w:rsidP="00BE1104">
      <w:pPr>
        <w:widowControl w:val="0"/>
        <w:autoSpaceDE w:val="0"/>
        <w:autoSpaceDN w:val="0"/>
        <w:spacing w:before="5"/>
        <w:rPr>
          <w:rFonts w:ascii="Arial" w:eastAsia="Arial" w:hAnsi="Arial" w:cs="Arial"/>
          <w:b/>
          <w:sz w:val="23"/>
          <w:szCs w:val="22"/>
        </w:rPr>
      </w:pPr>
    </w:p>
    <w:p w:rsidR="003A09B2" w:rsidRDefault="003A09B2" w:rsidP="00433F96">
      <w:pPr>
        <w:tabs>
          <w:tab w:val="left" w:pos="567"/>
        </w:tabs>
        <w:rPr>
          <w:rFonts w:ascii="Arial" w:hAnsi="Arial" w:cs="Arial"/>
          <w:sz w:val="22"/>
          <w:szCs w:val="22"/>
          <w:u w:val="single"/>
        </w:rPr>
      </w:pPr>
      <w:bookmarkStart w:id="111" w:name="3.3.4_Programa:_Manejo_de_demanda_de_bie"/>
      <w:bookmarkStart w:id="112" w:name="_bookmark313"/>
      <w:bookmarkStart w:id="113" w:name="_Toc134796130"/>
      <w:bookmarkStart w:id="114" w:name="_Toc140444015"/>
      <w:bookmarkStart w:id="115" w:name="_Toc140511994"/>
      <w:bookmarkEnd w:id="111"/>
      <w:bookmarkEnd w:id="112"/>
    </w:p>
    <w:p w:rsidR="00BE1104" w:rsidRPr="00167070" w:rsidRDefault="00BE1104" w:rsidP="00433F96">
      <w:pPr>
        <w:tabs>
          <w:tab w:val="left" w:pos="567"/>
        </w:tabs>
        <w:rPr>
          <w:rFonts w:ascii="Arial" w:hAnsi="Arial" w:cs="Arial"/>
          <w:sz w:val="22"/>
          <w:szCs w:val="22"/>
          <w:u w:val="single"/>
        </w:rPr>
      </w:pPr>
      <w:r w:rsidRPr="00167070">
        <w:rPr>
          <w:rFonts w:ascii="Arial" w:hAnsi="Arial" w:cs="Arial"/>
          <w:sz w:val="22"/>
          <w:szCs w:val="22"/>
          <w:u w:val="single"/>
        </w:rPr>
        <w:t>Programa: Monitoreo y seguimiento Manejo de demanda de bienes y servicios</w:t>
      </w:r>
      <w:bookmarkEnd w:id="113"/>
      <w:bookmarkEnd w:id="114"/>
      <w:bookmarkEnd w:id="115"/>
    </w:p>
    <w:p w:rsidR="00BE1104" w:rsidRPr="00167070" w:rsidRDefault="00BE1104" w:rsidP="00BE1104">
      <w:pPr>
        <w:widowControl w:val="0"/>
        <w:autoSpaceDE w:val="0"/>
        <w:autoSpaceDN w:val="0"/>
        <w:spacing w:before="5"/>
        <w:rPr>
          <w:rFonts w:ascii="Arial" w:eastAsia="Arial" w:hAnsi="Arial" w:cs="Arial"/>
          <w:b/>
          <w:sz w:val="22"/>
          <w:szCs w:val="22"/>
        </w:rPr>
      </w:pPr>
    </w:p>
    <w:tbl>
      <w:tblPr>
        <w:tblW w:w="5035"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1E0" w:firstRow="1" w:lastRow="1" w:firstColumn="1" w:lastColumn="1" w:noHBand="0" w:noVBand="0"/>
      </w:tblPr>
      <w:tblGrid>
        <w:gridCol w:w="1984"/>
        <w:gridCol w:w="3935"/>
        <w:gridCol w:w="1647"/>
        <w:gridCol w:w="2751"/>
      </w:tblGrid>
      <w:tr w:rsidR="00BE1104" w:rsidRPr="00167070" w:rsidTr="00A17E67">
        <w:trPr>
          <w:trHeight w:val="397"/>
        </w:trPr>
        <w:tc>
          <w:tcPr>
            <w:tcW w:w="5000" w:type="pct"/>
            <w:gridSpan w:val="4"/>
            <w:tcBorders>
              <w:top w:val="single" w:sz="4" w:space="0" w:color="auto"/>
              <w:left w:val="single" w:sz="4" w:space="0" w:color="auto"/>
              <w:bottom w:val="single" w:sz="12" w:space="0" w:color="7F7F7F"/>
              <w:right w:val="single" w:sz="4" w:space="0" w:color="auto"/>
              <w:tl2br w:val="nil"/>
              <w:tr2bl w:val="nil"/>
            </w:tcBorders>
            <w:shd w:val="clear" w:color="auto" w:fill="auto"/>
            <w:vAlign w:val="center"/>
          </w:tcPr>
          <w:p w:rsidR="00BE1104" w:rsidRPr="00167070" w:rsidRDefault="00BE1104" w:rsidP="00A17E67">
            <w:pPr>
              <w:spacing w:before="60" w:after="60"/>
              <w:jc w:val="center"/>
              <w:rPr>
                <w:rFonts w:ascii="Arial" w:eastAsia="Calibri" w:hAnsi="Arial" w:cs="Arial"/>
                <w:b/>
              </w:rPr>
            </w:pPr>
            <w:r w:rsidRPr="00167070">
              <w:rPr>
                <w:rFonts w:ascii="Arial" w:eastAsia="Calibri" w:hAnsi="Arial" w:cs="Arial"/>
                <w:b/>
              </w:rPr>
              <w:t>PSM: Programa demanda de bienes y servicios</w:t>
            </w:r>
          </w:p>
        </w:tc>
      </w:tr>
      <w:tr w:rsidR="00BE1104" w:rsidRPr="00167070" w:rsidTr="00A17E67">
        <w:trPr>
          <w:trHeight w:val="803"/>
        </w:trPr>
        <w:tc>
          <w:tcPr>
            <w:tcW w:w="962"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Lugar de aplicación</w:t>
            </w:r>
          </w:p>
        </w:tc>
        <w:tc>
          <w:tcPr>
            <w:tcW w:w="1907"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Corregimiento Nutibara, sector Paso Ancho de la vereda El Paso y las veredas Chontaduro y Los Monos</w:t>
            </w:r>
          </w:p>
        </w:tc>
        <w:tc>
          <w:tcPr>
            <w:tcW w:w="798"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Etapas</w:t>
            </w:r>
          </w:p>
        </w:tc>
        <w:tc>
          <w:tcPr>
            <w:tcW w:w="1333" w:type="pct"/>
            <w:shd w:val="clear" w:color="auto" w:fill="auto"/>
            <w:vAlign w:val="center"/>
          </w:tcPr>
          <w:p w:rsidR="00BE1104" w:rsidRPr="00167070" w:rsidRDefault="00BE1104" w:rsidP="00A17E67">
            <w:pPr>
              <w:spacing w:before="160" w:after="40"/>
              <w:jc w:val="center"/>
              <w:rPr>
                <w:rFonts w:ascii="Arial" w:eastAsia="Calibri" w:hAnsi="Arial" w:cs="Arial"/>
              </w:rPr>
            </w:pPr>
            <w:r w:rsidRPr="00167070">
              <w:rPr>
                <w:rFonts w:ascii="Arial" w:eastAsia="Calibri" w:hAnsi="Arial" w:cs="Arial"/>
              </w:rPr>
              <w:t xml:space="preserve">Previa y construcción </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 xml:space="preserve">Acciones y medidas propuestas para realizar el seguimiento y monitoreo al subprograma </w:t>
            </w:r>
          </w:p>
        </w:tc>
      </w:tr>
      <w:tr w:rsidR="00BE1104" w:rsidRPr="00167070" w:rsidTr="00A17E67">
        <w:trPr>
          <w:trHeight w:val="814"/>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Etapa Previa</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Verificar que durante esta etapa la empresa constructora defina los criterios técnicos para la compra de los diferentes bienes y servicios requeridos para la ejecución del proyecto, que puedan ser contratados en la zona.</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Supervisar el proceso de elaboración de una matriz con los diferentes bienes y servicios que la empresa requiera contratar en la zona y que incluye la descripción del bien y servicio, las cantidades demandadas y la calidad de estos, las condiciones de entrega por parte del proveedor y los precios de referencia para la compra.</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 xml:space="preserve">Supervisar que la empresa constructora elabore una matriz con la base de datos de los diferentes proveedores de bienes y servicios de la zona que requiera contratar y que incluya el tipo de empresa del proveedor, ubicación, contactos, dirección y teléfono, oferta de bienes y servicios, logística de distribución y precios. </w:t>
            </w:r>
          </w:p>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Etapa de construcción</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Realizar seguimiento al proceso anual por parte de la empresa constructora de:</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Actualización de la base de datos de proveedores de la zona.</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La firma de contratos de abastecimiento con gremios productivos, asociaciones y productores individuales del municipio, de acuerdo con productos, frecuencias de entrega, cantidades, calidades, precios, procedencia (urbano o rural), identificados en la base de datos de proveedores de la zona.</w:t>
            </w:r>
          </w:p>
          <w:p w:rsidR="00BE1104" w:rsidRPr="00167070" w:rsidRDefault="00BE1104" w:rsidP="00A17E67">
            <w:pPr>
              <w:spacing w:before="240" w:after="240"/>
              <w:ind w:left="720" w:hanging="360"/>
              <w:jc w:val="center"/>
              <w:rPr>
                <w:rFonts w:ascii="Arial" w:eastAsia="Calibri" w:hAnsi="Arial" w:cs="Arial"/>
              </w:rPr>
            </w:pPr>
            <w:r w:rsidRPr="00167070">
              <w:rPr>
                <w:rFonts w:ascii="Arial" w:eastAsia="Calibri" w:hAnsi="Arial" w:cs="Arial"/>
              </w:rPr>
              <w:t>Verificar que la empresa constructora cumpla los siguientes parámetros en el proceso de contratación:</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Apego a la normatividad legal del país por parte de la política de contratación de bienes y servicios de la empresa constructora.</w:t>
            </w:r>
          </w:p>
          <w:p w:rsidR="00BE1104" w:rsidRPr="00167070" w:rsidRDefault="00BE1104" w:rsidP="00A17E67">
            <w:pPr>
              <w:spacing w:before="160" w:after="40"/>
              <w:ind w:left="284"/>
              <w:jc w:val="center"/>
              <w:rPr>
                <w:rFonts w:ascii="Arial" w:eastAsia="Calibri" w:hAnsi="Arial" w:cs="Arial"/>
              </w:rPr>
            </w:pPr>
            <w:r w:rsidRPr="00167070">
              <w:rPr>
                <w:rFonts w:ascii="Arial" w:eastAsia="Calibri" w:hAnsi="Arial" w:cs="Arial"/>
              </w:rPr>
              <w:t>Representatividad de los proveedores de bienes y servicios locales de la zona y que sus productos se ajusten a las necesidades del proyecto.</w:t>
            </w:r>
          </w:p>
          <w:p w:rsidR="00BE1104" w:rsidRPr="00167070" w:rsidRDefault="00BE1104" w:rsidP="00A17E67">
            <w:pPr>
              <w:spacing w:before="160" w:after="40"/>
              <w:ind w:left="284"/>
              <w:jc w:val="center"/>
              <w:rPr>
                <w:rFonts w:ascii="Arial" w:eastAsia="Calibri" w:hAnsi="Arial" w:cs="Arial"/>
                <w:lang w:eastAsia="zh-CN"/>
              </w:rPr>
            </w:pPr>
            <w:r w:rsidRPr="00167070">
              <w:rPr>
                <w:rFonts w:ascii="Arial" w:eastAsia="Calibri" w:hAnsi="Arial" w:cs="Arial"/>
              </w:rPr>
              <w:t>Garantizar que los contratos con proveedores locales (gremios productivos, asociaciones y productores individuales del municipio) se ajusten a la política de contratación de bienes y servicios y procurar que los a proveedores locales sean contra entrega o en un periodo máximo de tres meses.</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i/>
                <w:iCs/>
              </w:rPr>
            </w:pPr>
            <w:r w:rsidRPr="00167070">
              <w:rPr>
                <w:rFonts w:ascii="Arial" w:eastAsia="Calibri" w:hAnsi="Arial" w:cs="Arial"/>
                <w:b/>
                <w:bCs/>
                <w:i/>
                <w:iCs/>
              </w:rPr>
              <w:t>Indicadores propuestos</w:t>
            </w:r>
          </w:p>
        </w:tc>
      </w:tr>
      <w:tr w:rsidR="00BE1104" w:rsidRPr="00167070" w:rsidTr="00A17E67">
        <w:trPr>
          <w:trHeight w:val="351"/>
        </w:trPr>
        <w:tc>
          <w:tcPr>
            <w:tcW w:w="5000" w:type="pct"/>
            <w:gridSpan w:val="4"/>
            <w:shd w:val="clear" w:color="auto" w:fill="auto"/>
            <w:vAlign w:val="center"/>
          </w:tcPr>
          <w:p w:rsidR="00BE1104" w:rsidRPr="00167070" w:rsidRDefault="00BE1104" w:rsidP="00A17E67">
            <w:pPr>
              <w:tabs>
                <w:tab w:val="left" w:pos="284"/>
              </w:tabs>
              <w:spacing w:before="360" w:after="240"/>
              <w:ind w:left="360" w:hanging="360"/>
              <w:jc w:val="center"/>
              <w:rPr>
                <w:rFonts w:ascii="Arial" w:eastAsia="SimSun" w:hAnsi="Arial" w:cs="Arial"/>
                <w:b/>
                <w:i/>
                <w:iCs/>
                <w:lang w:eastAsia="zh-CN"/>
              </w:rPr>
            </w:pPr>
            <w:r w:rsidRPr="00167070">
              <w:rPr>
                <w:rFonts w:ascii="Arial" w:eastAsia="SimSun" w:hAnsi="Arial" w:cs="Arial"/>
                <w:b/>
                <w:i/>
                <w:iCs/>
                <w:lang w:eastAsia="zh-CN"/>
              </w:rPr>
              <w:t>Indicador: Elaboración y aprobación de la política de contratación de bienes y servicios por parte de la empresa constructora del proyecto</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Fórmula: política de contratación de bienes y servicios de la empresa constructora.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Criterios utilizados para el planteamiento del indicador: lineamientos técnicos para la compra de los diferentes bienes y servicios requeridos para la ejecución del proyecto, que puedan ser contratados en la zona.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 xml:space="preserve">Frecuencia de medición: </w:t>
            </w:r>
            <w:r w:rsidRPr="00167070">
              <w:rPr>
                <w:rFonts w:ascii="Arial" w:eastAsia="Calibri" w:hAnsi="Arial" w:cs="Arial"/>
                <w:i/>
                <w:iCs/>
              </w:rPr>
              <w:t>una sola vez al terminar la etapa previa.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Justificación de representatividad del indicador planteado: mide la elaboración y aprobación de la política de contratación de bienes y servicios por parte de la empresa constructora del proyecto.</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Información utilizada para su cálculo: documento de aprobación de la política de contratación de bienes y servicios por parte de la empresa constructora.</w:t>
            </w:r>
          </w:p>
          <w:p w:rsidR="00BE1104" w:rsidRPr="00167070" w:rsidRDefault="00BE1104" w:rsidP="00A17E67">
            <w:pPr>
              <w:tabs>
                <w:tab w:val="left" w:pos="284"/>
              </w:tabs>
              <w:spacing w:before="360" w:after="240"/>
              <w:ind w:left="360" w:hanging="360"/>
              <w:jc w:val="center"/>
              <w:rPr>
                <w:rFonts w:ascii="Arial" w:eastAsia="SimSun" w:hAnsi="Arial" w:cs="Arial"/>
                <w:b/>
                <w:i/>
                <w:iCs/>
                <w:lang w:eastAsia="zh-CN"/>
              </w:rPr>
            </w:pPr>
            <w:r w:rsidRPr="00167070">
              <w:rPr>
                <w:rFonts w:ascii="Arial" w:eastAsia="SimSun" w:hAnsi="Arial" w:cs="Arial"/>
                <w:b/>
                <w:i/>
                <w:iCs/>
                <w:lang w:eastAsia="zh-CN"/>
              </w:rPr>
              <w:t>Indicador: Matriz de bienes y servicios demandados</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Fórmula: No aplica.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Criterios utilizados para el planteamiento del indicador: descripción del bienes y servicios requeridos por la empresa, cantidades demandadas y calidad de estos, así como condiciones de entrega por parte del proveedor y precios de referencia para la compra.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 xml:space="preserve">Frecuencia de medición: </w:t>
            </w:r>
            <w:r w:rsidRPr="00167070">
              <w:rPr>
                <w:rFonts w:ascii="Arial" w:eastAsia="Calibri" w:hAnsi="Arial" w:cs="Arial"/>
                <w:i/>
                <w:iCs/>
              </w:rPr>
              <w:t>durante la etapa previa y semestralmente durante construcción.</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Justificación de representatividad del indicador planteado: demanda y oferta de los diferentes bienes y servicios que la empresa constructora requiera contratar en la zona.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Información utilizada para su cálculo: matriz actualizada cada semestre.</w:t>
            </w:r>
          </w:p>
          <w:p w:rsidR="00BE1104" w:rsidRPr="00167070" w:rsidRDefault="00BE1104" w:rsidP="00A17E67">
            <w:pPr>
              <w:tabs>
                <w:tab w:val="left" w:pos="284"/>
              </w:tabs>
              <w:spacing w:before="360" w:after="240"/>
              <w:ind w:left="360" w:hanging="360"/>
              <w:jc w:val="center"/>
              <w:rPr>
                <w:rFonts w:ascii="Arial" w:eastAsia="SimSun" w:hAnsi="Arial" w:cs="Arial"/>
                <w:b/>
                <w:i/>
                <w:iCs/>
                <w:lang w:eastAsia="zh-CN"/>
              </w:rPr>
            </w:pPr>
            <w:r w:rsidRPr="00167070">
              <w:rPr>
                <w:rFonts w:ascii="Arial" w:eastAsia="SimSun" w:hAnsi="Arial" w:cs="Arial"/>
                <w:b/>
                <w:i/>
                <w:iCs/>
                <w:lang w:eastAsia="zh-CN"/>
              </w:rPr>
              <w:t>Indicador: Base de datos de proveedores de bienes y servicios de la zona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Fórmula: No aplica.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Criterios utilizados para el planteamiento del indicador: base de datos de proveedores de la zona de aquellos bienes y servicios que la empresa constructora requiera contratar; incluye tipo de empresa del proveedor, ubicación, contactos, dirección y teléfono, oferta de bienes y servicios, logística de distribución y precios.</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 xml:space="preserve">Frecuencia de medición: </w:t>
            </w:r>
            <w:r w:rsidRPr="00167070">
              <w:rPr>
                <w:rFonts w:ascii="Arial" w:eastAsia="Calibri" w:hAnsi="Arial" w:cs="Arial"/>
                <w:i/>
                <w:iCs/>
              </w:rPr>
              <w:t>durante la etapa previa y anual durante construcción.</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Justificación de representatividad del indicador planteado: identifica y clasifica a través de una base de datos a los diferentes proveedores de bienes y servicios de la zona que la empresa requiera contratar.</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Información utilizada para su cálculo: Matriz actualizada cada semestre.</w:t>
            </w:r>
          </w:p>
          <w:p w:rsidR="00BE1104" w:rsidRPr="00167070" w:rsidRDefault="00BE1104" w:rsidP="00A17E67">
            <w:pPr>
              <w:tabs>
                <w:tab w:val="left" w:pos="284"/>
              </w:tabs>
              <w:spacing w:before="360" w:after="240"/>
              <w:ind w:left="360" w:hanging="360"/>
              <w:jc w:val="center"/>
              <w:rPr>
                <w:rFonts w:ascii="Arial" w:eastAsia="SimSun" w:hAnsi="Arial" w:cs="Arial"/>
                <w:b/>
                <w:i/>
                <w:iCs/>
                <w:lang w:eastAsia="zh-CN"/>
              </w:rPr>
            </w:pPr>
            <w:r w:rsidRPr="00167070">
              <w:rPr>
                <w:rFonts w:ascii="Arial" w:eastAsia="SimSun" w:hAnsi="Arial" w:cs="Arial"/>
                <w:b/>
                <w:i/>
                <w:iCs/>
                <w:lang w:eastAsia="zh-CN"/>
              </w:rPr>
              <w:t>Indicador: Contratos de compra de bienes y servicios realizados por el proyecto</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Fórmula:</w:t>
            </w:r>
          </w:p>
          <w:p w:rsidR="00BE1104" w:rsidRPr="0024582D" w:rsidRDefault="0024582D" w:rsidP="00A17E67">
            <w:pPr>
              <w:spacing w:before="160" w:after="40"/>
              <w:jc w:val="center"/>
              <w:rPr>
                <w:rFonts w:ascii="Arial" w:eastAsia="Calibri" w:hAnsi="Arial" w:cs="Arial"/>
                <w:i/>
                <w:iCs/>
                <w:szCs w:val="22"/>
                <w:lang w:eastAsia="zh-CN"/>
              </w:rPr>
            </w:pPr>
            <m:oMathPara>
              <m:oMath>
                <m:r>
                  <w:rPr>
                    <w:rFonts w:ascii="Cambria Math" w:eastAsia="Calibri" w:hAnsi="Cambria Math"/>
                    <w:lang w:eastAsia="zh-CN"/>
                  </w:rPr>
                  <m:t>CRPL=</m:t>
                </m:r>
                <m:d>
                  <m:dPr>
                    <m:ctrlPr>
                      <w:rPr>
                        <w:rFonts w:ascii="Cambria Math" w:eastAsia="Calibri" w:hAnsi="Cambria Math"/>
                        <w:i/>
                        <w:iCs/>
                        <w:lang w:eastAsia="zh-CN"/>
                      </w:rPr>
                    </m:ctrlPr>
                  </m:dPr>
                  <m:e>
                    <m:f>
                      <m:fPr>
                        <m:ctrlPr>
                          <w:rPr>
                            <w:rFonts w:ascii="Cambria Math" w:eastAsia="Calibri" w:hAnsi="Cambria Math"/>
                            <w:i/>
                            <w:iCs/>
                            <w:lang w:eastAsia="zh-CN"/>
                          </w:rPr>
                        </m:ctrlPr>
                      </m:fPr>
                      <m:num>
                        <m:r>
                          <w:rPr>
                            <w:rFonts w:ascii="Cambria Math" w:eastAsia="Calibri" w:hAnsi="Cambria Math"/>
                            <w:lang w:eastAsia="zh-CN"/>
                          </w:rPr>
                          <m:t>NCPLF</m:t>
                        </m:r>
                      </m:num>
                      <m:den>
                        <m:r>
                          <w:rPr>
                            <w:rFonts w:ascii="Cambria Math" w:eastAsia="Calibri" w:hAnsi="Cambria Math"/>
                            <w:lang w:eastAsia="zh-CN"/>
                          </w:rPr>
                          <m:t>NPLI</m:t>
                        </m:r>
                      </m:den>
                    </m:f>
                  </m:e>
                </m:d>
                <m:r>
                  <w:rPr>
                    <w:rFonts w:ascii="Cambria Math" w:eastAsia="Calibri" w:hAnsi="Cambria Math"/>
                    <w:lang w:eastAsia="zh-CN"/>
                  </w:rPr>
                  <m:t>×100</m:t>
                </m:r>
              </m:oMath>
            </m:oMathPara>
          </w:p>
          <w:p w:rsidR="00BE1104" w:rsidRPr="00167070" w:rsidRDefault="00BE1104" w:rsidP="00A17E67">
            <w:pPr>
              <w:spacing w:before="160" w:after="40"/>
              <w:ind w:left="284"/>
              <w:jc w:val="center"/>
              <w:rPr>
                <w:rFonts w:ascii="Arial" w:eastAsia="Calibri" w:hAnsi="Arial" w:cs="Arial"/>
                <w:i/>
                <w:iCs/>
                <w:lang w:eastAsia="zh-CN"/>
              </w:rPr>
            </w:pPr>
            <w:r w:rsidRPr="00167070">
              <w:rPr>
                <w:rFonts w:ascii="Arial" w:eastAsia="Calibri" w:hAnsi="Arial" w:cs="Arial"/>
                <w:i/>
                <w:iCs/>
                <w:lang w:eastAsia="zh-CN"/>
              </w:rPr>
              <w:t>CRPL: Contratos realizados con proveedores locales.</w:t>
            </w:r>
          </w:p>
          <w:p w:rsidR="00BE1104" w:rsidRPr="00167070" w:rsidRDefault="00BE1104" w:rsidP="00A17E67">
            <w:pPr>
              <w:spacing w:before="160" w:after="40"/>
              <w:ind w:left="284"/>
              <w:jc w:val="center"/>
              <w:rPr>
                <w:rFonts w:ascii="Arial" w:eastAsia="Calibri" w:hAnsi="Arial" w:cs="Arial"/>
                <w:i/>
                <w:iCs/>
                <w:lang w:eastAsia="zh-CN"/>
              </w:rPr>
            </w:pPr>
            <w:r w:rsidRPr="00167070">
              <w:rPr>
                <w:rFonts w:ascii="Arial" w:eastAsia="Calibri" w:hAnsi="Arial" w:cs="Arial"/>
                <w:i/>
                <w:iCs/>
                <w:lang w:eastAsia="zh-CN"/>
              </w:rPr>
              <w:t>NCPLF: Número de contratos de proveedores locales firmados:</w:t>
            </w:r>
          </w:p>
          <w:p w:rsidR="00BE1104" w:rsidRPr="00167070" w:rsidRDefault="00BE1104" w:rsidP="00A17E67">
            <w:pPr>
              <w:spacing w:before="160" w:after="40"/>
              <w:ind w:left="284"/>
              <w:jc w:val="center"/>
              <w:rPr>
                <w:rFonts w:ascii="Arial" w:eastAsia="Calibri" w:hAnsi="Arial" w:cs="Arial"/>
                <w:i/>
                <w:iCs/>
                <w:lang w:eastAsia="zh-CN"/>
              </w:rPr>
            </w:pPr>
            <w:r w:rsidRPr="00167070">
              <w:rPr>
                <w:rFonts w:ascii="Arial" w:eastAsia="Calibri" w:hAnsi="Arial" w:cs="Arial"/>
                <w:i/>
                <w:iCs/>
                <w:lang w:eastAsia="zh-CN"/>
              </w:rPr>
              <w:t>NPLI: Número de proveedores locales identificados.</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Criterios utilizados para el planteamiento del indicador: los contratos de abastecimiento con gremios productivos, asociaciones y productores individuales del municipio, de acuerdo con productos, frecuencias de entrega, cantidades, calidades, precios, procedencia (urbano o rural), identificados en la base de datos de proveedores de la zona.</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 xml:space="preserve">Frecuencia de medición: </w:t>
            </w:r>
            <w:r w:rsidRPr="00167070">
              <w:rPr>
                <w:rFonts w:ascii="Arial" w:eastAsia="Calibri" w:hAnsi="Arial" w:cs="Arial"/>
                <w:i/>
                <w:iCs/>
              </w:rPr>
              <w:t>durante la etapa previa y anual durante construcción.</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Justificación de representatividad del indicador planteado: identifica los diferentes contratos de abastecimiento de bienes y servicios realizados por el proyecto con: gremios productivos, asociaciones y productores individuales del municipio, productos, frecuencias de entrega, cantidades, calidades, precios, procedencia (urbano o rural).</w:t>
            </w:r>
          </w:p>
          <w:p w:rsidR="00BE1104" w:rsidRPr="00167070" w:rsidRDefault="00BE1104" w:rsidP="00A17E67">
            <w:pPr>
              <w:spacing w:before="240" w:after="240"/>
              <w:ind w:left="720" w:hanging="360"/>
              <w:jc w:val="center"/>
              <w:rPr>
                <w:rFonts w:ascii="Arial" w:eastAsia="Calibri" w:hAnsi="Arial" w:cs="Arial"/>
                <w:i/>
                <w:iCs/>
                <w:lang w:eastAsia="zh-CN"/>
              </w:rPr>
            </w:pPr>
            <w:r w:rsidRPr="00167070">
              <w:rPr>
                <w:rFonts w:ascii="Arial" w:eastAsia="Calibri" w:hAnsi="Arial" w:cs="Arial"/>
                <w:i/>
                <w:iCs/>
                <w:lang w:eastAsia="zh-CN"/>
              </w:rPr>
              <w:t>Información utilizada para su cálculo: reporte de contratos firmados, con acta de inicio, en ejecución y finalizados.</w:t>
            </w:r>
          </w:p>
        </w:tc>
      </w:tr>
    </w:tbl>
    <w:p w:rsidR="00BE1104" w:rsidRPr="00167070" w:rsidRDefault="00BE1104" w:rsidP="00BE1104">
      <w:pPr>
        <w:widowControl w:val="0"/>
        <w:autoSpaceDE w:val="0"/>
        <w:autoSpaceDN w:val="0"/>
        <w:spacing w:before="6"/>
        <w:rPr>
          <w:rFonts w:ascii="Arial" w:eastAsia="Arial" w:hAnsi="Arial" w:cs="Arial"/>
          <w:b/>
          <w:sz w:val="23"/>
          <w:szCs w:val="22"/>
        </w:rPr>
      </w:pPr>
    </w:p>
    <w:p w:rsidR="00BE1104" w:rsidRPr="00167070" w:rsidRDefault="00BE1104" w:rsidP="00433F96">
      <w:pPr>
        <w:tabs>
          <w:tab w:val="left" w:pos="567"/>
        </w:tabs>
        <w:rPr>
          <w:rFonts w:ascii="Arial" w:hAnsi="Arial" w:cs="Arial"/>
          <w:sz w:val="22"/>
          <w:szCs w:val="22"/>
          <w:u w:val="single"/>
        </w:rPr>
      </w:pPr>
      <w:bookmarkStart w:id="116" w:name="3.3.5_Programa:_Manejo_de_la_movilidad_y"/>
      <w:bookmarkStart w:id="117" w:name="_bookmark314"/>
      <w:bookmarkStart w:id="118" w:name="_Toc134796131"/>
      <w:bookmarkStart w:id="119" w:name="_Toc140444016"/>
      <w:bookmarkStart w:id="120" w:name="_Toc140511995"/>
      <w:bookmarkEnd w:id="116"/>
      <w:bookmarkEnd w:id="117"/>
      <w:r w:rsidRPr="00167070">
        <w:rPr>
          <w:rFonts w:ascii="Arial" w:hAnsi="Arial" w:cs="Arial"/>
          <w:sz w:val="22"/>
          <w:szCs w:val="22"/>
          <w:u w:val="single"/>
        </w:rPr>
        <w:t>Programa: Monitoreo y seguimiento Manejo de la movilidad y accidentalidad en el área del proyecto</w:t>
      </w:r>
      <w:bookmarkEnd w:id="118"/>
      <w:bookmarkEnd w:id="119"/>
      <w:bookmarkEnd w:id="120"/>
    </w:p>
    <w:p w:rsidR="00BE1104" w:rsidRPr="00167070" w:rsidRDefault="00BE1104" w:rsidP="00BE1104">
      <w:pPr>
        <w:widowControl w:val="0"/>
        <w:autoSpaceDE w:val="0"/>
        <w:autoSpaceDN w:val="0"/>
        <w:spacing w:before="9"/>
        <w:rPr>
          <w:rFonts w:ascii="Arial" w:eastAsia="Arial" w:hAnsi="Arial" w:cs="Arial"/>
          <w:b/>
          <w:sz w:val="7"/>
          <w:szCs w:val="22"/>
        </w:rPr>
      </w:pPr>
    </w:p>
    <w:p w:rsidR="00BE1104" w:rsidRPr="00167070" w:rsidRDefault="00BE1104" w:rsidP="00BE1104">
      <w:pPr>
        <w:rPr>
          <w:rFonts w:ascii="Arial" w:hAnsi="Arial" w:cs="Arial"/>
        </w:rPr>
      </w:pPr>
    </w:p>
    <w:tbl>
      <w:tblPr>
        <w:tblW w:w="5035" w:type="pct"/>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1E0" w:firstRow="1" w:lastRow="1" w:firstColumn="1" w:lastColumn="1" w:noHBand="0" w:noVBand="0"/>
      </w:tblPr>
      <w:tblGrid>
        <w:gridCol w:w="1984"/>
        <w:gridCol w:w="4096"/>
        <w:gridCol w:w="1486"/>
        <w:gridCol w:w="2751"/>
      </w:tblGrid>
      <w:tr w:rsidR="00BE1104" w:rsidRPr="00167070" w:rsidTr="00A17E67">
        <w:trPr>
          <w:trHeight w:val="397"/>
        </w:trPr>
        <w:tc>
          <w:tcPr>
            <w:tcW w:w="5000" w:type="pct"/>
            <w:gridSpan w:val="4"/>
            <w:tcBorders>
              <w:top w:val="single" w:sz="4" w:space="0" w:color="auto"/>
              <w:left w:val="single" w:sz="4" w:space="0" w:color="auto"/>
              <w:bottom w:val="single" w:sz="12" w:space="0" w:color="7F7F7F"/>
              <w:right w:val="single" w:sz="4" w:space="0" w:color="auto"/>
              <w:tl2br w:val="nil"/>
              <w:tr2bl w:val="nil"/>
            </w:tcBorders>
            <w:shd w:val="clear" w:color="auto" w:fill="auto"/>
            <w:vAlign w:val="center"/>
          </w:tcPr>
          <w:p w:rsidR="00BE1104" w:rsidRPr="00167070" w:rsidRDefault="00BE1104" w:rsidP="00A17E67">
            <w:pPr>
              <w:spacing w:before="60" w:after="60"/>
              <w:jc w:val="center"/>
              <w:rPr>
                <w:rFonts w:ascii="Arial" w:eastAsia="Calibri" w:hAnsi="Arial" w:cs="Arial"/>
                <w:b/>
              </w:rPr>
            </w:pPr>
            <w:r w:rsidRPr="00167070">
              <w:rPr>
                <w:rFonts w:ascii="Arial" w:eastAsia="Calibri" w:hAnsi="Arial" w:cs="Arial"/>
                <w:b/>
              </w:rPr>
              <w:t>PSM: Manejo de la movilidad y accidentalidad en el área del proyecto</w:t>
            </w:r>
          </w:p>
        </w:tc>
      </w:tr>
      <w:tr w:rsidR="00BE1104" w:rsidRPr="00167070" w:rsidTr="00A17E67">
        <w:trPr>
          <w:trHeight w:val="803"/>
        </w:trPr>
        <w:tc>
          <w:tcPr>
            <w:tcW w:w="962"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Lugar de aplicación</w:t>
            </w:r>
          </w:p>
        </w:tc>
        <w:tc>
          <w:tcPr>
            <w:tcW w:w="1985" w:type="pct"/>
            <w:shd w:val="clear" w:color="auto" w:fill="auto"/>
            <w:vAlign w:val="center"/>
          </w:tcPr>
          <w:p w:rsidR="00BE1104" w:rsidRPr="00167070" w:rsidRDefault="00BE1104" w:rsidP="00A17E67">
            <w:pPr>
              <w:spacing w:before="60" w:after="60"/>
              <w:jc w:val="center"/>
              <w:rPr>
                <w:rFonts w:ascii="Arial" w:eastAsia="Calibri" w:hAnsi="Arial" w:cs="Arial"/>
              </w:rPr>
            </w:pPr>
            <w:r w:rsidRPr="00167070">
              <w:rPr>
                <w:rFonts w:ascii="Arial" w:eastAsia="Calibri" w:hAnsi="Arial" w:cs="Arial"/>
              </w:rPr>
              <w:t xml:space="preserve">Corregimiento Nutibara, sector Paso Ancho de la vereda El Paso y las veredas Chontaduro y Los Monos </w:t>
            </w:r>
          </w:p>
        </w:tc>
        <w:tc>
          <w:tcPr>
            <w:tcW w:w="720" w:type="pct"/>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Etapas</w:t>
            </w:r>
          </w:p>
        </w:tc>
        <w:tc>
          <w:tcPr>
            <w:tcW w:w="1333" w:type="pct"/>
            <w:shd w:val="clear" w:color="auto" w:fill="auto"/>
            <w:vAlign w:val="center"/>
          </w:tcPr>
          <w:p w:rsidR="00BE1104" w:rsidRPr="00167070" w:rsidRDefault="00BE1104" w:rsidP="00A17E67">
            <w:pPr>
              <w:spacing w:before="160" w:after="40"/>
              <w:jc w:val="center"/>
              <w:rPr>
                <w:rFonts w:ascii="Arial" w:eastAsia="Calibri" w:hAnsi="Arial" w:cs="Arial"/>
              </w:rPr>
            </w:pPr>
            <w:r w:rsidRPr="00167070">
              <w:rPr>
                <w:rFonts w:ascii="Arial" w:eastAsia="Calibri" w:hAnsi="Arial" w:cs="Arial"/>
              </w:rPr>
              <w:t xml:space="preserve">Construcción </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 xml:space="preserve">Acciones y medidas propuestas para realizar el seguimiento y monitoreo al subprograma </w:t>
            </w:r>
          </w:p>
        </w:tc>
      </w:tr>
      <w:tr w:rsidR="00BE1104" w:rsidRPr="00167070" w:rsidTr="00A17E67">
        <w:trPr>
          <w:trHeight w:val="814"/>
        </w:trPr>
        <w:tc>
          <w:tcPr>
            <w:tcW w:w="5000" w:type="pct"/>
            <w:gridSpan w:val="4"/>
            <w:shd w:val="clear" w:color="auto" w:fill="auto"/>
            <w:vAlign w:val="center"/>
          </w:tcPr>
          <w:p w:rsidR="00BE1104" w:rsidRPr="00167070" w:rsidRDefault="00BE1104" w:rsidP="00A17E67">
            <w:pPr>
              <w:tabs>
                <w:tab w:val="left" w:pos="284"/>
              </w:tabs>
              <w:spacing w:before="80" w:after="80"/>
              <w:ind w:left="360" w:hanging="360"/>
              <w:jc w:val="center"/>
              <w:rPr>
                <w:rFonts w:ascii="Arial" w:eastAsia="SimSun" w:hAnsi="Arial" w:cs="Arial"/>
                <w:b/>
                <w:lang w:eastAsia="zh-CN"/>
              </w:rPr>
            </w:pPr>
            <w:r w:rsidRPr="00167070">
              <w:rPr>
                <w:rFonts w:ascii="Arial" w:eastAsia="SimSun" w:hAnsi="Arial" w:cs="Arial"/>
                <w:b/>
                <w:lang w:eastAsia="zh-CN"/>
              </w:rPr>
              <w:t>Etapa de construcción</w:t>
            </w:r>
          </w:p>
          <w:p w:rsidR="00BE1104" w:rsidRPr="00167070" w:rsidRDefault="00BE1104" w:rsidP="00A17E67">
            <w:pPr>
              <w:tabs>
                <w:tab w:val="left" w:pos="284"/>
                <w:tab w:val="num" w:pos="360"/>
              </w:tabs>
              <w:spacing w:before="240" w:after="240"/>
              <w:ind w:left="284" w:hanging="284"/>
              <w:jc w:val="center"/>
              <w:rPr>
                <w:rFonts w:ascii="Arial" w:eastAsia="SimSun" w:hAnsi="Arial" w:cs="Arial"/>
                <w:b/>
                <w:lang w:eastAsia="zh-CN"/>
              </w:rPr>
            </w:pPr>
            <w:r w:rsidRPr="00167070">
              <w:rPr>
                <w:rFonts w:ascii="Arial" w:eastAsia="SimSun" w:hAnsi="Arial" w:cs="Arial"/>
                <w:lang w:eastAsia="zh-CN"/>
              </w:rPr>
              <w:t>Verificación del adecuado manejo del tránsito vehicular y del flujo peatonal en construcción, en lugares de intersección con vías regionales o locales o en lugares de afluencia de personas.</w:t>
            </w:r>
          </w:p>
          <w:p w:rsidR="00BE1104" w:rsidRPr="00167070" w:rsidRDefault="00BE1104" w:rsidP="00A17E67">
            <w:pPr>
              <w:tabs>
                <w:tab w:val="left" w:pos="284"/>
                <w:tab w:val="num" w:pos="360"/>
              </w:tabs>
              <w:spacing w:before="240" w:after="240"/>
              <w:ind w:left="284" w:hanging="284"/>
              <w:jc w:val="center"/>
              <w:rPr>
                <w:rFonts w:ascii="Arial" w:eastAsia="SimSun" w:hAnsi="Arial" w:cs="Arial"/>
                <w:b/>
                <w:lang w:eastAsia="zh-CN"/>
              </w:rPr>
            </w:pPr>
            <w:r w:rsidRPr="00167070">
              <w:rPr>
                <w:rFonts w:ascii="Arial" w:eastAsia="SimSun" w:hAnsi="Arial" w:cs="Arial"/>
                <w:lang w:eastAsia="zh-CN"/>
              </w:rPr>
              <w:t>Verificación del cumplimiento de las normas establecidas por ley para el transporte de maquinaria y equipos y en el manejo de las rutas de desplazamiento de materiales y maquinaria a la zona de obra.</w:t>
            </w:r>
          </w:p>
          <w:p w:rsidR="00BE1104" w:rsidRPr="00167070" w:rsidRDefault="00BE1104" w:rsidP="00A17E67">
            <w:pPr>
              <w:tabs>
                <w:tab w:val="left" w:pos="284"/>
                <w:tab w:val="num" w:pos="360"/>
              </w:tabs>
              <w:spacing w:before="240" w:after="240"/>
              <w:ind w:left="284" w:hanging="284"/>
              <w:jc w:val="center"/>
              <w:rPr>
                <w:rFonts w:ascii="Arial" w:eastAsia="SimSun" w:hAnsi="Arial" w:cs="Arial"/>
                <w:b/>
                <w:lang w:eastAsia="zh-CN"/>
              </w:rPr>
            </w:pPr>
            <w:r w:rsidRPr="00167070">
              <w:rPr>
                <w:rFonts w:ascii="Arial" w:eastAsia="SimSun" w:hAnsi="Arial" w:cs="Arial"/>
                <w:lang w:eastAsia="zh-CN"/>
              </w:rPr>
              <w:t>Verificación del adecuado desempeño del personal de señalización (paleteros) y verificación de los procesos de capacitación previstos para estos trabajadores.</w:t>
            </w:r>
          </w:p>
          <w:p w:rsidR="00BE1104" w:rsidRPr="00167070" w:rsidRDefault="00BE1104" w:rsidP="00A17E67">
            <w:pPr>
              <w:tabs>
                <w:tab w:val="left" w:pos="284"/>
                <w:tab w:val="num" w:pos="360"/>
              </w:tabs>
              <w:spacing w:before="240" w:after="240"/>
              <w:ind w:left="284" w:hanging="284"/>
              <w:jc w:val="center"/>
              <w:rPr>
                <w:rFonts w:ascii="Arial" w:eastAsia="SimSun" w:hAnsi="Arial" w:cs="Arial"/>
                <w:b/>
                <w:lang w:eastAsia="zh-CN"/>
              </w:rPr>
            </w:pPr>
            <w:r w:rsidRPr="00167070">
              <w:rPr>
                <w:rFonts w:ascii="Arial" w:eastAsia="SimSun" w:hAnsi="Arial" w:cs="Arial"/>
                <w:lang w:eastAsia="zh-CN"/>
              </w:rPr>
              <w:t>Verificación del cumplimiento del manejo de la señalización y normas en los frentes de obra. Para ello se definirá una lista de chequeo pormenorizada, para verificación de cada una de las normas de señalización temporales requeridas en cada uno de los frentes de obra (definidas en la ficha Programa de manejo ambiental de tránsito y transporte), en todo momento durante la ejecución de las obras constructivas.</w:t>
            </w:r>
          </w:p>
          <w:p w:rsidR="00BE1104" w:rsidRPr="00167070" w:rsidRDefault="00BE1104" w:rsidP="00A17E67">
            <w:pPr>
              <w:tabs>
                <w:tab w:val="left" w:pos="284"/>
                <w:tab w:val="num" w:pos="360"/>
              </w:tabs>
              <w:spacing w:before="240" w:after="240"/>
              <w:ind w:left="284" w:hanging="284"/>
              <w:jc w:val="center"/>
              <w:rPr>
                <w:rFonts w:ascii="Arial" w:eastAsia="SimSun" w:hAnsi="Arial" w:cs="Arial"/>
                <w:b/>
                <w:lang w:eastAsia="zh-CN"/>
              </w:rPr>
            </w:pPr>
            <w:r w:rsidRPr="00167070">
              <w:rPr>
                <w:rFonts w:ascii="Arial" w:eastAsia="SimSun" w:hAnsi="Arial" w:cs="Arial"/>
                <w:lang w:eastAsia="zh-CN"/>
              </w:rPr>
              <w:t>Verificación del cumplimiento del Plan de Manejo de Tránsito, verificando el acatamiento estricto de las dimensiones de las señales; y de su necesidad, cuando no se encuentra ejecutada alguna medida.</w:t>
            </w:r>
          </w:p>
          <w:p w:rsidR="00BE1104" w:rsidRPr="00167070" w:rsidRDefault="00BE1104" w:rsidP="00A17E67">
            <w:pPr>
              <w:tabs>
                <w:tab w:val="left" w:pos="284"/>
                <w:tab w:val="num" w:pos="360"/>
              </w:tabs>
              <w:spacing w:before="240" w:after="240"/>
              <w:ind w:left="284" w:hanging="284"/>
              <w:jc w:val="center"/>
              <w:rPr>
                <w:rFonts w:ascii="Arial" w:eastAsia="SimSun" w:hAnsi="Arial" w:cs="Arial"/>
                <w:b/>
                <w:lang w:eastAsia="zh-CN"/>
              </w:rPr>
            </w:pPr>
            <w:r w:rsidRPr="00167070">
              <w:rPr>
                <w:rFonts w:ascii="Arial" w:eastAsia="SimSun" w:hAnsi="Arial" w:cs="Arial"/>
                <w:lang w:eastAsia="zh-CN"/>
              </w:rPr>
              <w:t>Verificación de la oportunidad del uso de los dispositivos de regulación de tránsito; y se verificará su retiro cuando cesen las condiciones que dieron origen a su instalación.</w:t>
            </w:r>
          </w:p>
          <w:p w:rsidR="00BE1104" w:rsidRPr="00167070" w:rsidRDefault="00BE1104" w:rsidP="00A17E67">
            <w:pPr>
              <w:tabs>
                <w:tab w:val="left" w:pos="284"/>
                <w:tab w:val="num" w:pos="360"/>
              </w:tabs>
              <w:spacing w:before="240" w:after="240"/>
              <w:ind w:left="284" w:hanging="284"/>
              <w:jc w:val="center"/>
              <w:rPr>
                <w:rFonts w:ascii="Arial" w:eastAsia="SimSun" w:hAnsi="Arial" w:cs="Arial"/>
                <w:b/>
                <w:shd w:val="clear" w:color="auto" w:fill="FFFFFF"/>
                <w:lang w:eastAsia="zh-CN"/>
              </w:rPr>
            </w:pPr>
            <w:r w:rsidRPr="00167070">
              <w:rPr>
                <w:rFonts w:ascii="Arial" w:eastAsia="SimSun" w:hAnsi="Arial" w:cs="Arial"/>
                <w:lang w:eastAsia="zh-CN"/>
              </w:rPr>
              <w:t>Se presentarán informes semanales del cumplimiento de control de accidentalidad vial durante la etapa constructiva discriminado cada frente de trabajo. En él se propondrán recomendaciones, para corregir, revisar o implementar soluciones, frente a las no conformidades identificadas en el seguimiento cada una de las actividades del programa, que permitan al contratista tomar las medidas pertinentes y oportunas. Este informe semanal hará parte del informe de interventoría a las obras civiles que a su vez hará parte del informe de cumplimiento ambiental.</w:t>
            </w:r>
          </w:p>
          <w:p w:rsidR="00BE1104" w:rsidRPr="00167070" w:rsidRDefault="00BE1104" w:rsidP="00A17E67">
            <w:pPr>
              <w:tabs>
                <w:tab w:val="left" w:pos="284"/>
                <w:tab w:val="num" w:pos="360"/>
              </w:tabs>
              <w:spacing w:before="240" w:after="240"/>
              <w:ind w:left="284" w:hanging="284"/>
              <w:jc w:val="center"/>
              <w:rPr>
                <w:rFonts w:ascii="Arial" w:eastAsia="SimSun" w:hAnsi="Arial" w:cs="Arial"/>
                <w:b/>
                <w:shd w:val="clear" w:color="auto" w:fill="FFFFFF"/>
                <w:lang w:eastAsia="zh-CN"/>
              </w:rPr>
            </w:pPr>
            <w:r w:rsidRPr="00167070">
              <w:rPr>
                <w:rFonts w:ascii="Arial" w:eastAsia="SimSun" w:hAnsi="Arial" w:cs="Arial"/>
                <w:shd w:val="clear" w:color="auto" w:fill="FFFFFF"/>
                <w:lang w:eastAsia="zh-CN"/>
              </w:rPr>
              <w:t>Evaluación expost relacionada con el cumplimiento a los tiempos de intervención de las</w:t>
            </w:r>
            <w:r w:rsidRPr="00167070">
              <w:rPr>
                <w:rFonts w:ascii="Arial" w:eastAsia="SimSun" w:hAnsi="Arial" w:cs="Arial"/>
                <w:lang w:eastAsia="zh-CN"/>
              </w:rPr>
              <w:br/>
            </w:r>
            <w:r w:rsidRPr="00167070">
              <w:rPr>
                <w:rFonts w:ascii="Arial" w:eastAsia="SimSun" w:hAnsi="Arial" w:cs="Arial"/>
                <w:shd w:val="clear" w:color="auto" w:fill="FFFFFF"/>
                <w:lang w:eastAsia="zh-CN"/>
              </w:rPr>
              <w:t>vías principales.</w:t>
            </w:r>
          </w:p>
          <w:p w:rsidR="00BE1104" w:rsidRPr="00167070" w:rsidRDefault="00BE1104" w:rsidP="00A17E67">
            <w:pPr>
              <w:tabs>
                <w:tab w:val="left" w:pos="284"/>
                <w:tab w:val="num" w:pos="360"/>
              </w:tabs>
              <w:spacing w:before="240" w:after="240"/>
              <w:ind w:left="284" w:hanging="284"/>
              <w:jc w:val="center"/>
              <w:rPr>
                <w:rFonts w:ascii="Arial" w:eastAsia="SimSun" w:hAnsi="Arial" w:cs="Arial"/>
                <w:shd w:val="clear" w:color="auto" w:fill="FFFFFF"/>
                <w:lang w:eastAsia="zh-CN"/>
              </w:rPr>
            </w:pPr>
            <w:r w:rsidRPr="00167070">
              <w:rPr>
                <w:rFonts w:ascii="Arial" w:eastAsia="SimSun" w:hAnsi="Arial" w:cs="Arial"/>
                <w:shd w:val="clear" w:color="auto" w:fill="FFFFFF"/>
                <w:lang w:eastAsia="zh-CN"/>
              </w:rPr>
              <w:t>Quejas, reclamos o peticiones realizadas por los usuarios de las vías principales</w:t>
            </w:r>
            <w:r w:rsidRPr="00167070">
              <w:rPr>
                <w:rFonts w:ascii="Arial" w:eastAsia="SimSun" w:hAnsi="Arial" w:cs="Arial"/>
                <w:lang w:eastAsia="zh-CN"/>
              </w:rPr>
              <w:br/>
            </w:r>
            <w:r w:rsidRPr="00167070">
              <w:rPr>
                <w:rFonts w:ascii="Arial" w:eastAsia="SimSun" w:hAnsi="Arial" w:cs="Arial"/>
                <w:shd w:val="clear" w:color="auto" w:fill="FFFFFF"/>
                <w:lang w:eastAsia="zh-CN"/>
              </w:rPr>
              <w:t>Revisión de informes de interventoría frente a la utilización de señales de tránsito.</w:t>
            </w:r>
          </w:p>
        </w:tc>
      </w:tr>
      <w:tr w:rsidR="00BE1104" w:rsidRPr="00167070" w:rsidTr="00A17E67">
        <w:trPr>
          <w:trHeight w:val="397"/>
        </w:trPr>
        <w:tc>
          <w:tcPr>
            <w:tcW w:w="5000" w:type="pct"/>
            <w:gridSpan w:val="4"/>
            <w:shd w:val="clear" w:color="auto" w:fill="auto"/>
            <w:vAlign w:val="center"/>
          </w:tcPr>
          <w:p w:rsidR="00BE1104" w:rsidRPr="00167070" w:rsidRDefault="00BE1104" w:rsidP="00A17E67">
            <w:pPr>
              <w:spacing w:before="60" w:after="60"/>
              <w:jc w:val="center"/>
              <w:rPr>
                <w:rFonts w:ascii="Arial" w:eastAsia="Calibri" w:hAnsi="Arial" w:cs="Arial"/>
                <w:b/>
                <w:bCs/>
              </w:rPr>
            </w:pPr>
            <w:r w:rsidRPr="00167070">
              <w:rPr>
                <w:rFonts w:ascii="Arial" w:eastAsia="Calibri" w:hAnsi="Arial" w:cs="Arial"/>
                <w:b/>
                <w:bCs/>
              </w:rPr>
              <w:t>Indicadores propuestos</w:t>
            </w:r>
          </w:p>
        </w:tc>
      </w:tr>
      <w:tr w:rsidR="00BE1104" w:rsidRPr="00167070" w:rsidTr="00A17E67">
        <w:trPr>
          <w:trHeight w:val="562"/>
        </w:trPr>
        <w:tc>
          <w:tcPr>
            <w:tcW w:w="5000" w:type="pct"/>
            <w:gridSpan w:val="4"/>
            <w:shd w:val="clear" w:color="auto" w:fill="auto"/>
            <w:vAlign w:val="center"/>
          </w:tcPr>
          <w:p w:rsidR="00BE1104" w:rsidRPr="00167070" w:rsidRDefault="00BE1104" w:rsidP="00A17E67">
            <w:pPr>
              <w:tabs>
                <w:tab w:val="left" w:pos="284"/>
              </w:tabs>
              <w:spacing w:before="60" w:after="240"/>
              <w:ind w:left="360" w:hanging="360"/>
              <w:jc w:val="center"/>
              <w:rPr>
                <w:rFonts w:ascii="Arial" w:eastAsia="SimSun" w:hAnsi="Arial" w:cs="Arial"/>
                <w:b/>
                <w:sz w:val="18"/>
                <w:lang w:eastAsia="zh-CN"/>
              </w:rPr>
            </w:pPr>
            <w:r w:rsidRPr="00167070">
              <w:rPr>
                <w:rFonts w:ascii="Arial" w:eastAsia="SimSun" w:hAnsi="Arial" w:cs="Arial"/>
                <w:b/>
                <w:sz w:val="18"/>
                <w:lang w:eastAsia="zh-CN"/>
              </w:rPr>
              <w:t>Indicador: divulgación del reglamento interno de tránsito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 mide la eficacia de la divulgación del reglamento interno de tránsito</w:t>
            </w:r>
          </w:p>
          <w:p w:rsidR="00BE1104" w:rsidRPr="0024582D" w:rsidRDefault="0024582D" w:rsidP="00A17E67">
            <w:pPr>
              <w:spacing w:before="160" w:after="40"/>
              <w:jc w:val="center"/>
              <w:rPr>
                <w:rFonts w:ascii="Arial" w:eastAsia="Calibri" w:hAnsi="Arial" w:cs="Arial"/>
                <w:lang w:eastAsia="zh-CN"/>
              </w:rPr>
            </w:pPr>
            <m:oMathPara>
              <m:oMath>
                <m:r>
                  <m:rPr>
                    <m:sty m:val="p"/>
                  </m:rPr>
                  <w:rPr>
                    <w:rFonts w:ascii="Cambria Math" w:eastAsia="Calibri" w:hAnsi="Cambria Math"/>
                    <w:lang w:eastAsia="zh-CN"/>
                  </w:rPr>
                  <m:t>EDRIT=</m:t>
                </m:r>
                <m:d>
                  <m:dPr>
                    <m:ctrlPr>
                      <w:rPr>
                        <w:rFonts w:ascii="Cambria Math" w:eastAsia="Calibri" w:hAnsi="Cambria Math"/>
                        <w:lang w:eastAsia="zh-CN"/>
                      </w:rPr>
                    </m:ctrlPr>
                  </m:dPr>
                  <m:e>
                    <m:f>
                      <m:fPr>
                        <m:ctrlPr>
                          <w:rPr>
                            <w:rFonts w:ascii="Cambria Math" w:eastAsia="Calibri" w:hAnsi="Cambria Math"/>
                            <w:lang w:eastAsia="zh-CN"/>
                          </w:rPr>
                        </m:ctrlPr>
                      </m:fPr>
                      <m:num>
                        <m:r>
                          <m:rPr>
                            <m:sty m:val="p"/>
                          </m:rPr>
                          <w:rPr>
                            <w:rFonts w:ascii="Cambria Math" w:eastAsia="Calibri" w:hAnsi="Cambria Math"/>
                            <w:lang w:eastAsia="zh-CN"/>
                          </w:rPr>
                          <m:t>NTCE</m:t>
                        </m:r>
                      </m:num>
                      <m:den>
                        <m:r>
                          <m:rPr>
                            <m:sty m:val="p"/>
                          </m:rPr>
                          <w:rPr>
                            <w:rFonts w:ascii="Cambria Math" w:eastAsia="Calibri" w:hAnsi="Cambria Math"/>
                            <w:lang w:eastAsia="zh-CN"/>
                          </w:rPr>
                          <m:t>NT</m:t>
                        </m:r>
                      </m:den>
                    </m:f>
                  </m:e>
                </m:d>
                <m:r>
                  <m:rPr>
                    <m:sty m:val="p"/>
                  </m:rPr>
                  <w:rPr>
                    <w:rFonts w:ascii="Cambria Math" w:eastAsia="Calibri" w:hAnsi="Cambria Math"/>
                    <w:lang w:eastAsia="zh-CN"/>
                  </w:rPr>
                  <m:t>×100</m:t>
                </m:r>
              </m:oMath>
            </m:oMathPara>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CDRIT: Eficacia en la divulgación del reglamento interno de tránsito</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NTDRIT: Número de trabajadores capacitados y evaluados</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NT: Número de trabajadores</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Frecuencia de medición: cada tres meses en la etapa de construcción.</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Criterios utilizados para el planteamiento del indicador: reglamento que requiere ser divulgado y conocido y personal del proyecto.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Justificación de representatividad del indicador planteado: el indicador permite determinar el nivel de comprensión del personal vinculado para laborar en el proyecto sobre la capacitación del reglamento interno de tránsito.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listado de asistencia y evaluación al personal capacitado sobre el reglamento interno de tránsito.</w:t>
            </w:r>
          </w:p>
          <w:p w:rsidR="00BE1104" w:rsidRPr="00167070" w:rsidRDefault="00BE1104" w:rsidP="00A17E67">
            <w:pPr>
              <w:tabs>
                <w:tab w:val="left" w:pos="284"/>
              </w:tabs>
              <w:spacing w:before="360" w:after="240"/>
              <w:ind w:left="360" w:hanging="360"/>
              <w:jc w:val="center"/>
              <w:rPr>
                <w:rFonts w:ascii="Arial" w:eastAsia="SimSun" w:hAnsi="Arial" w:cs="Arial"/>
                <w:b/>
                <w:szCs w:val="22"/>
                <w:lang w:eastAsia="zh-CN"/>
              </w:rPr>
            </w:pPr>
            <w:r w:rsidRPr="00167070">
              <w:rPr>
                <w:rFonts w:ascii="Arial" w:eastAsia="SimSun" w:hAnsi="Arial" w:cs="Arial"/>
                <w:b/>
                <w:szCs w:val="22"/>
                <w:lang w:eastAsia="zh-CN"/>
              </w:rPr>
              <w:t>Indicador: divulgación del Plan de Manejo del Tránsito (PMT) en las comunidades del área de influencia</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 no aplica</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Frecuencia de medición: cada tres meses en la etapa de construcción.</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Criterios utilizados para el planteamiento del indicador: mecanismos implementados en la difusión del </w:t>
            </w:r>
            <w:r w:rsidRPr="00167070">
              <w:rPr>
                <w:rFonts w:ascii="Arial" w:eastAsia="Calibri" w:hAnsi="Arial" w:cs="Arial"/>
              </w:rPr>
              <w:t>Plan de Manejo del Tránsito (PMT) en las comunidades del área de influencia.</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Justificación de representatividad del indicador planteado: verifica que el cumplimiento de los mecanismos de divulgación del Plan de Manejo del Tránsito entre las comunidades del área de influencia se ejecute de acuerdo con lo programado.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reuniones de socialización del (PMT), folletos y cuñas radiales.</w:t>
            </w:r>
          </w:p>
          <w:p w:rsidR="00BE1104" w:rsidRPr="00167070" w:rsidRDefault="00BE1104" w:rsidP="00A17E67">
            <w:pPr>
              <w:tabs>
                <w:tab w:val="left" w:pos="284"/>
              </w:tabs>
              <w:spacing w:before="360" w:after="240"/>
              <w:ind w:left="360" w:hanging="360"/>
              <w:jc w:val="center"/>
              <w:rPr>
                <w:rFonts w:ascii="Arial" w:eastAsia="SimSun" w:hAnsi="Arial" w:cs="Arial"/>
                <w:b/>
                <w:szCs w:val="22"/>
                <w:lang w:eastAsia="zh-CN"/>
              </w:rPr>
            </w:pPr>
            <w:r w:rsidRPr="00167070">
              <w:rPr>
                <w:rFonts w:ascii="Arial" w:eastAsia="SimSun" w:hAnsi="Arial" w:cs="Arial"/>
                <w:b/>
                <w:szCs w:val="22"/>
                <w:lang w:eastAsia="zh-CN"/>
              </w:rPr>
              <w:t>Indicador: Monitoreo a la ejecución del Plan de señalización en las vías y sitios de obras (PMT)</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 Cumplimiento en la instalación y mantenimiento de las señales de tránsito propuestos en el Plan de señalización en el PMT.</w:t>
            </w:r>
          </w:p>
          <w:p w:rsidR="00BE1104" w:rsidRPr="0024582D" w:rsidRDefault="0024582D" w:rsidP="00A17E67">
            <w:pPr>
              <w:spacing w:before="160" w:after="40"/>
              <w:jc w:val="center"/>
              <w:rPr>
                <w:rFonts w:ascii="Arial" w:eastAsia="Calibri" w:hAnsi="Arial" w:cs="Arial"/>
                <w:lang w:eastAsia="zh-CN"/>
              </w:rPr>
            </w:pPr>
            <m:oMathPara>
              <m:oMath>
                <m:r>
                  <w:rPr>
                    <w:rFonts w:ascii="Cambria Math" w:eastAsia="Calibri" w:hAnsi="Cambria Math"/>
                    <w:lang w:eastAsia="zh-CN"/>
                  </w:rPr>
                  <m:t>CSPMT</m:t>
                </m:r>
                <m:r>
                  <m:rPr>
                    <m:sty m:val="p"/>
                  </m:rPr>
                  <w:rPr>
                    <w:rFonts w:ascii="Cambria Math" w:eastAsia="Calibri" w:hAnsi="Cambria Math"/>
                    <w:lang w:eastAsia="zh-CN"/>
                  </w:rPr>
                  <m:t>=</m:t>
                </m:r>
                <m:d>
                  <m:dPr>
                    <m:ctrlPr>
                      <w:rPr>
                        <w:rFonts w:ascii="Cambria Math" w:eastAsia="Calibri" w:hAnsi="Cambria Math"/>
                        <w:lang w:eastAsia="zh-CN"/>
                      </w:rPr>
                    </m:ctrlPr>
                  </m:dPr>
                  <m:e>
                    <m:f>
                      <m:fPr>
                        <m:ctrlPr>
                          <w:rPr>
                            <w:rFonts w:ascii="Cambria Math" w:eastAsia="Calibri" w:hAnsi="Cambria Math"/>
                            <w:lang w:eastAsia="zh-CN"/>
                          </w:rPr>
                        </m:ctrlPr>
                      </m:fPr>
                      <m:num>
                        <m:r>
                          <w:rPr>
                            <w:rFonts w:ascii="Cambria Math" w:eastAsia="Calibri" w:hAnsi="Cambria Math"/>
                            <w:lang w:eastAsia="zh-CN"/>
                          </w:rPr>
                          <m:t>CSTI</m:t>
                        </m:r>
                      </m:num>
                      <m:den>
                        <m:r>
                          <m:rPr>
                            <m:sty m:val="p"/>
                          </m:rPr>
                          <w:rPr>
                            <w:rFonts w:ascii="Cambria Math" w:eastAsia="Calibri" w:hAnsi="Cambria Math"/>
                            <w:lang w:eastAsia="zh-CN"/>
                          </w:rPr>
                          <m:t>CSTP</m:t>
                        </m:r>
                      </m:den>
                    </m:f>
                  </m:e>
                </m:d>
                <m:r>
                  <m:rPr>
                    <m:sty m:val="p"/>
                  </m:rPr>
                  <w:rPr>
                    <w:rFonts w:ascii="Cambria Math" w:eastAsia="Calibri" w:hAnsi="Cambria Math"/>
                    <w:lang w:eastAsia="zh-CN"/>
                  </w:rPr>
                  <m:t>×100</m:t>
                </m:r>
              </m:oMath>
            </m:oMathPara>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 xml:space="preserve">CSPMT: Cumplimiento en la instalación y mantenimiento de las señales de tránsito propuestos en el Plan de señalización en el PMT. </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CSTI: Cantidad de señales de tránsito instaladas.</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CSTP: Cantidad de señales de tránsito propuestas en el Plan de Señalización en el PMT.</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Frecuencia de medición: cada tres meses a lo largo del primer año de la etapa de construcción, cada seis meses a partir del segundo año de la etapa de construcción y durante la etapa de operación.</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Criterios utilizados para el planteamiento del indicador: el plan de señalización propuesto en el Plan de Manejo del tránsito del proyecto es una medida importante para el logro de los objetivos del programa y para prevenir y controlar la accidentalidad en los sitios de obras.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Justificación de representatividad del indicador planteado: El indicador permite realizar el monitoreo al cumplimiento del plan de señalización propuesto en el Plan de Manejo del Tránsito del proyecto.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Bitácora de campo de ingeniero residente del frente de obra de derivación.</w:t>
            </w:r>
          </w:p>
          <w:p w:rsidR="00BE1104" w:rsidRPr="00167070" w:rsidRDefault="00BE1104" w:rsidP="00A17E67">
            <w:pPr>
              <w:tabs>
                <w:tab w:val="left" w:pos="284"/>
              </w:tabs>
              <w:spacing w:before="360" w:after="240"/>
              <w:ind w:left="360" w:hanging="360"/>
              <w:jc w:val="center"/>
              <w:rPr>
                <w:rFonts w:ascii="Arial" w:eastAsia="SimSun" w:hAnsi="Arial" w:cs="Arial"/>
                <w:b/>
                <w:szCs w:val="22"/>
                <w:lang w:eastAsia="zh-CN"/>
              </w:rPr>
            </w:pPr>
            <w:r w:rsidRPr="00167070">
              <w:rPr>
                <w:rFonts w:ascii="Arial" w:eastAsia="SimSun" w:hAnsi="Arial" w:cs="Arial"/>
                <w:b/>
                <w:szCs w:val="22"/>
                <w:lang w:eastAsia="zh-CN"/>
              </w:rPr>
              <w:t>Indicador: Cumplimiento en las medidas de manejo del tránsito en sitios de obras</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 Avance en la ejecución de las medidas de manejo del tránsito en sitios de obras.</w:t>
            </w:r>
          </w:p>
          <w:p w:rsidR="00BE1104" w:rsidRPr="0024582D" w:rsidRDefault="0024582D" w:rsidP="00A17E67">
            <w:pPr>
              <w:spacing w:before="160" w:after="40"/>
              <w:jc w:val="center"/>
              <w:rPr>
                <w:rFonts w:ascii="Arial" w:eastAsia="Calibri" w:hAnsi="Arial" w:cs="Arial"/>
                <w:lang w:eastAsia="zh-CN"/>
              </w:rPr>
            </w:pPr>
            <m:oMathPara>
              <m:oMath>
                <m:r>
                  <w:rPr>
                    <w:rFonts w:ascii="Cambria Math" w:eastAsia="Calibri" w:hAnsi="Cambria Math"/>
                    <w:lang w:eastAsia="zh-CN"/>
                  </w:rPr>
                  <m:t>AEMT</m:t>
                </m:r>
                <m:r>
                  <m:rPr>
                    <m:sty m:val="p"/>
                  </m:rPr>
                  <w:rPr>
                    <w:rFonts w:ascii="Cambria Math" w:eastAsia="Calibri" w:hAnsi="Cambria Math"/>
                    <w:lang w:eastAsia="zh-CN"/>
                  </w:rPr>
                  <m:t>=</m:t>
                </m:r>
                <m:d>
                  <m:dPr>
                    <m:ctrlPr>
                      <w:rPr>
                        <w:rFonts w:ascii="Cambria Math" w:eastAsia="Calibri" w:hAnsi="Cambria Math"/>
                        <w:lang w:eastAsia="zh-CN"/>
                      </w:rPr>
                    </m:ctrlPr>
                  </m:dPr>
                  <m:e>
                    <m:f>
                      <m:fPr>
                        <m:ctrlPr>
                          <w:rPr>
                            <w:rFonts w:ascii="Cambria Math" w:eastAsia="Calibri" w:hAnsi="Cambria Math"/>
                            <w:lang w:eastAsia="zh-CN"/>
                          </w:rPr>
                        </m:ctrlPr>
                      </m:fPr>
                      <m:num>
                        <m:r>
                          <w:rPr>
                            <w:rFonts w:ascii="Cambria Math" w:eastAsia="Calibri" w:hAnsi="Cambria Math"/>
                            <w:lang w:eastAsia="zh-CN"/>
                          </w:rPr>
                          <m:t>CMET</m:t>
                        </m:r>
                      </m:num>
                      <m:den>
                        <m:r>
                          <m:rPr>
                            <m:sty m:val="p"/>
                          </m:rPr>
                          <w:rPr>
                            <w:rFonts w:ascii="Cambria Math" w:eastAsia="Calibri" w:hAnsi="Cambria Math"/>
                            <w:lang w:eastAsia="zh-CN"/>
                          </w:rPr>
                          <m:t>CMTP</m:t>
                        </m:r>
                      </m:den>
                    </m:f>
                  </m:e>
                </m:d>
                <m:r>
                  <m:rPr>
                    <m:sty m:val="p"/>
                  </m:rPr>
                  <w:rPr>
                    <w:rFonts w:ascii="Cambria Math" w:eastAsia="Calibri" w:hAnsi="Cambria Math"/>
                    <w:lang w:eastAsia="zh-CN"/>
                  </w:rPr>
                  <m:t>×100</m:t>
                </m:r>
              </m:oMath>
            </m:oMathPara>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 xml:space="preserve">AEMT: Avance en la ejecución de las medidas de manejo del tránsito en sitios de obras </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CMTE: Cantidad de las medidas de manejo del tránsito en sitios de obras ejecutadas.</w:t>
            </w:r>
          </w:p>
          <w:p w:rsidR="00BE1104" w:rsidRPr="00167070" w:rsidRDefault="00BE1104" w:rsidP="00A17E67">
            <w:pPr>
              <w:spacing w:before="240" w:after="240"/>
              <w:ind w:left="360"/>
              <w:jc w:val="center"/>
              <w:rPr>
                <w:rFonts w:ascii="Arial" w:eastAsia="Calibri" w:hAnsi="Arial" w:cs="Arial"/>
                <w:lang w:eastAsia="zh-CN"/>
              </w:rPr>
            </w:pPr>
            <w:r w:rsidRPr="00167070">
              <w:rPr>
                <w:rFonts w:ascii="Arial" w:eastAsia="Calibri" w:hAnsi="Arial" w:cs="Arial"/>
                <w:lang w:eastAsia="zh-CN"/>
              </w:rPr>
              <w:t>CMTP: Cantidad de las medidas de manejo del tránsito en sitios de obras programadas</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Frecuencia de medición: cada tres meses a lo largo de la etapa de construcción.</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Criterios utilizados para el planteamiento del indicador: el plan de señalización propuesto en el Plan de Manejo del tránsito del proyecto es una medida importante para el logro de los objetivos del programa, prevenir y controlar la accidentalidad en los sitios de obras.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Justificación de representatividad del indicador planteado: permite realizar el monitoreo al cumplimiento de las medidas del Plan de Manejo del tránsito del proyecto.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Bitácora de campo del monitoreo al programa por parte del ingeniero residente de obra.</w:t>
            </w:r>
          </w:p>
          <w:p w:rsidR="00BE1104" w:rsidRPr="00167070" w:rsidRDefault="00BE1104" w:rsidP="00A17E67">
            <w:pPr>
              <w:tabs>
                <w:tab w:val="left" w:pos="284"/>
              </w:tabs>
              <w:spacing w:before="360" w:after="240"/>
              <w:ind w:left="360" w:hanging="360"/>
              <w:jc w:val="center"/>
              <w:rPr>
                <w:rFonts w:ascii="Arial" w:eastAsia="SimSun" w:hAnsi="Arial" w:cs="Arial"/>
                <w:b/>
                <w:szCs w:val="22"/>
                <w:lang w:eastAsia="zh-CN"/>
              </w:rPr>
            </w:pPr>
            <w:r w:rsidRPr="00167070">
              <w:rPr>
                <w:rFonts w:ascii="Arial" w:eastAsia="SimSun" w:hAnsi="Arial" w:cs="Arial"/>
                <w:b/>
                <w:szCs w:val="22"/>
                <w:lang w:eastAsia="zh-CN"/>
              </w:rPr>
              <w:t>Indicador: Accidentalidad de población no vinculada laboralmente al proyecto en las vías del área de influencia del proyecto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Fórmula: Número de accidentes de la población no vinculada laboralmente al proyecto en las vías del área de influencia.</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Frecuencia de medición: cada tres meses a lo largo de la etapa de construcción.</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Criterios utilizados para el planteamiento del indicador: conocer el dato del número de accidentes ocurridos en las vías del proyecto y el análisis de estos datos aporta información importante para el mejoramiento permanente del programa y la evaluación de la eficiencia y eficacia de sus medidas de manejo sobre las vías del área de influencia.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 xml:space="preserve">Justificación de representatividad del indicador planteado: permite realizar el monitoreo al cumplimiento de las medidas del plan de manejo del tránsito del proyecto.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Bitácora de campo del monitoreo al programa por parte del ingeniero residente de obra.</w:t>
            </w:r>
          </w:p>
          <w:p w:rsidR="00BE1104" w:rsidRPr="00167070" w:rsidRDefault="00BE1104" w:rsidP="00A17E67">
            <w:pPr>
              <w:tabs>
                <w:tab w:val="left" w:pos="284"/>
              </w:tabs>
              <w:spacing w:before="360" w:after="240"/>
              <w:ind w:left="360" w:hanging="360"/>
              <w:jc w:val="center"/>
              <w:rPr>
                <w:rFonts w:ascii="Arial" w:eastAsia="SimSun" w:hAnsi="Arial" w:cs="Arial"/>
                <w:b/>
                <w:szCs w:val="22"/>
                <w:lang w:eastAsia="zh-CN"/>
              </w:rPr>
            </w:pPr>
            <w:r w:rsidRPr="00167070">
              <w:rPr>
                <w:rFonts w:ascii="Arial" w:eastAsia="SimSun" w:hAnsi="Arial" w:cs="Arial"/>
                <w:b/>
                <w:szCs w:val="22"/>
                <w:lang w:eastAsia="zh-CN"/>
              </w:rPr>
              <w:t>Indicador: seguimiento a las PQR vinculadas con la afectación del tránsito y movilidad en el área de influencia</w:t>
            </w:r>
          </w:p>
          <w:p w:rsidR="00BE1104" w:rsidRPr="00167070" w:rsidRDefault="00BE1104" w:rsidP="00A17E67">
            <w:pPr>
              <w:spacing w:before="160" w:after="40"/>
              <w:jc w:val="center"/>
              <w:rPr>
                <w:rFonts w:ascii="Arial" w:eastAsia="Calibri" w:hAnsi="Arial" w:cs="Arial"/>
                <w:lang w:eastAsia="zh-CN"/>
              </w:rPr>
            </w:pPr>
            <w:r w:rsidRPr="00167070">
              <w:rPr>
                <w:rFonts w:ascii="Arial" w:eastAsia="Calibri" w:hAnsi="Arial" w:cs="Arial"/>
                <w:lang w:eastAsia="zh-CN"/>
              </w:rPr>
              <w:t>Fórmula: Número de las quejas de la comunidad por afectación a la movilidad y tránsito.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Criterios utilizados para el planteamiento del indicador: el indicador es importante pues registra</w:t>
            </w:r>
            <w:r w:rsidRPr="00167070" w:rsidDel="00BD5C89">
              <w:rPr>
                <w:rFonts w:ascii="Arial" w:eastAsia="Calibri" w:hAnsi="Arial" w:cs="Arial"/>
                <w:lang w:eastAsia="zh-CN"/>
              </w:rPr>
              <w:t xml:space="preserve"> </w:t>
            </w:r>
            <w:r w:rsidRPr="00167070">
              <w:rPr>
                <w:rFonts w:ascii="Arial" w:eastAsia="Calibri" w:hAnsi="Arial" w:cs="Arial"/>
                <w:lang w:eastAsia="zh-CN"/>
              </w:rPr>
              <w:t xml:space="preserve">el número de quejas de la comunidad por la afectación a la movilidad y tránsito resultado del desarrollo del proyecto. </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Justificación de representatividad del indicador planteado: El indicador analiza la conformidad o no de la comunidad por el manejo que se da a la movilidad y tránsito en las vías del área de influencia del proyecto.</w:t>
            </w:r>
          </w:p>
          <w:p w:rsidR="00BE1104" w:rsidRPr="00167070" w:rsidRDefault="00BE1104" w:rsidP="00063ADF">
            <w:pPr>
              <w:numPr>
                <w:ilvl w:val="0"/>
                <w:numId w:val="90"/>
              </w:numPr>
              <w:spacing w:before="120" w:after="120"/>
              <w:ind w:left="284" w:hanging="284"/>
              <w:jc w:val="both"/>
              <w:rPr>
                <w:rFonts w:ascii="Arial" w:eastAsia="Calibri" w:hAnsi="Arial" w:cs="Arial"/>
                <w:lang w:eastAsia="zh-CN"/>
              </w:rPr>
            </w:pPr>
            <w:r w:rsidRPr="00167070">
              <w:rPr>
                <w:rFonts w:ascii="Arial" w:eastAsia="Calibri" w:hAnsi="Arial" w:cs="Arial"/>
                <w:lang w:eastAsia="zh-CN"/>
              </w:rPr>
              <w:t>Información utilizada para su cálculo: número de PQR de la comunidad sobre los efectos en el tránsito y dificultades en la movilidad en el área de influencia.</w:t>
            </w:r>
          </w:p>
        </w:tc>
      </w:tr>
    </w:tbl>
    <w:p w:rsidR="0097409B" w:rsidRPr="002B17D3" w:rsidRDefault="0097409B" w:rsidP="0097409B">
      <w:pPr>
        <w:tabs>
          <w:tab w:val="left" w:pos="567"/>
        </w:tabs>
        <w:rPr>
          <w:rFonts w:ascii="Arial" w:hAnsi="Arial" w:cs="Arial"/>
          <w:sz w:val="22"/>
          <w:szCs w:val="22"/>
        </w:rPr>
      </w:pPr>
    </w:p>
    <w:p w:rsidR="0097409B" w:rsidRPr="002B17D3" w:rsidRDefault="00B73116" w:rsidP="00063ADF">
      <w:pPr>
        <w:numPr>
          <w:ilvl w:val="2"/>
          <w:numId w:val="84"/>
        </w:numPr>
        <w:tabs>
          <w:tab w:val="left" w:pos="567"/>
        </w:tabs>
        <w:rPr>
          <w:rFonts w:ascii="Arial" w:hAnsi="Arial" w:cs="Arial"/>
          <w:b/>
          <w:sz w:val="22"/>
          <w:szCs w:val="22"/>
        </w:rPr>
      </w:pPr>
      <w:r w:rsidRPr="002B17D3">
        <w:rPr>
          <w:rFonts w:ascii="Arial" w:hAnsi="Arial" w:cs="Arial"/>
          <w:b/>
          <w:sz w:val="22"/>
          <w:szCs w:val="22"/>
        </w:rPr>
        <w:t>Plan de gestión del riesgo</w:t>
      </w:r>
    </w:p>
    <w:p w:rsidR="00B73116" w:rsidRPr="002B17D3" w:rsidRDefault="00B73116" w:rsidP="00B73116">
      <w:pPr>
        <w:tabs>
          <w:tab w:val="left" w:pos="567"/>
        </w:tabs>
        <w:ind w:left="1440"/>
        <w:rPr>
          <w:rFonts w:ascii="Arial" w:hAnsi="Arial" w:cs="Arial"/>
          <w:b/>
          <w:sz w:val="22"/>
          <w:szCs w:val="22"/>
        </w:rPr>
      </w:pPr>
    </w:p>
    <w:p w:rsidR="00B73116" w:rsidRPr="002B17D3" w:rsidRDefault="00B73116" w:rsidP="00063ADF">
      <w:pPr>
        <w:numPr>
          <w:ilvl w:val="2"/>
          <w:numId w:val="84"/>
        </w:numPr>
        <w:tabs>
          <w:tab w:val="left" w:pos="567"/>
        </w:tabs>
        <w:rPr>
          <w:rFonts w:ascii="Arial" w:hAnsi="Arial" w:cs="Arial"/>
          <w:b/>
          <w:sz w:val="22"/>
          <w:szCs w:val="22"/>
        </w:rPr>
      </w:pPr>
      <w:r w:rsidRPr="002B17D3">
        <w:rPr>
          <w:rFonts w:ascii="Arial" w:hAnsi="Arial" w:cs="Arial"/>
          <w:b/>
          <w:sz w:val="22"/>
          <w:szCs w:val="22"/>
        </w:rPr>
        <w:t>Plan de desmantelamiento y abandono</w:t>
      </w:r>
    </w:p>
    <w:p w:rsidR="009B1711" w:rsidRPr="002B17D3" w:rsidRDefault="009B1711" w:rsidP="009B1711">
      <w:pPr>
        <w:pStyle w:val="Prrafodelista"/>
        <w:rPr>
          <w:rFonts w:ascii="Arial" w:hAnsi="Arial" w:cs="Arial"/>
          <w:b/>
          <w:sz w:val="22"/>
          <w:szCs w:val="22"/>
        </w:rPr>
      </w:pPr>
    </w:p>
    <w:p w:rsidR="009B1711" w:rsidRPr="00167070" w:rsidRDefault="003C1939" w:rsidP="003C1939">
      <w:pPr>
        <w:jc w:val="both"/>
        <w:rPr>
          <w:rFonts w:ascii="Arial" w:hAnsi="Arial" w:cs="Arial"/>
          <w:spacing w:val="2"/>
          <w:sz w:val="22"/>
          <w:szCs w:val="22"/>
        </w:rPr>
      </w:pPr>
      <w:r w:rsidRPr="002B17D3">
        <w:rPr>
          <w:rFonts w:ascii="Arial" w:hAnsi="Arial" w:cs="Arial"/>
          <w:sz w:val="22"/>
          <w:szCs w:val="22"/>
        </w:rPr>
        <w:t>El</w:t>
      </w:r>
      <w:r w:rsidRPr="002B17D3">
        <w:rPr>
          <w:rFonts w:ascii="Arial" w:hAnsi="Arial" w:cs="Arial"/>
          <w:spacing w:val="3"/>
          <w:sz w:val="22"/>
          <w:szCs w:val="22"/>
        </w:rPr>
        <w:t xml:space="preserve"> </w:t>
      </w:r>
      <w:r w:rsidRPr="002B17D3">
        <w:rPr>
          <w:rFonts w:ascii="Arial" w:hAnsi="Arial" w:cs="Arial"/>
          <w:sz w:val="22"/>
          <w:szCs w:val="22"/>
        </w:rPr>
        <w:t>plan de</w:t>
      </w:r>
      <w:r w:rsidRPr="002B17D3">
        <w:rPr>
          <w:rFonts w:ascii="Arial" w:hAnsi="Arial" w:cs="Arial"/>
          <w:spacing w:val="3"/>
          <w:sz w:val="22"/>
          <w:szCs w:val="22"/>
        </w:rPr>
        <w:t xml:space="preserve"> </w:t>
      </w:r>
      <w:r w:rsidRPr="002B17D3">
        <w:rPr>
          <w:rFonts w:ascii="Arial" w:hAnsi="Arial" w:cs="Arial"/>
          <w:sz w:val="22"/>
          <w:szCs w:val="22"/>
        </w:rPr>
        <w:t>abandono</w:t>
      </w:r>
      <w:r w:rsidRPr="002B17D3">
        <w:rPr>
          <w:rFonts w:ascii="Arial" w:hAnsi="Arial" w:cs="Arial"/>
          <w:spacing w:val="3"/>
          <w:sz w:val="22"/>
          <w:szCs w:val="22"/>
        </w:rPr>
        <w:t xml:space="preserve"> </w:t>
      </w:r>
      <w:r w:rsidRPr="002B17D3">
        <w:rPr>
          <w:rFonts w:ascii="Arial" w:hAnsi="Arial" w:cs="Arial"/>
          <w:sz w:val="22"/>
          <w:szCs w:val="22"/>
        </w:rPr>
        <w:t>y</w:t>
      </w:r>
      <w:r w:rsidRPr="002B17D3">
        <w:rPr>
          <w:rFonts w:ascii="Arial" w:hAnsi="Arial" w:cs="Arial"/>
          <w:spacing w:val="2"/>
          <w:sz w:val="22"/>
          <w:szCs w:val="22"/>
        </w:rPr>
        <w:t xml:space="preserve"> </w:t>
      </w:r>
      <w:r w:rsidRPr="002B17D3">
        <w:rPr>
          <w:rFonts w:ascii="Arial" w:hAnsi="Arial" w:cs="Arial"/>
          <w:spacing w:val="-2"/>
          <w:sz w:val="22"/>
          <w:szCs w:val="22"/>
        </w:rPr>
        <w:t>r</w:t>
      </w:r>
      <w:r w:rsidRPr="002B17D3">
        <w:rPr>
          <w:rFonts w:ascii="Arial" w:hAnsi="Arial" w:cs="Arial"/>
          <w:sz w:val="22"/>
          <w:szCs w:val="22"/>
        </w:rPr>
        <w:t>estauraci</w:t>
      </w:r>
      <w:r w:rsidRPr="002B17D3">
        <w:rPr>
          <w:rFonts w:ascii="Arial" w:hAnsi="Arial" w:cs="Arial"/>
          <w:spacing w:val="-2"/>
          <w:sz w:val="22"/>
          <w:szCs w:val="22"/>
        </w:rPr>
        <w:t>ó</w:t>
      </w:r>
      <w:r w:rsidRPr="002B17D3">
        <w:rPr>
          <w:rFonts w:ascii="Arial" w:hAnsi="Arial" w:cs="Arial"/>
          <w:sz w:val="22"/>
          <w:szCs w:val="22"/>
        </w:rPr>
        <w:t>n</w:t>
      </w:r>
      <w:r w:rsidRPr="002B17D3">
        <w:rPr>
          <w:rFonts w:ascii="Arial" w:hAnsi="Arial" w:cs="Arial"/>
          <w:spacing w:val="3"/>
          <w:sz w:val="22"/>
          <w:szCs w:val="22"/>
        </w:rPr>
        <w:t xml:space="preserve"> </w:t>
      </w:r>
      <w:r w:rsidRPr="002B17D3">
        <w:rPr>
          <w:rFonts w:ascii="Arial" w:hAnsi="Arial" w:cs="Arial"/>
          <w:sz w:val="22"/>
          <w:szCs w:val="22"/>
        </w:rPr>
        <w:t>f</w:t>
      </w:r>
      <w:r w:rsidRPr="002B17D3">
        <w:rPr>
          <w:rFonts w:ascii="Arial" w:hAnsi="Arial" w:cs="Arial"/>
          <w:spacing w:val="-2"/>
          <w:sz w:val="22"/>
          <w:szCs w:val="22"/>
        </w:rPr>
        <w:t>i</w:t>
      </w:r>
      <w:r w:rsidRPr="002B17D3">
        <w:rPr>
          <w:rFonts w:ascii="Arial" w:hAnsi="Arial" w:cs="Arial"/>
          <w:sz w:val="22"/>
          <w:szCs w:val="22"/>
        </w:rPr>
        <w:t>nal da</w:t>
      </w:r>
      <w:r w:rsidRPr="002B17D3">
        <w:rPr>
          <w:rFonts w:ascii="Arial" w:hAnsi="Arial" w:cs="Arial"/>
          <w:spacing w:val="3"/>
          <w:sz w:val="22"/>
          <w:szCs w:val="22"/>
        </w:rPr>
        <w:t xml:space="preserve"> </w:t>
      </w:r>
      <w:r w:rsidRPr="002B17D3">
        <w:rPr>
          <w:rFonts w:ascii="Arial" w:hAnsi="Arial" w:cs="Arial"/>
          <w:spacing w:val="-1"/>
          <w:sz w:val="22"/>
          <w:szCs w:val="22"/>
        </w:rPr>
        <w:t>c</w:t>
      </w:r>
      <w:r w:rsidRPr="002B17D3">
        <w:rPr>
          <w:rFonts w:ascii="Arial" w:hAnsi="Arial" w:cs="Arial"/>
          <w:sz w:val="22"/>
          <w:szCs w:val="22"/>
        </w:rPr>
        <w:t>u</w:t>
      </w:r>
      <w:r w:rsidRPr="002B17D3">
        <w:rPr>
          <w:rFonts w:ascii="Arial" w:hAnsi="Arial" w:cs="Arial"/>
          <w:spacing w:val="-2"/>
          <w:sz w:val="22"/>
          <w:szCs w:val="22"/>
        </w:rPr>
        <w:t>e</w:t>
      </w:r>
      <w:r w:rsidRPr="002B17D3">
        <w:rPr>
          <w:rFonts w:ascii="Arial" w:hAnsi="Arial" w:cs="Arial"/>
          <w:sz w:val="22"/>
          <w:szCs w:val="22"/>
        </w:rPr>
        <w:t>nta de</w:t>
      </w:r>
      <w:r w:rsidRPr="002B17D3">
        <w:rPr>
          <w:rFonts w:ascii="Arial" w:hAnsi="Arial" w:cs="Arial"/>
          <w:spacing w:val="3"/>
          <w:sz w:val="22"/>
          <w:szCs w:val="22"/>
        </w:rPr>
        <w:t xml:space="preserve"> </w:t>
      </w:r>
      <w:r w:rsidRPr="002B17D3">
        <w:rPr>
          <w:rFonts w:ascii="Arial" w:hAnsi="Arial" w:cs="Arial"/>
          <w:spacing w:val="-1"/>
          <w:sz w:val="22"/>
          <w:szCs w:val="22"/>
        </w:rPr>
        <w:t>t</w:t>
      </w:r>
      <w:r w:rsidRPr="002B17D3">
        <w:rPr>
          <w:rFonts w:ascii="Arial" w:hAnsi="Arial" w:cs="Arial"/>
          <w:sz w:val="22"/>
          <w:szCs w:val="22"/>
        </w:rPr>
        <w:t>odas</w:t>
      </w:r>
      <w:r w:rsidRPr="002B17D3">
        <w:rPr>
          <w:rFonts w:ascii="Arial" w:hAnsi="Arial" w:cs="Arial"/>
          <w:spacing w:val="2"/>
          <w:sz w:val="22"/>
          <w:szCs w:val="22"/>
        </w:rPr>
        <w:t xml:space="preserve"> </w:t>
      </w:r>
      <w:r w:rsidRPr="002B17D3">
        <w:rPr>
          <w:rFonts w:ascii="Arial" w:hAnsi="Arial" w:cs="Arial"/>
          <w:sz w:val="22"/>
          <w:szCs w:val="22"/>
        </w:rPr>
        <w:t>las</w:t>
      </w:r>
      <w:r w:rsidRPr="002B17D3">
        <w:rPr>
          <w:rFonts w:ascii="Arial" w:hAnsi="Arial" w:cs="Arial"/>
          <w:spacing w:val="2"/>
          <w:sz w:val="22"/>
          <w:szCs w:val="22"/>
        </w:rPr>
        <w:t xml:space="preserve"> </w:t>
      </w:r>
      <w:r w:rsidRPr="002B17D3">
        <w:rPr>
          <w:rFonts w:ascii="Arial" w:hAnsi="Arial" w:cs="Arial"/>
          <w:sz w:val="22"/>
          <w:szCs w:val="22"/>
        </w:rPr>
        <w:t>activ</w:t>
      </w:r>
      <w:r w:rsidRPr="002B17D3">
        <w:rPr>
          <w:rFonts w:ascii="Arial" w:hAnsi="Arial" w:cs="Arial"/>
          <w:spacing w:val="-3"/>
          <w:sz w:val="22"/>
          <w:szCs w:val="22"/>
        </w:rPr>
        <w:t>i</w:t>
      </w:r>
      <w:r w:rsidRPr="002B17D3">
        <w:rPr>
          <w:rFonts w:ascii="Arial" w:hAnsi="Arial" w:cs="Arial"/>
          <w:sz w:val="22"/>
          <w:szCs w:val="22"/>
        </w:rPr>
        <w:t>d</w:t>
      </w:r>
      <w:r w:rsidRPr="002B17D3">
        <w:rPr>
          <w:rFonts w:ascii="Arial" w:hAnsi="Arial" w:cs="Arial"/>
          <w:spacing w:val="-2"/>
          <w:sz w:val="22"/>
          <w:szCs w:val="22"/>
        </w:rPr>
        <w:t>a</w:t>
      </w:r>
      <w:r w:rsidRPr="002B17D3">
        <w:rPr>
          <w:rFonts w:ascii="Arial" w:hAnsi="Arial" w:cs="Arial"/>
          <w:sz w:val="22"/>
          <w:szCs w:val="22"/>
        </w:rPr>
        <w:t>des</w:t>
      </w:r>
      <w:r w:rsidRPr="002B17D3">
        <w:rPr>
          <w:rFonts w:ascii="Arial" w:hAnsi="Arial" w:cs="Arial"/>
          <w:spacing w:val="3"/>
          <w:sz w:val="22"/>
          <w:szCs w:val="22"/>
        </w:rPr>
        <w:t xml:space="preserve"> </w:t>
      </w:r>
      <w:r w:rsidRPr="002B17D3">
        <w:rPr>
          <w:rFonts w:ascii="Arial" w:hAnsi="Arial" w:cs="Arial"/>
          <w:sz w:val="22"/>
          <w:szCs w:val="22"/>
        </w:rPr>
        <w:t>f</w:t>
      </w:r>
      <w:r w:rsidRPr="002B17D3">
        <w:rPr>
          <w:rFonts w:ascii="Arial" w:hAnsi="Arial" w:cs="Arial"/>
          <w:spacing w:val="-2"/>
          <w:sz w:val="22"/>
          <w:szCs w:val="22"/>
        </w:rPr>
        <w:t>i</w:t>
      </w:r>
      <w:r w:rsidRPr="002B17D3">
        <w:rPr>
          <w:rFonts w:ascii="Arial" w:hAnsi="Arial" w:cs="Arial"/>
          <w:sz w:val="22"/>
          <w:szCs w:val="22"/>
        </w:rPr>
        <w:t>nales</w:t>
      </w:r>
      <w:r w:rsidRPr="002B17D3">
        <w:rPr>
          <w:rFonts w:ascii="Arial" w:hAnsi="Arial" w:cs="Arial"/>
          <w:spacing w:val="2"/>
          <w:sz w:val="22"/>
          <w:szCs w:val="22"/>
        </w:rPr>
        <w:t xml:space="preserve"> </w:t>
      </w:r>
      <w:r w:rsidRPr="002B17D3">
        <w:rPr>
          <w:rFonts w:ascii="Arial" w:hAnsi="Arial" w:cs="Arial"/>
          <w:spacing w:val="-1"/>
          <w:sz w:val="22"/>
          <w:szCs w:val="22"/>
        </w:rPr>
        <w:t>q</w:t>
      </w:r>
      <w:r w:rsidRPr="002B17D3">
        <w:rPr>
          <w:rFonts w:ascii="Arial" w:hAnsi="Arial" w:cs="Arial"/>
          <w:sz w:val="22"/>
          <w:szCs w:val="22"/>
        </w:rPr>
        <w:t>ue</w:t>
      </w:r>
      <w:r w:rsidRPr="002B17D3">
        <w:rPr>
          <w:rFonts w:ascii="Arial" w:hAnsi="Arial" w:cs="Arial"/>
          <w:spacing w:val="3"/>
          <w:sz w:val="22"/>
          <w:szCs w:val="22"/>
        </w:rPr>
        <w:t xml:space="preserve"> </w:t>
      </w:r>
      <w:r w:rsidRPr="002B17D3">
        <w:rPr>
          <w:rFonts w:ascii="Arial" w:hAnsi="Arial" w:cs="Arial"/>
          <w:sz w:val="22"/>
          <w:szCs w:val="22"/>
        </w:rPr>
        <w:t>se ejecutarán</w:t>
      </w:r>
      <w:r w:rsidRPr="002B17D3">
        <w:rPr>
          <w:rFonts w:ascii="Arial" w:hAnsi="Arial" w:cs="Arial"/>
          <w:spacing w:val="3"/>
          <w:sz w:val="22"/>
          <w:szCs w:val="22"/>
        </w:rPr>
        <w:t xml:space="preserve"> </w:t>
      </w:r>
      <w:r w:rsidRPr="002B17D3">
        <w:rPr>
          <w:rFonts w:ascii="Arial" w:hAnsi="Arial" w:cs="Arial"/>
          <w:sz w:val="22"/>
          <w:szCs w:val="22"/>
        </w:rPr>
        <w:t>luego</w:t>
      </w:r>
      <w:r w:rsidRPr="002B17D3">
        <w:rPr>
          <w:rFonts w:ascii="Arial" w:hAnsi="Arial" w:cs="Arial"/>
          <w:spacing w:val="3"/>
          <w:sz w:val="22"/>
          <w:szCs w:val="22"/>
        </w:rPr>
        <w:t xml:space="preserve"> </w:t>
      </w:r>
      <w:r w:rsidRPr="002B17D3">
        <w:rPr>
          <w:rFonts w:ascii="Arial" w:hAnsi="Arial" w:cs="Arial"/>
          <w:spacing w:val="-1"/>
          <w:sz w:val="22"/>
          <w:szCs w:val="22"/>
        </w:rPr>
        <w:t>d</w:t>
      </w:r>
      <w:r w:rsidRPr="002B17D3">
        <w:rPr>
          <w:rFonts w:ascii="Arial" w:hAnsi="Arial" w:cs="Arial"/>
          <w:sz w:val="22"/>
          <w:szCs w:val="22"/>
        </w:rPr>
        <w:t>e</w:t>
      </w:r>
      <w:r w:rsidRPr="002B17D3">
        <w:rPr>
          <w:rFonts w:ascii="Arial" w:hAnsi="Arial" w:cs="Arial"/>
          <w:spacing w:val="3"/>
          <w:sz w:val="22"/>
          <w:szCs w:val="22"/>
        </w:rPr>
        <w:t xml:space="preserve"> </w:t>
      </w:r>
      <w:r w:rsidRPr="002B17D3">
        <w:rPr>
          <w:rFonts w:ascii="Arial" w:hAnsi="Arial" w:cs="Arial"/>
          <w:sz w:val="22"/>
          <w:szCs w:val="22"/>
        </w:rPr>
        <w:t>t</w:t>
      </w:r>
      <w:r w:rsidRPr="002B17D3">
        <w:rPr>
          <w:rFonts w:ascii="Arial" w:hAnsi="Arial" w:cs="Arial"/>
          <w:spacing w:val="-2"/>
          <w:sz w:val="22"/>
          <w:szCs w:val="22"/>
        </w:rPr>
        <w:t>e</w:t>
      </w:r>
      <w:r w:rsidRPr="002B17D3">
        <w:rPr>
          <w:rFonts w:ascii="Arial" w:hAnsi="Arial" w:cs="Arial"/>
          <w:sz w:val="22"/>
          <w:szCs w:val="22"/>
        </w:rPr>
        <w:t>rmi</w:t>
      </w:r>
      <w:r w:rsidRPr="002B17D3">
        <w:rPr>
          <w:rFonts w:ascii="Arial" w:hAnsi="Arial" w:cs="Arial"/>
          <w:spacing w:val="2"/>
          <w:sz w:val="22"/>
          <w:szCs w:val="22"/>
        </w:rPr>
        <w:t>n</w:t>
      </w:r>
      <w:r w:rsidRPr="002B17D3">
        <w:rPr>
          <w:rFonts w:ascii="Arial" w:hAnsi="Arial" w:cs="Arial"/>
          <w:sz w:val="22"/>
          <w:szCs w:val="22"/>
        </w:rPr>
        <w:t>adas</w:t>
      </w:r>
      <w:r w:rsidRPr="002B17D3">
        <w:rPr>
          <w:rFonts w:ascii="Arial" w:hAnsi="Arial" w:cs="Arial"/>
          <w:spacing w:val="2"/>
          <w:sz w:val="22"/>
          <w:szCs w:val="22"/>
        </w:rPr>
        <w:t xml:space="preserve"> </w:t>
      </w:r>
      <w:r w:rsidRPr="002B17D3">
        <w:rPr>
          <w:rFonts w:ascii="Arial" w:hAnsi="Arial" w:cs="Arial"/>
          <w:spacing w:val="-1"/>
          <w:sz w:val="22"/>
          <w:szCs w:val="22"/>
        </w:rPr>
        <w:t>c</w:t>
      </w:r>
      <w:r w:rsidRPr="002B17D3">
        <w:rPr>
          <w:rFonts w:ascii="Arial" w:hAnsi="Arial" w:cs="Arial"/>
          <w:sz w:val="22"/>
          <w:szCs w:val="22"/>
        </w:rPr>
        <w:t>ada</w:t>
      </w:r>
      <w:r w:rsidRPr="002B17D3">
        <w:rPr>
          <w:rFonts w:ascii="Arial" w:hAnsi="Arial" w:cs="Arial"/>
          <w:spacing w:val="3"/>
          <w:sz w:val="22"/>
          <w:szCs w:val="22"/>
        </w:rPr>
        <w:t xml:space="preserve"> </w:t>
      </w:r>
      <w:r w:rsidRPr="002B17D3">
        <w:rPr>
          <w:rFonts w:ascii="Arial" w:hAnsi="Arial" w:cs="Arial"/>
          <w:spacing w:val="-1"/>
          <w:sz w:val="22"/>
          <w:szCs w:val="22"/>
        </w:rPr>
        <w:t>u</w:t>
      </w:r>
      <w:r w:rsidRPr="002B17D3">
        <w:rPr>
          <w:rFonts w:ascii="Arial" w:hAnsi="Arial" w:cs="Arial"/>
          <w:sz w:val="22"/>
          <w:szCs w:val="22"/>
        </w:rPr>
        <w:t>na</w:t>
      </w:r>
      <w:r w:rsidRPr="002B17D3">
        <w:rPr>
          <w:rFonts w:ascii="Arial" w:hAnsi="Arial" w:cs="Arial"/>
          <w:spacing w:val="3"/>
          <w:sz w:val="22"/>
          <w:szCs w:val="22"/>
        </w:rPr>
        <w:t xml:space="preserve"> </w:t>
      </w:r>
      <w:r w:rsidRPr="002B17D3">
        <w:rPr>
          <w:rFonts w:ascii="Arial" w:hAnsi="Arial" w:cs="Arial"/>
          <w:sz w:val="22"/>
          <w:szCs w:val="22"/>
        </w:rPr>
        <w:t>de las</w:t>
      </w:r>
      <w:r w:rsidRPr="002B17D3">
        <w:rPr>
          <w:rFonts w:ascii="Arial" w:hAnsi="Arial" w:cs="Arial"/>
          <w:spacing w:val="2"/>
          <w:sz w:val="22"/>
          <w:szCs w:val="22"/>
        </w:rPr>
        <w:t xml:space="preserve"> </w:t>
      </w:r>
      <w:r w:rsidRPr="002B17D3">
        <w:rPr>
          <w:rFonts w:ascii="Arial" w:hAnsi="Arial" w:cs="Arial"/>
          <w:sz w:val="22"/>
          <w:szCs w:val="22"/>
        </w:rPr>
        <w:t>e</w:t>
      </w:r>
      <w:r w:rsidRPr="002B17D3">
        <w:rPr>
          <w:rFonts w:ascii="Arial" w:hAnsi="Arial" w:cs="Arial"/>
          <w:spacing w:val="2"/>
          <w:sz w:val="22"/>
          <w:szCs w:val="22"/>
        </w:rPr>
        <w:t>t</w:t>
      </w:r>
      <w:r w:rsidRPr="002B17D3">
        <w:rPr>
          <w:rFonts w:ascii="Arial" w:hAnsi="Arial" w:cs="Arial"/>
          <w:sz w:val="22"/>
          <w:szCs w:val="22"/>
        </w:rPr>
        <w:t>apas</w:t>
      </w:r>
      <w:r w:rsidRPr="002B17D3">
        <w:rPr>
          <w:rFonts w:ascii="Arial" w:hAnsi="Arial" w:cs="Arial"/>
          <w:spacing w:val="9"/>
          <w:sz w:val="22"/>
          <w:szCs w:val="22"/>
        </w:rPr>
        <w:t xml:space="preserve"> </w:t>
      </w:r>
      <w:r w:rsidRPr="002B17D3">
        <w:rPr>
          <w:rFonts w:ascii="Arial" w:hAnsi="Arial" w:cs="Arial"/>
          <w:sz w:val="22"/>
          <w:szCs w:val="22"/>
        </w:rPr>
        <w:t>de</w:t>
      </w:r>
      <w:r w:rsidRPr="002B17D3">
        <w:rPr>
          <w:rFonts w:ascii="Arial" w:hAnsi="Arial" w:cs="Arial"/>
          <w:spacing w:val="3"/>
          <w:sz w:val="22"/>
          <w:szCs w:val="22"/>
        </w:rPr>
        <w:t xml:space="preserve"> </w:t>
      </w:r>
      <w:r w:rsidRPr="002B17D3">
        <w:rPr>
          <w:rFonts w:ascii="Arial" w:hAnsi="Arial" w:cs="Arial"/>
          <w:sz w:val="22"/>
          <w:szCs w:val="22"/>
        </w:rPr>
        <w:t>desarro</w:t>
      </w:r>
      <w:r w:rsidRPr="002B17D3">
        <w:rPr>
          <w:rFonts w:ascii="Arial" w:hAnsi="Arial" w:cs="Arial"/>
          <w:spacing w:val="-2"/>
          <w:sz w:val="22"/>
          <w:szCs w:val="22"/>
        </w:rPr>
        <w:t>l</w:t>
      </w:r>
      <w:r w:rsidRPr="002B17D3">
        <w:rPr>
          <w:rFonts w:ascii="Arial" w:hAnsi="Arial" w:cs="Arial"/>
          <w:sz w:val="22"/>
          <w:szCs w:val="22"/>
        </w:rPr>
        <w:t>lo</w:t>
      </w:r>
      <w:r w:rsidRPr="00167070">
        <w:rPr>
          <w:rFonts w:ascii="Arial" w:hAnsi="Arial" w:cs="Arial"/>
          <w:spacing w:val="3"/>
          <w:sz w:val="22"/>
          <w:szCs w:val="22"/>
        </w:rPr>
        <w:t xml:space="preserve"> </w:t>
      </w:r>
      <w:r w:rsidRPr="00167070">
        <w:rPr>
          <w:rFonts w:ascii="Arial" w:hAnsi="Arial" w:cs="Arial"/>
          <w:sz w:val="22"/>
          <w:szCs w:val="22"/>
        </w:rPr>
        <w:t>del</w:t>
      </w:r>
      <w:r w:rsidRPr="00167070">
        <w:rPr>
          <w:rFonts w:ascii="Arial" w:hAnsi="Arial" w:cs="Arial"/>
          <w:spacing w:val="3"/>
          <w:sz w:val="22"/>
          <w:szCs w:val="22"/>
        </w:rPr>
        <w:t xml:space="preserve"> </w:t>
      </w:r>
      <w:r w:rsidRPr="00167070">
        <w:rPr>
          <w:rFonts w:ascii="Arial" w:hAnsi="Arial" w:cs="Arial"/>
          <w:sz w:val="22"/>
          <w:szCs w:val="22"/>
        </w:rPr>
        <w:t>proye</w:t>
      </w:r>
      <w:r w:rsidRPr="00167070">
        <w:rPr>
          <w:rFonts w:ascii="Arial" w:hAnsi="Arial" w:cs="Arial"/>
          <w:spacing w:val="-1"/>
          <w:sz w:val="22"/>
          <w:szCs w:val="22"/>
        </w:rPr>
        <w:t>c</w:t>
      </w:r>
      <w:r w:rsidRPr="00167070">
        <w:rPr>
          <w:rFonts w:ascii="Arial" w:hAnsi="Arial" w:cs="Arial"/>
          <w:sz w:val="22"/>
          <w:szCs w:val="22"/>
        </w:rPr>
        <w:t>t</w:t>
      </w:r>
      <w:r w:rsidRPr="00167070">
        <w:rPr>
          <w:rFonts w:ascii="Arial" w:hAnsi="Arial" w:cs="Arial"/>
          <w:spacing w:val="-2"/>
          <w:sz w:val="22"/>
          <w:szCs w:val="22"/>
        </w:rPr>
        <w:t>o</w:t>
      </w:r>
      <w:r w:rsidRPr="00167070">
        <w:rPr>
          <w:rFonts w:ascii="Arial" w:hAnsi="Arial" w:cs="Arial"/>
          <w:sz w:val="22"/>
          <w:szCs w:val="22"/>
        </w:rPr>
        <w:t xml:space="preserve">, </w:t>
      </w:r>
      <w:r w:rsidRPr="00167070">
        <w:rPr>
          <w:rFonts w:ascii="Arial" w:hAnsi="Arial" w:cs="Arial"/>
          <w:spacing w:val="-1"/>
          <w:sz w:val="22"/>
          <w:szCs w:val="22"/>
        </w:rPr>
        <w:t>c</w:t>
      </w:r>
      <w:r w:rsidRPr="00167070">
        <w:rPr>
          <w:rFonts w:ascii="Arial" w:hAnsi="Arial" w:cs="Arial"/>
          <w:sz w:val="22"/>
          <w:szCs w:val="22"/>
        </w:rPr>
        <w:t>onstru</w:t>
      </w:r>
      <w:r w:rsidRPr="00167070">
        <w:rPr>
          <w:rFonts w:ascii="Arial" w:hAnsi="Arial" w:cs="Arial"/>
          <w:spacing w:val="-1"/>
          <w:sz w:val="22"/>
          <w:szCs w:val="22"/>
        </w:rPr>
        <w:t>cc</w:t>
      </w:r>
      <w:r w:rsidRPr="00167070">
        <w:rPr>
          <w:rFonts w:ascii="Arial" w:hAnsi="Arial" w:cs="Arial"/>
          <w:sz w:val="22"/>
          <w:szCs w:val="22"/>
        </w:rPr>
        <w:t>i</w:t>
      </w:r>
      <w:r w:rsidRPr="00167070">
        <w:rPr>
          <w:rFonts w:ascii="Arial" w:hAnsi="Arial" w:cs="Arial"/>
          <w:spacing w:val="-2"/>
          <w:sz w:val="22"/>
          <w:szCs w:val="22"/>
        </w:rPr>
        <w:t>ó</w:t>
      </w:r>
      <w:r w:rsidRPr="00167070">
        <w:rPr>
          <w:rFonts w:ascii="Arial" w:hAnsi="Arial" w:cs="Arial"/>
          <w:sz w:val="22"/>
          <w:szCs w:val="22"/>
        </w:rPr>
        <w:t>n</w:t>
      </w:r>
      <w:r w:rsidRPr="00167070">
        <w:rPr>
          <w:rFonts w:ascii="Arial" w:hAnsi="Arial" w:cs="Arial"/>
          <w:spacing w:val="3"/>
          <w:sz w:val="22"/>
          <w:szCs w:val="22"/>
        </w:rPr>
        <w:t xml:space="preserve"> </w:t>
      </w:r>
      <w:r w:rsidRPr="00167070">
        <w:rPr>
          <w:rFonts w:ascii="Arial" w:hAnsi="Arial" w:cs="Arial"/>
          <w:sz w:val="22"/>
          <w:szCs w:val="22"/>
        </w:rPr>
        <w:t>y opera</w:t>
      </w:r>
      <w:r w:rsidRPr="00167070">
        <w:rPr>
          <w:rFonts w:ascii="Arial" w:hAnsi="Arial" w:cs="Arial"/>
          <w:spacing w:val="-1"/>
          <w:sz w:val="22"/>
          <w:szCs w:val="22"/>
        </w:rPr>
        <w:t>c</w:t>
      </w:r>
      <w:r w:rsidRPr="00167070">
        <w:rPr>
          <w:rFonts w:ascii="Arial" w:hAnsi="Arial" w:cs="Arial"/>
          <w:sz w:val="22"/>
          <w:szCs w:val="22"/>
        </w:rPr>
        <w:t>i</w:t>
      </w:r>
      <w:r w:rsidRPr="00167070">
        <w:rPr>
          <w:rFonts w:ascii="Arial" w:hAnsi="Arial" w:cs="Arial"/>
          <w:spacing w:val="-2"/>
          <w:sz w:val="22"/>
          <w:szCs w:val="22"/>
        </w:rPr>
        <w:t>ó</w:t>
      </w:r>
      <w:r w:rsidRPr="00167070">
        <w:rPr>
          <w:rFonts w:ascii="Arial" w:hAnsi="Arial" w:cs="Arial"/>
          <w:sz w:val="22"/>
          <w:szCs w:val="22"/>
        </w:rPr>
        <w:t>n</w:t>
      </w:r>
      <w:r w:rsidRPr="00167070">
        <w:rPr>
          <w:rFonts w:ascii="Arial" w:hAnsi="Arial" w:cs="Arial"/>
          <w:spacing w:val="3"/>
          <w:sz w:val="22"/>
          <w:szCs w:val="22"/>
        </w:rPr>
        <w:t xml:space="preserve"> </w:t>
      </w:r>
      <w:r w:rsidRPr="00167070">
        <w:rPr>
          <w:rFonts w:ascii="Arial" w:hAnsi="Arial" w:cs="Arial"/>
          <w:sz w:val="22"/>
          <w:szCs w:val="22"/>
        </w:rPr>
        <w:t>de</w:t>
      </w:r>
      <w:r w:rsidRPr="00167070">
        <w:rPr>
          <w:rFonts w:ascii="Arial" w:hAnsi="Arial" w:cs="Arial"/>
          <w:spacing w:val="2"/>
          <w:sz w:val="22"/>
          <w:szCs w:val="22"/>
        </w:rPr>
        <w:t xml:space="preserve"> </w:t>
      </w:r>
      <w:r w:rsidRPr="00167070">
        <w:rPr>
          <w:rFonts w:ascii="Arial" w:hAnsi="Arial" w:cs="Arial"/>
          <w:sz w:val="22"/>
          <w:szCs w:val="22"/>
        </w:rPr>
        <w:t>la</w:t>
      </w:r>
      <w:r w:rsidRPr="00167070">
        <w:rPr>
          <w:rFonts w:ascii="Arial" w:hAnsi="Arial" w:cs="Arial"/>
          <w:spacing w:val="2"/>
          <w:sz w:val="22"/>
          <w:szCs w:val="22"/>
        </w:rPr>
        <w:t xml:space="preserve"> </w:t>
      </w:r>
      <w:r w:rsidRPr="00167070">
        <w:rPr>
          <w:rFonts w:ascii="Arial" w:hAnsi="Arial" w:cs="Arial"/>
          <w:spacing w:val="-1"/>
          <w:sz w:val="22"/>
          <w:szCs w:val="22"/>
        </w:rPr>
        <w:t>c</w:t>
      </w:r>
      <w:r w:rsidRPr="00167070">
        <w:rPr>
          <w:rFonts w:ascii="Arial" w:hAnsi="Arial" w:cs="Arial"/>
          <w:sz w:val="22"/>
          <w:szCs w:val="22"/>
        </w:rPr>
        <w:t>entral hid</w:t>
      </w:r>
      <w:r w:rsidRPr="00167070">
        <w:rPr>
          <w:rFonts w:ascii="Arial" w:hAnsi="Arial" w:cs="Arial"/>
          <w:spacing w:val="-2"/>
          <w:sz w:val="22"/>
          <w:szCs w:val="22"/>
        </w:rPr>
        <w:t>r</w:t>
      </w:r>
      <w:r w:rsidRPr="00167070">
        <w:rPr>
          <w:rFonts w:ascii="Arial" w:hAnsi="Arial" w:cs="Arial"/>
          <w:sz w:val="22"/>
          <w:szCs w:val="22"/>
        </w:rPr>
        <w:t>oe</w:t>
      </w:r>
      <w:r w:rsidRPr="00167070">
        <w:rPr>
          <w:rFonts w:ascii="Arial" w:hAnsi="Arial" w:cs="Arial"/>
          <w:spacing w:val="6"/>
          <w:sz w:val="22"/>
          <w:szCs w:val="22"/>
        </w:rPr>
        <w:t>l</w:t>
      </w:r>
      <w:r w:rsidRPr="00167070">
        <w:rPr>
          <w:rFonts w:ascii="Arial" w:hAnsi="Arial" w:cs="Arial"/>
          <w:spacing w:val="-2"/>
          <w:sz w:val="22"/>
          <w:szCs w:val="22"/>
        </w:rPr>
        <w:t>é</w:t>
      </w:r>
      <w:r w:rsidRPr="00167070">
        <w:rPr>
          <w:rFonts w:ascii="Arial" w:hAnsi="Arial" w:cs="Arial"/>
          <w:spacing w:val="-1"/>
          <w:sz w:val="22"/>
          <w:szCs w:val="22"/>
        </w:rPr>
        <w:t>c</w:t>
      </w:r>
      <w:r w:rsidRPr="00167070">
        <w:rPr>
          <w:rFonts w:ascii="Arial" w:hAnsi="Arial" w:cs="Arial"/>
          <w:sz w:val="22"/>
          <w:szCs w:val="22"/>
        </w:rPr>
        <w:t>trica. Ha</w:t>
      </w:r>
      <w:r w:rsidRPr="00167070">
        <w:rPr>
          <w:rFonts w:ascii="Arial" w:hAnsi="Arial" w:cs="Arial"/>
          <w:spacing w:val="2"/>
          <w:sz w:val="22"/>
          <w:szCs w:val="22"/>
        </w:rPr>
        <w:t xml:space="preserve"> </w:t>
      </w:r>
      <w:r w:rsidRPr="00167070">
        <w:rPr>
          <w:rFonts w:ascii="Arial" w:hAnsi="Arial" w:cs="Arial"/>
          <w:sz w:val="22"/>
          <w:szCs w:val="22"/>
        </w:rPr>
        <w:t>si</w:t>
      </w:r>
      <w:r w:rsidRPr="00167070">
        <w:rPr>
          <w:rFonts w:ascii="Arial" w:hAnsi="Arial" w:cs="Arial"/>
          <w:spacing w:val="-1"/>
          <w:sz w:val="22"/>
          <w:szCs w:val="22"/>
        </w:rPr>
        <w:t>d</w:t>
      </w:r>
      <w:r w:rsidRPr="00167070">
        <w:rPr>
          <w:rFonts w:ascii="Arial" w:hAnsi="Arial" w:cs="Arial"/>
          <w:sz w:val="22"/>
          <w:szCs w:val="22"/>
        </w:rPr>
        <w:t>o</w:t>
      </w:r>
      <w:r w:rsidRPr="00167070">
        <w:rPr>
          <w:rFonts w:ascii="Arial" w:hAnsi="Arial" w:cs="Arial"/>
          <w:spacing w:val="2"/>
          <w:sz w:val="22"/>
          <w:szCs w:val="22"/>
        </w:rPr>
        <w:t xml:space="preserve"> </w:t>
      </w:r>
      <w:r w:rsidRPr="00167070">
        <w:rPr>
          <w:rFonts w:ascii="Arial" w:hAnsi="Arial" w:cs="Arial"/>
          <w:sz w:val="22"/>
          <w:szCs w:val="22"/>
        </w:rPr>
        <w:t>diseñ</w:t>
      </w:r>
      <w:r w:rsidRPr="00167070">
        <w:rPr>
          <w:rFonts w:ascii="Arial" w:hAnsi="Arial" w:cs="Arial"/>
          <w:spacing w:val="-2"/>
          <w:sz w:val="22"/>
          <w:szCs w:val="22"/>
        </w:rPr>
        <w:t>a</w:t>
      </w:r>
      <w:r w:rsidRPr="00167070">
        <w:rPr>
          <w:rFonts w:ascii="Arial" w:hAnsi="Arial" w:cs="Arial"/>
          <w:sz w:val="22"/>
          <w:szCs w:val="22"/>
        </w:rPr>
        <w:t>do</w:t>
      </w:r>
      <w:r w:rsidRPr="00167070">
        <w:rPr>
          <w:rFonts w:ascii="Arial" w:hAnsi="Arial" w:cs="Arial"/>
          <w:spacing w:val="2"/>
          <w:sz w:val="22"/>
          <w:szCs w:val="22"/>
        </w:rPr>
        <w:t xml:space="preserve"> </w:t>
      </w:r>
      <w:r w:rsidRPr="00167070">
        <w:rPr>
          <w:rFonts w:ascii="Arial" w:hAnsi="Arial" w:cs="Arial"/>
          <w:sz w:val="22"/>
          <w:szCs w:val="22"/>
        </w:rPr>
        <w:t>pa</w:t>
      </w:r>
      <w:r w:rsidRPr="00167070">
        <w:rPr>
          <w:rFonts w:ascii="Arial" w:hAnsi="Arial" w:cs="Arial"/>
          <w:spacing w:val="-2"/>
          <w:sz w:val="22"/>
          <w:szCs w:val="22"/>
        </w:rPr>
        <w:t>r</w:t>
      </w:r>
      <w:r w:rsidRPr="00167070">
        <w:rPr>
          <w:rFonts w:ascii="Arial" w:hAnsi="Arial" w:cs="Arial"/>
          <w:sz w:val="22"/>
          <w:szCs w:val="22"/>
        </w:rPr>
        <w:t>a afro</w:t>
      </w:r>
      <w:r w:rsidRPr="00167070">
        <w:rPr>
          <w:rFonts w:ascii="Arial" w:hAnsi="Arial" w:cs="Arial"/>
          <w:spacing w:val="-1"/>
          <w:sz w:val="22"/>
          <w:szCs w:val="22"/>
        </w:rPr>
        <w:t>n</w:t>
      </w:r>
      <w:r w:rsidRPr="00167070">
        <w:rPr>
          <w:rFonts w:ascii="Arial" w:hAnsi="Arial" w:cs="Arial"/>
          <w:sz w:val="22"/>
          <w:szCs w:val="22"/>
        </w:rPr>
        <w:t>tar los</w:t>
      </w:r>
      <w:r w:rsidRPr="00167070">
        <w:rPr>
          <w:rFonts w:ascii="Arial" w:hAnsi="Arial" w:cs="Arial"/>
          <w:spacing w:val="2"/>
          <w:sz w:val="22"/>
          <w:szCs w:val="22"/>
        </w:rPr>
        <w:t xml:space="preserve"> </w:t>
      </w:r>
      <w:r w:rsidRPr="00167070">
        <w:rPr>
          <w:rFonts w:ascii="Arial" w:hAnsi="Arial" w:cs="Arial"/>
          <w:spacing w:val="-1"/>
          <w:sz w:val="22"/>
          <w:szCs w:val="22"/>
        </w:rPr>
        <w:t>c</w:t>
      </w:r>
      <w:r w:rsidRPr="00167070">
        <w:rPr>
          <w:rFonts w:ascii="Arial" w:hAnsi="Arial" w:cs="Arial"/>
          <w:sz w:val="22"/>
          <w:szCs w:val="22"/>
        </w:rPr>
        <w:t>ier</w:t>
      </w:r>
      <w:r w:rsidRPr="00167070">
        <w:rPr>
          <w:rFonts w:ascii="Arial" w:hAnsi="Arial" w:cs="Arial"/>
          <w:spacing w:val="-2"/>
          <w:sz w:val="22"/>
          <w:szCs w:val="22"/>
        </w:rPr>
        <w:t>r</w:t>
      </w:r>
      <w:r w:rsidRPr="00167070">
        <w:rPr>
          <w:rFonts w:ascii="Arial" w:hAnsi="Arial" w:cs="Arial"/>
          <w:sz w:val="22"/>
          <w:szCs w:val="22"/>
        </w:rPr>
        <w:t>es</w:t>
      </w:r>
      <w:r w:rsidRPr="00167070">
        <w:rPr>
          <w:rFonts w:ascii="Arial" w:hAnsi="Arial" w:cs="Arial"/>
          <w:spacing w:val="2"/>
          <w:sz w:val="22"/>
          <w:szCs w:val="22"/>
        </w:rPr>
        <w:t xml:space="preserve"> </w:t>
      </w:r>
      <w:r w:rsidRPr="00167070">
        <w:rPr>
          <w:rFonts w:ascii="Arial" w:hAnsi="Arial" w:cs="Arial"/>
          <w:spacing w:val="-1"/>
          <w:sz w:val="22"/>
          <w:szCs w:val="22"/>
        </w:rPr>
        <w:t>d</w:t>
      </w:r>
      <w:r w:rsidRPr="00167070">
        <w:rPr>
          <w:rFonts w:ascii="Arial" w:hAnsi="Arial" w:cs="Arial"/>
          <w:sz w:val="22"/>
          <w:szCs w:val="22"/>
        </w:rPr>
        <w:t xml:space="preserve">e </w:t>
      </w:r>
      <w:r w:rsidRPr="00167070">
        <w:rPr>
          <w:rFonts w:ascii="Arial" w:hAnsi="Arial" w:cs="Arial"/>
          <w:spacing w:val="-1"/>
          <w:sz w:val="22"/>
          <w:szCs w:val="22"/>
        </w:rPr>
        <w:t>c</w:t>
      </w:r>
      <w:r w:rsidRPr="00167070">
        <w:rPr>
          <w:rFonts w:ascii="Arial" w:hAnsi="Arial" w:cs="Arial"/>
          <w:sz w:val="22"/>
          <w:szCs w:val="22"/>
        </w:rPr>
        <w:t>ada una de es</w:t>
      </w:r>
      <w:r w:rsidRPr="00167070">
        <w:rPr>
          <w:rFonts w:ascii="Arial" w:hAnsi="Arial" w:cs="Arial"/>
          <w:spacing w:val="-1"/>
          <w:sz w:val="22"/>
          <w:szCs w:val="22"/>
        </w:rPr>
        <w:t>t</w:t>
      </w:r>
      <w:r w:rsidRPr="00167070">
        <w:rPr>
          <w:rFonts w:ascii="Arial" w:hAnsi="Arial" w:cs="Arial"/>
          <w:sz w:val="22"/>
          <w:szCs w:val="22"/>
        </w:rPr>
        <w:t>as</w:t>
      </w:r>
      <w:r w:rsidRPr="00167070">
        <w:rPr>
          <w:rFonts w:ascii="Arial" w:hAnsi="Arial" w:cs="Arial"/>
          <w:spacing w:val="2"/>
          <w:sz w:val="22"/>
          <w:szCs w:val="22"/>
        </w:rPr>
        <w:t xml:space="preserve"> </w:t>
      </w:r>
      <w:r w:rsidRPr="00167070">
        <w:rPr>
          <w:rFonts w:ascii="Arial" w:hAnsi="Arial" w:cs="Arial"/>
          <w:sz w:val="22"/>
          <w:szCs w:val="22"/>
        </w:rPr>
        <w:t>f</w:t>
      </w:r>
      <w:r w:rsidRPr="00167070">
        <w:rPr>
          <w:rFonts w:ascii="Arial" w:hAnsi="Arial" w:cs="Arial"/>
          <w:spacing w:val="-2"/>
          <w:sz w:val="22"/>
          <w:szCs w:val="22"/>
        </w:rPr>
        <w:t>a</w:t>
      </w:r>
      <w:r w:rsidRPr="00167070">
        <w:rPr>
          <w:rFonts w:ascii="Arial" w:hAnsi="Arial" w:cs="Arial"/>
          <w:sz w:val="22"/>
          <w:szCs w:val="22"/>
        </w:rPr>
        <w:t>ses</w:t>
      </w:r>
      <w:r w:rsidRPr="00167070">
        <w:rPr>
          <w:rFonts w:ascii="Arial" w:hAnsi="Arial" w:cs="Arial"/>
          <w:spacing w:val="2"/>
          <w:sz w:val="22"/>
          <w:szCs w:val="22"/>
        </w:rPr>
        <w:t>.  En el plan de presenta las acciones para el momento de terminación de la construcción de obras</w:t>
      </w:r>
    </w:p>
    <w:p w:rsidR="003C1939" w:rsidRPr="00167070" w:rsidRDefault="003C1939" w:rsidP="003C1939">
      <w:pPr>
        <w:jc w:val="both"/>
        <w:rPr>
          <w:rFonts w:ascii="Arial" w:hAnsi="Arial" w:cs="Arial"/>
          <w:sz w:val="22"/>
          <w:szCs w:val="22"/>
        </w:rPr>
      </w:pPr>
    </w:p>
    <w:p w:rsidR="003C1939" w:rsidRPr="00167070" w:rsidRDefault="003C1939" w:rsidP="00063ADF">
      <w:pPr>
        <w:numPr>
          <w:ilvl w:val="0"/>
          <w:numId w:val="95"/>
        </w:numPr>
        <w:jc w:val="both"/>
        <w:rPr>
          <w:rFonts w:ascii="Arial" w:hAnsi="Arial" w:cs="Arial"/>
          <w:sz w:val="22"/>
          <w:szCs w:val="22"/>
        </w:rPr>
      </w:pPr>
      <w:r w:rsidRPr="00167070">
        <w:rPr>
          <w:rFonts w:ascii="Arial" w:hAnsi="Arial" w:cs="Arial"/>
          <w:sz w:val="22"/>
          <w:szCs w:val="22"/>
        </w:rPr>
        <w:t xml:space="preserve">En las actividades de desmantelamiento y abandono asociadas a las áreas intervenidas durante la construcción de las obras, presenta un procedimiento, materiales e infraestructura a usar para la clausura de la etapa de construcción. </w:t>
      </w:r>
    </w:p>
    <w:p w:rsidR="009B1711" w:rsidRPr="00167070" w:rsidRDefault="009B1711" w:rsidP="009B1711">
      <w:pPr>
        <w:tabs>
          <w:tab w:val="left" w:pos="567"/>
        </w:tabs>
        <w:rPr>
          <w:rFonts w:ascii="Arial" w:hAnsi="Arial" w:cs="Arial"/>
          <w:b/>
          <w:sz w:val="24"/>
          <w:szCs w:val="24"/>
        </w:rPr>
      </w:pPr>
    </w:p>
    <w:p w:rsidR="009B1711" w:rsidRPr="00167070" w:rsidRDefault="003C1939" w:rsidP="00122751">
      <w:pPr>
        <w:ind w:left="720"/>
        <w:jc w:val="both"/>
        <w:rPr>
          <w:rFonts w:ascii="Arial" w:hAnsi="Arial" w:cs="Arial"/>
          <w:sz w:val="22"/>
          <w:szCs w:val="22"/>
        </w:rPr>
      </w:pPr>
      <w:r w:rsidRPr="00167070">
        <w:rPr>
          <w:rFonts w:ascii="Arial" w:hAnsi="Arial" w:cs="Arial"/>
          <w:sz w:val="22"/>
          <w:szCs w:val="22"/>
        </w:rPr>
        <w:t>En cuanto al procedimiento plantea el desmonte de todos los equipos sutilizados durante la construcción y luego acciones de restauración, compensación y reforestación sobre estas áreas</w:t>
      </w:r>
      <w:r w:rsidR="00313DA6" w:rsidRPr="00167070">
        <w:rPr>
          <w:rFonts w:ascii="Arial" w:hAnsi="Arial" w:cs="Arial"/>
          <w:sz w:val="22"/>
          <w:szCs w:val="22"/>
        </w:rPr>
        <w:t xml:space="preserve"> y recuperación paisajística</w:t>
      </w:r>
      <w:r w:rsidRPr="00167070">
        <w:rPr>
          <w:rFonts w:ascii="Arial" w:hAnsi="Arial" w:cs="Arial"/>
          <w:sz w:val="22"/>
          <w:szCs w:val="22"/>
        </w:rPr>
        <w:t>.</w:t>
      </w:r>
    </w:p>
    <w:p w:rsidR="003C1939" w:rsidRPr="00167070" w:rsidRDefault="003C1939" w:rsidP="003C1939">
      <w:pPr>
        <w:jc w:val="both"/>
        <w:rPr>
          <w:rFonts w:ascii="Arial" w:hAnsi="Arial" w:cs="Arial"/>
          <w:sz w:val="22"/>
          <w:szCs w:val="22"/>
        </w:rPr>
      </w:pPr>
    </w:p>
    <w:p w:rsidR="003C1939" w:rsidRPr="00167070" w:rsidRDefault="003C1939" w:rsidP="00122751">
      <w:pPr>
        <w:ind w:left="720"/>
        <w:jc w:val="both"/>
        <w:rPr>
          <w:rFonts w:ascii="Arial" w:hAnsi="Arial" w:cs="Arial"/>
          <w:sz w:val="22"/>
          <w:szCs w:val="22"/>
        </w:rPr>
      </w:pPr>
      <w:r w:rsidRPr="00167070">
        <w:rPr>
          <w:rFonts w:ascii="Arial" w:hAnsi="Arial" w:cs="Arial"/>
          <w:sz w:val="22"/>
          <w:szCs w:val="22"/>
        </w:rPr>
        <w:t>Los depósitos de material sobrantes de construcción y excavación tendrán su debido tratamiento de estabilización y se dejarán completamente empradizados en las áreas definidas para las ZODMES</w:t>
      </w:r>
      <w:r w:rsidR="008A5312" w:rsidRPr="00167070">
        <w:rPr>
          <w:rFonts w:ascii="Arial" w:hAnsi="Arial" w:cs="Arial"/>
          <w:sz w:val="22"/>
          <w:szCs w:val="22"/>
        </w:rPr>
        <w:t>.</w:t>
      </w:r>
    </w:p>
    <w:p w:rsidR="008A5312" w:rsidRPr="00167070" w:rsidRDefault="008A5312" w:rsidP="003C1939">
      <w:pPr>
        <w:jc w:val="both"/>
        <w:rPr>
          <w:rFonts w:ascii="Arial" w:hAnsi="Arial" w:cs="Arial"/>
          <w:sz w:val="22"/>
          <w:szCs w:val="22"/>
        </w:rPr>
      </w:pPr>
    </w:p>
    <w:p w:rsidR="008A5312" w:rsidRPr="00167070" w:rsidRDefault="008A5312" w:rsidP="00122751">
      <w:pPr>
        <w:ind w:left="720"/>
        <w:jc w:val="both"/>
        <w:rPr>
          <w:rFonts w:ascii="Arial" w:hAnsi="Arial" w:cs="Arial"/>
          <w:sz w:val="22"/>
          <w:szCs w:val="22"/>
        </w:rPr>
      </w:pPr>
      <w:r w:rsidRPr="00167070">
        <w:rPr>
          <w:rFonts w:ascii="Arial" w:hAnsi="Arial" w:cs="Arial"/>
          <w:sz w:val="22"/>
          <w:szCs w:val="22"/>
        </w:rPr>
        <w:t>Presenta el análisis de los materiales e infraestructura requerido y las medidas de manejo y de seguimiento y monitoreso asociadas a al proceso de desmantelamiento y abandono.</w:t>
      </w:r>
    </w:p>
    <w:p w:rsidR="00122751" w:rsidRPr="00167070" w:rsidRDefault="00122751" w:rsidP="003C1939">
      <w:pPr>
        <w:jc w:val="both"/>
        <w:rPr>
          <w:rFonts w:ascii="Arial" w:hAnsi="Arial" w:cs="Arial"/>
          <w:sz w:val="22"/>
          <w:szCs w:val="22"/>
        </w:rPr>
      </w:pPr>
    </w:p>
    <w:p w:rsidR="00122751" w:rsidRPr="00167070" w:rsidRDefault="00122751" w:rsidP="00063ADF">
      <w:pPr>
        <w:numPr>
          <w:ilvl w:val="0"/>
          <w:numId w:val="95"/>
        </w:numPr>
        <w:jc w:val="both"/>
        <w:rPr>
          <w:rFonts w:ascii="Arial" w:hAnsi="Arial" w:cs="Arial"/>
          <w:sz w:val="22"/>
          <w:szCs w:val="22"/>
        </w:rPr>
      </w:pPr>
      <w:r w:rsidRPr="00167070">
        <w:rPr>
          <w:rFonts w:ascii="Arial" w:hAnsi="Arial" w:cs="Arial"/>
          <w:sz w:val="22"/>
          <w:szCs w:val="22"/>
        </w:rPr>
        <w:t>Otro momento de desmantelamiento y abandono corresponde a está el momento en el que el proyecto hidroeléctrico cumpla su vida útil, luego de 50 años de operación, tiempo en el cual las áreas que han sido utilizadas por la comunidad permanecerán para tales fines sociales e igualmente la infraestructura utilizada para la operación de la central, una vez culmine la fase de generación, será adecuada para los mismos intereses de la comunidad, motivo por el cual, se propone un plan de abandono y restauración final de las áreas intervenidas en la operación de la central, cuya ejecución comenzará una vez se terminen las actividades de generación hidroeléctrica definitivamente.</w:t>
      </w:r>
    </w:p>
    <w:p w:rsidR="00443983" w:rsidRPr="00167070" w:rsidRDefault="00443983" w:rsidP="00443983">
      <w:pPr>
        <w:ind w:left="720"/>
        <w:jc w:val="both"/>
        <w:rPr>
          <w:rFonts w:ascii="Arial" w:hAnsi="Arial" w:cs="Arial"/>
          <w:sz w:val="22"/>
          <w:szCs w:val="22"/>
        </w:rPr>
      </w:pPr>
    </w:p>
    <w:p w:rsidR="00122751" w:rsidRPr="00167070" w:rsidRDefault="00443983" w:rsidP="00443983">
      <w:pPr>
        <w:ind w:left="720"/>
        <w:jc w:val="both"/>
        <w:rPr>
          <w:rFonts w:ascii="Arial" w:hAnsi="Arial" w:cs="Arial"/>
          <w:sz w:val="22"/>
          <w:szCs w:val="22"/>
        </w:rPr>
      </w:pPr>
      <w:r w:rsidRPr="00167070">
        <w:rPr>
          <w:rFonts w:ascii="Arial" w:hAnsi="Arial" w:cs="Arial"/>
          <w:sz w:val="22"/>
          <w:szCs w:val="22"/>
        </w:rPr>
        <w:t>Indica que d</w:t>
      </w:r>
      <w:r w:rsidR="00122751" w:rsidRPr="00167070">
        <w:rPr>
          <w:rFonts w:ascii="Arial" w:hAnsi="Arial" w:cs="Arial"/>
          <w:sz w:val="22"/>
          <w:szCs w:val="22"/>
        </w:rPr>
        <w:t>el esquema general de la PCH, las áreas intervenidas y las obras principales que serán desmanteladas una vez finalizada la fase de operación, corresponden a las estructuras que esté dispuestas superficialmente tales como: tramos de tubería en GRP que se encuentren superficialmente; el túnel de conducción de baja presión, tanque de carga y las obras de descarga. El resto de la infraestructura utilizada durante la vida útil del proyecto, como la estructura de captación, el desarenador, la casa de máquinas y las vías de acceso, podrán tener un uso adicional posterior.</w:t>
      </w:r>
    </w:p>
    <w:p w:rsidR="00122751" w:rsidRPr="00167070" w:rsidRDefault="00122751" w:rsidP="00122751">
      <w:pPr>
        <w:jc w:val="both"/>
        <w:rPr>
          <w:rFonts w:ascii="Arial" w:hAnsi="Arial" w:cs="Arial"/>
          <w:sz w:val="22"/>
          <w:szCs w:val="22"/>
        </w:rPr>
      </w:pPr>
    </w:p>
    <w:p w:rsidR="00122751" w:rsidRPr="00167070" w:rsidRDefault="00443983" w:rsidP="00443983">
      <w:pPr>
        <w:ind w:left="720"/>
        <w:jc w:val="both"/>
        <w:rPr>
          <w:rFonts w:ascii="Arial" w:hAnsi="Arial" w:cs="Arial"/>
          <w:sz w:val="22"/>
          <w:szCs w:val="22"/>
        </w:rPr>
      </w:pPr>
      <w:r w:rsidRPr="00167070">
        <w:rPr>
          <w:rFonts w:ascii="Arial" w:hAnsi="Arial" w:cs="Arial"/>
          <w:sz w:val="22"/>
          <w:szCs w:val="22"/>
        </w:rPr>
        <w:t>Asi mismo precisa que l</w:t>
      </w:r>
      <w:r w:rsidR="00122751" w:rsidRPr="00167070">
        <w:rPr>
          <w:rFonts w:ascii="Arial" w:hAnsi="Arial" w:cs="Arial"/>
          <w:sz w:val="22"/>
          <w:szCs w:val="22"/>
        </w:rPr>
        <w:t xml:space="preserve">a estructura de captación servirá como control hidráulico que permita minimizar los riesgos por rebose de crecientes; o podrá ser utilizada para fines de abastecimiento limpio de las aguas directas del río Verde, destinadas para el uso doméstico o industrial en la zona. </w:t>
      </w:r>
    </w:p>
    <w:p w:rsidR="00122751" w:rsidRPr="00167070" w:rsidRDefault="00122751" w:rsidP="00122751">
      <w:pPr>
        <w:jc w:val="both"/>
        <w:rPr>
          <w:rFonts w:ascii="Arial" w:hAnsi="Arial" w:cs="Arial"/>
          <w:sz w:val="22"/>
          <w:szCs w:val="22"/>
        </w:rPr>
      </w:pPr>
    </w:p>
    <w:p w:rsidR="003C1939" w:rsidRPr="00167070" w:rsidRDefault="00443983" w:rsidP="00443983">
      <w:pPr>
        <w:ind w:left="720"/>
        <w:jc w:val="both"/>
        <w:rPr>
          <w:rFonts w:ascii="Arial" w:hAnsi="Arial" w:cs="Arial"/>
          <w:sz w:val="22"/>
          <w:szCs w:val="22"/>
        </w:rPr>
      </w:pPr>
      <w:r w:rsidRPr="00167070">
        <w:rPr>
          <w:rFonts w:ascii="Arial" w:hAnsi="Arial" w:cs="Arial"/>
          <w:sz w:val="22"/>
          <w:szCs w:val="22"/>
        </w:rPr>
        <w:t xml:space="preserve">Finalmente expresa que lo plantea de esta manera </w:t>
      </w:r>
      <w:r w:rsidR="00122751" w:rsidRPr="00167070">
        <w:rPr>
          <w:rFonts w:ascii="Arial" w:hAnsi="Arial" w:cs="Arial"/>
          <w:sz w:val="22"/>
          <w:szCs w:val="22"/>
        </w:rPr>
        <w:t>pensando en futuros aprovechamientos del recurso. La casa de máquinas por su parte servirá como un nuevo espacio comunitario que podrá ser donado a la población del AID.</w:t>
      </w:r>
    </w:p>
    <w:p w:rsidR="00443983" w:rsidRPr="00167070" w:rsidRDefault="00443983" w:rsidP="00443983">
      <w:pPr>
        <w:ind w:left="720"/>
        <w:jc w:val="both"/>
        <w:rPr>
          <w:rFonts w:ascii="Arial" w:hAnsi="Arial" w:cs="Arial"/>
          <w:sz w:val="22"/>
          <w:szCs w:val="22"/>
        </w:rPr>
      </w:pPr>
    </w:p>
    <w:p w:rsidR="00443983" w:rsidRPr="00167070" w:rsidRDefault="00443983" w:rsidP="00443983">
      <w:pPr>
        <w:ind w:left="720"/>
        <w:jc w:val="both"/>
        <w:rPr>
          <w:rFonts w:ascii="Arial" w:hAnsi="Arial" w:cs="Arial"/>
          <w:sz w:val="22"/>
          <w:szCs w:val="22"/>
        </w:rPr>
      </w:pPr>
      <w:bookmarkStart w:id="121" w:name="_Hlk184686713"/>
      <w:r w:rsidRPr="00167070">
        <w:rPr>
          <w:rFonts w:ascii="Arial" w:hAnsi="Arial" w:cs="Arial"/>
          <w:sz w:val="22"/>
          <w:szCs w:val="22"/>
        </w:rPr>
        <w:t xml:space="preserve">Una vez evaluada la propuesta de desmantelamiento y abandono, se acoge las actividades propuestas para el </w:t>
      </w:r>
      <w:r w:rsidR="00876259" w:rsidRPr="00167070">
        <w:rPr>
          <w:rFonts w:ascii="Arial" w:hAnsi="Arial" w:cs="Arial"/>
          <w:sz w:val="22"/>
          <w:szCs w:val="22"/>
        </w:rPr>
        <w:t>momento de terminación de la construcción del proyecto, toda vez que las acciones se encuentran en el plan de manejo presentado y corresponde a acciones propias de reconformación, restaurancion y compensación que tienen lugar en ese momento.</w:t>
      </w:r>
    </w:p>
    <w:p w:rsidR="00876259" w:rsidRPr="00167070" w:rsidRDefault="00876259" w:rsidP="00443983">
      <w:pPr>
        <w:ind w:left="720"/>
        <w:jc w:val="both"/>
        <w:rPr>
          <w:rFonts w:ascii="Arial" w:hAnsi="Arial" w:cs="Arial"/>
          <w:sz w:val="22"/>
          <w:szCs w:val="22"/>
        </w:rPr>
      </w:pPr>
    </w:p>
    <w:p w:rsidR="00876259" w:rsidRPr="00167070" w:rsidRDefault="00876259" w:rsidP="00876259">
      <w:pPr>
        <w:ind w:left="720"/>
        <w:jc w:val="both"/>
        <w:rPr>
          <w:rFonts w:ascii="Arial" w:hAnsi="Arial" w:cs="Arial"/>
          <w:sz w:val="22"/>
          <w:szCs w:val="22"/>
        </w:rPr>
      </w:pPr>
      <w:r w:rsidRPr="00167070">
        <w:rPr>
          <w:rFonts w:ascii="Arial" w:hAnsi="Arial" w:cs="Arial"/>
          <w:sz w:val="22"/>
          <w:szCs w:val="22"/>
        </w:rPr>
        <w:t>No se acoge la propuesta de desmantelamiento presentada para el momento en que el proyecto cumple su vida útil, toda vez que se plantea conservar obras principales como las obras de camptacion, tanque de carga, entre otros, y en el momento no se puede tener certeza de las condiciones en que estas obras se encontraran luego del tiempo transcurrido, por lo que para estas obras se considera pertinente en este momento, plantear el desmantelamiento de todas las obras, no obstante considerando lo expresado en el ARTÍCULO 2.2.2.3.9.2. del Decreto 1076 de 2015, que trata de la fase de desmantelamiento y abandono, el usuario, una vez reuqiera o deba iniciar su fase de desmantelamiento y abandono, deberá presentar a CORPOURABA, por lo menos con tres (3) meses de anticipación, un estudio que contenga como mínimo:</w:t>
      </w:r>
    </w:p>
    <w:p w:rsidR="00876259" w:rsidRPr="00167070" w:rsidRDefault="00876259" w:rsidP="00876259">
      <w:pPr>
        <w:ind w:left="720"/>
        <w:jc w:val="both"/>
        <w:rPr>
          <w:rFonts w:ascii="Arial" w:hAnsi="Arial" w:cs="Arial"/>
          <w:sz w:val="22"/>
          <w:szCs w:val="22"/>
        </w:rPr>
      </w:pPr>
    </w:p>
    <w:p w:rsidR="00876259" w:rsidRPr="00167070" w:rsidRDefault="00876259" w:rsidP="00876259">
      <w:pPr>
        <w:ind w:left="720"/>
        <w:jc w:val="both"/>
        <w:rPr>
          <w:rFonts w:ascii="Arial" w:hAnsi="Arial" w:cs="Arial"/>
          <w:i/>
          <w:sz w:val="22"/>
          <w:szCs w:val="22"/>
        </w:rPr>
      </w:pPr>
      <w:r w:rsidRPr="00167070">
        <w:rPr>
          <w:rFonts w:ascii="Arial" w:hAnsi="Arial" w:cs="Arial"/>
          <w:sz w:val="22"/>
          <w:szCs w:val="22"/>
        </w:rPr>
        <w:t xml:space="preserve">a) </w:t>
      </w:r>
      <w:r w:rsidRPr="00167070">
        <w:rPr>
          <w:rFonts w:ascii="Arial" w:hAnsi="Arial" w:cs="Arial"/>
          <w:i/>
          <w:sz w:val="22"/>
          <w:szCs w:val="22"/>
        </w:rPr>
        <w:t>La identificación de los impactos ambientales presentes al momento del inicio de esta fase;</w:t>
      </w:r>
    </w:p>
    <w:p w:rsidR="00876259" w:rsidRPr="00167070" w:rsidRDefault="00876259" w:rsidP="00876259">
      <w:pPr>
        <w:ind w:left="720"/>
        <w:jc w:val="both"/>
        <w:rPr>
          <w:rFonts w:ascii="Arial" w:hAnsi="Arial" w:cs="Arial"/>
          <w:i/>
          <w:sz w:val="22"/>
          <w:szCs w:val="22"/>
        </w:rPr>
      </w:pPr>
      <w:r w:rsidRPr="00167070">
        <w:rPr>
          <w:rFonts w:ascii="Arial" w:hAnsi="Arial" w:cs="Arial"/>
          <w:i/>
          <w:sz w:val="22"/>
          <w:szCs w:val="22"/>
        </w:rPr>
        <w:t>b) El plan de desmantelamiento y abandono; el cual incluirá las medidas de manejo del área, las actividades de restauración final y demás acciones pendientes.</w:t>
      </w:r>
    </w:p>
    <w:p w:rsidR="00876259" w:rsidRPr="00167070" w:rsidRDefault="00876259" w:rsidP="00876259">
      <w:pPr>
        <w:ind w:left="720"/>
        <w:jc w:val="both"/>
        <w:rPr>
          <w:rFonts w:ascii="Arial" w:hAnsi="Arial" w:cs="Arial"/>
          <w:i/>
          <w:sz w:val="22"/>
          <w:szCs w:val="22"/>
        </w:rPr>
      </w:pPr>
      <w:r w:rsidRPr="00167070">
        <w:rPr>
          <w:rFonts w:ascii="Arial" w:hAnsi="Arial" w:cs="Arial"/>
          <w:i/>
          <w:sz w:val="22"/>
          <w:szCs w:val="22"/>
        </w:rPr>
        <w:t>e) Los planos y mapas de localización de la infraestructura objeto de desmantelamiento y abandono;</w:t>
      </w:r>
    </w:p>
    <w:p w:rsidR="00876259" w:rsidRPr="00167070" w:rsidRDefault="00876259" w:rsidP="00876259">
      <w:pPr>
        <w:ind w:left="720"/>
        <w:jc w:val="both"/>
        <w:rPr>
          <w:rFonts w:ascii="Arial" w:hAnsi="Arial" w:cs="Arial"/>
          <w:i/>
          <w:sz w:val="22"/>
          <w:szCs w:val="22"/>
        </w:rPr>
      </w:pPr>
      <w:r w:rsidRPr="00167070">
        <w:rPr>
          <w:rFonts w:ascii="Arial" w:hAnsi="Arial" w:cs="Arial"/>
          <w:i/>
          <w:sz w:val="22"/>
          <w:szCs w:val="22"/>
        </w:rPr>
        <w:t>d) Las obligaciones derivadas de los actos administrativos identificando las pendientes por cumplir y las cumplidas, adjuntando para el efecto la respectiva sustentación;</w:t>
      </w:r>
    </w:p>
    <w:p w:rsidR="00876259" w:rsidRPr="00167070" w:rsidRDefault="00876259" w:rsidP="00876259">
      <w:pPr>
        <w:ind w:left="720"/>
        <w:jc w:val="both"/>
        <w:rPr>
          <w:rFonts w:ascii="Arial" w:hAnsi="Arial" w:cs="Arial"/>
          <w:i/>
          <w:sz w:val="22"/>
          <w:szCs w:val="22"/>
        </w:rPr>
      </w:pPr>
      <w:r w:rsidRPr="00167070">
        <w:rPr>
          <w:rFonts w:ascii="Arial" w:hAnsi="Arial" w:cs="Arial"/>
          <w:i/>
          <w:sz w:val="22"/>
          <w:szCs w:val="22"/>
        </w:rPr>
        <w:t>e) Los costos de las actividades para la implementación de la fase de desmantelamiento y abandono y demás obligaciones pendientes por cumplir.</w:t>
      </w:r>
    </w:p>
    <w:p w:rsidR="002B17D3" w:rsidRPr="00167070" w:rsidRDefault="002B17D3" w:rsidP="00443983">
      <w:pPr>
        <w:ind w:left="720"/>
        <w:jc w:val="both"/>
        <w:rPr>
          <w:rFonts w:ascii="Arial" w:hAnsi="Arial" w:cs="Arial"/>
          <w:sz w:val="22"/>
          <w:szCs w:val="22"/>
        </w:rPr>
      </w:pPr>
    </w:p>
    <w:p w:rsidR="00876259" w:rsidRPr="002B17D3" w:rsidRDefault="000B2817" w:rsidP="00443983">
      <w:pPr>
        <w:ind w:left="720"/>
        <w:jc w:val="both"/>
        <w:rPr>
          <w:rFonts w:ascii="Arial" w:hAnsi="Arial" w:cs="Arial"/>
          <w:sz w:val="22"/>
          <w:szCs w:val="22"/>
        </w:rPr>
      </w:pPr>
      <w:r w:rsidRPr="00167070">
        <w:rPr>
          <w:rFonts w:ascii="Arial" w:hAnsi="Arial" w:cs="Arial"/>
          <w:sz w:val="22"/>
          <w:szCs w:val="22"/>
        </w:rPr>
        <w:t xml:space="preserve">Conforme a lo anterior no es necesario que se presente una nueva propuesta para ese segundo momento, sino que se establece el desmantelamiento de todas las obras, sin perjuicio de </w:t>
      </w:r>
      <w:r w:rsidRPr="002B17D3">
        <w:rPr>
          <w:rFonts w:ascii="Arial" w:hAnsi="Arial" w:cs="Arial"/>
          <w:sz w:val="22"/>
          <w:szCs w:val="22"/>
        </w:rPr>
        <w:t>que llegado el momento  de entrar en la fase de desmantelamiento y abandono, se considere viable la conservación, situación que deberá ser debidamente soportada.</w:t>
      </w:r>
      <w:bookmarkEnd w:id="121"/>
    </w:p>
    <w:p w:rsidR="00247BF5" w:rsidRPr="002B17D3" w:rsidRDefault="00247BF5" w:rsidP="00B73116">
      <w:pPr>
        <w:tabs>
          <w:tab w:val="left" w:pos="567"/>
        </w:tabs>
        <w:rPr>
          <w:rFonts w:ascii="Arial" w:hAnsi="Arial" w:cs="Arial"/>
          <w:b/>
          <w:sz w:val="22"/>
          <w:szCs w:val="22"/>
        </w:rPr>
      </w:pPr>
    </w:p>
    <w:p w:rsidR="00B73116" w:rsidRPr="002B17D3" w:rsidRDefault="00B73116" w:rsidP="00063ADF">
      <w:pPr>
        <w:numPr>
          <w:ilvl w:val="2"/>
          <w:numId w:val="84"/>
        </w:numPr>
        <w:tabs>
          <w:tab w:val="left" w:pos="567"/>
        </w:tabs>
        <w:rPr>
          <w:rFonts w:ascii="Arial" w:hAnsi="Arial" w:cs="Arial"/>
          <w:b/>
          <w:sz w:val="22"/>
          <w:szCs w:val="22"/>
        </w:rPr>
      </w:pPr>
      <w:r w:rsidRPr="002B17D3">
        <w:rPr>
          <w:rFonts w:ascii="Arial" w:hAnsi="Arial" w:cs="Arial"/>
          <w:b/>
          <w:sz w:val="22"/>
          <w:szCs w:val="22"/>
        </w:rPr>
        <w:t>Plan de inversión del 1%</w:t>
      </w:r>
    </w:p>
    <w:p w:rsidR="00B73116" w:rsidRPr="002B17D3" w:rsidRDefault="00B73116" w:rsidP="00B73116">
      <w:pPr>
        <w:tabs>
          <w:tab w:val="left" w:pos="567"/>
        </w:tabs>
        <w:rPr>
          <w:rFonts w:ascii="Arial" w:hAnsi="Arial" w:cs="Arial"/>
          <w:b/>
          <w:sz w:val="22"/>
          <w:szCs w:val="22"/>
        </w:rPr>
      </w:pPr>
    </w:p>
    <w:p w:rsidR="00CA3738" w:rsidRPr="002B17D3" w:rsidRDefault="00CA3738" w:rsidP="00CA3738">
      <w:pPr>
        <w:pStyle w:val="Default"/>
        <w:jc w:val="both"/>
        <w:rPr>
          <w:rFonts w:ascii="Arial" w:hAnsi="Arial" w:cs="Arial"/>
          <w:sz w:val="22"/>
          <w:szCs w:val="22"/>
        </w:rPr>
      </w:pPr>
      <w:r w:rsidRPr="002B17D3">
        <w:rPr>
          <w:rFonts w:ascii="Arial" w:hAnsi="Arial" w:cs="Arial"/>
          <w:sz w:val="22"/>
          <w:szCs w:val="22"/>
        </w:rPr>
        <w:t xml:space="preserve">Teniendo en cuenta lo dispuesto en el Articulo ARTÍCULO 2.2.9.3.1.1. en el cual se expresa que </w:t>
      </w:r>
      <w:r w:rsidRPr="002B17D3">
        <w:rPr>
          <w:rFonts w:ascii="Arial" w:hAnsi="Arial" w:cs="Arial"/>
          <w:i/>
          <w:sz w:val="22"/>
          <w:szCs w:val="22"/>
        </w:rPr>
        <w:t>“ Todo proyecto que involucre en su ejecución el uso del agua tomada directamente de fuentes naturales y que esté sujeto a la obtención de licencia ambiental, deberá destinar el 1% del total de la inversión para la recuperación, conservación, preservación y vigilancia de la cuenca hidrográfica que alimenta la respectiva fuente hídrica; de conformidad con el parágrafo del artículo </w:t>
      </w:r>
      <w:hyperlink r:id="rId261" w:anchor="43" w:history="1">
        <w:r w:rsidRPr="002B17D3">
          <w:rPr>
            <w:rFonts w:ascii="Arial" w:hAnsi="Arial" w:cs="Arial"/>
            <w:i/>
            <w:sz w:val="22"/>
            <w:szCs w:val="22"/>
          </w:rPr>
          <w:t>43</w:t>
        </w:r>
      </w:hyperlink>
      <w:r w:rsidRPr="002B17D3">
        <w:rPr>
          <w:rFonts w:ascii="Arial" w:hAnsi="Arial" w:cs="Arial"/>
          <w:i/>
          <w:sz w:val="22"/>
          <w:szCs w:val="22"/>
        </w:rPr>
        <w:t> de la Ley 99 de 1993</w:t>
      </w:r>
      <w:r w:rsidRPr="002B17D3">
        <w:rPr>
          <w:rFonts w:ascii="Arial" w:hAnsi="Arial" w:cs="Arial"/>
          <w:sz w:val="22"/>
          <w:szCs w:val="22"/>
        </w:rPr>
        <w:t>” el usuario presenta el plan de inversión forzosa del 1% .</w:t>
      </w:r>
    </w:p>
    <w:p w:rsidR="00CA3738" w:rsidRPr="002B17D3" w:rsidRDefault="00CA3738" w:rsidP="00CA3738">
      <w:pPr>
        <w:pStyle w:val="Default"/>
        <w:jc w:val="both"/>
        <w:rPr>
          <w:rFonts w:ascii="Arial" w:hAnsi="Arial" w:cs="Arial"/>
          <w:sz w:val="22"/>
          <w:szCs w:val="22"/>
        </w:rPr>
      </w:pPr>
    </w:p>
    <w:p w:rsidR="00CA3738" w:rsidRPr="002B17D3" w:rsidRDefault="00CA3738" w:rsidP="00CA3738">
      <w:pPr>
        <w:pStyle w:val="Default"/>
        <w:jc w:val="both"/>
        <w:rPr>
          <w:rFonts w:ascii="Arial" w:hAnsi="Arial" w:cs="Arial"/>
          <w:sz w:val="22"/>
          <w:szCs w:val="22"/>
        </w:rPr>
      </w:pPr>
      <w:r w:rsidRPr="002B17D3">
        <w:rPr>
          <w:rFonts w:ascii="Arial" w:hAnsi="Arial" w:cs="Arial"/>
          <w:sz w:val="22"/>
          <w:szCs w:val="22"/>
        </w:rPr>
        <w:t xml:space="preserve">En este sentido y de conformidad con lo dispuesto en el Articulo 2.2.9.3.1.3. del Decreto 1076 de 2015 la base para la liquidación del 1% se plantea de manera detallada en la tabla </w:t>
      </w:r>
      <w:r w:rsidR="009742EB" w:rsidRPr="002B17D3">
        <w:rPr>
          <w:rFonts w:ascii="Arial" w:hAnsi="Arial" w:cs="Arial"/>
          <w:sz w:val="22"/>
          <w:szCs w:val="22"/>
        </w:rPr>
        <w:t>12 del presente informe técnico, y que en el capitulo del Plan de Inversion de no menos del 1% se trae con el calculo del valor del 1%</w:t>
      </w:r>
      <w:r w:rsidRPr="002B17D3">
        <w:rPr>
          <w:rFonts w:ascii="Arial" w:hAnsi="Arial" w:cs="Arial"/>
          <w:sz w:val="22"/>
          <w:szCs w:val="22"/>
        </w:rPr>
        <w:t>:</w:t>
      </w:r>
    </w:p>
    <w:p w:rsidR="00CA3738" w:rsidRPr="002B17D3" w:rsidRDefault="00CA3738" w:rsidP="00CA3738">
      <w:pPr>
        <w:pStyle w:val="Default"/>
        <w:jc w:val="both"/>
        <w:rPr>
          <w:rFonts w:ascii="Arial" w:hAnsi="Arial" w:cs="Arial"/>
          <w:sz w:val="22"/>
          <w:szCs w:val="22"/>
        </w:rPr>
      </w:pPr>
    </w:p>
    <w:p w:rsidR="009742EB" w:rsidRPr="00167070" w:rsidRDefault="00CA3738" w:rsidP="00CA3738">
      <w:pPr>
        <w:tabs>
          <w:tab w:val="left" w:pos="567"/>
        </w:tabs>
        <w:jc w:val="center"/>
        <w:rPr>
          <w:rFonts w:ascii="Arial" w:hAnsi="Arial" w:cs="Arial"/>
          <w:sz w:val="18"/>
          <w:szCs w:val="18"/>
          <w:lang w:val="es-CO"/>
        </w:rPr>
      </w:pPr>
      <w:r w:rsidRPr="00167070">
        <w:rPr>
          <w:rFonts w:ascii="Arial" w:hAnsi="Arial" w:cs="Arial"/>
          <w:sz w:val="18"/>
          <w:szCs w:val="18"/>
          <w:lang w:val="es-CO"/>
        </w:rPr>
        <w:t xml:space="preserve">Tabla </w:t>
      </w:r>
      <w:r w:rsidR="009742EB" w:rsidRPr="00167070">
        <w:rPr>
          <w:rFonts w:ascii="Arial" w:hAnsi="Arial" w:cs="Arial"/>
          <w:sz w:val="18"/>
          <w:szCs w:val="18"/>
          <w:lang w:val="es-CO"/>
        </w:rPr>
        <w:t>71. Liquidación del 1% proyecto PCH Rio Verde</w:t>
      </w:r>
    </w:p>
    <w:tbl>
      <w:tblPr>
        <w:tblW w:w="0" w:type="auto"/>
        <w:jc w:val="center"/>
        <w:tblBorders>
          <w:top w:val="single" w:sz="4" w:space="0" w:color="auto"/>
          <w:left w:val="single" w:sz="4" w:space="0" w:color="auto"/>
          <w:bottom w:val="single" w:sz="4" w:space="0" w:color="auto"/>
          <w:right w:val="single" w:sz="4" w:space="0" w:color="auto"/>
          <w:insideH w:val="dotted" w:sz="4" w:space="0" w:color="000000"/>
          <w:insideV w:val="dotted" w:sz="4" w:space="0" w:color="000000"/>
        </w:tblBorders>
        <w:tblLayout w:type="fixed"/>
        <w:tblCellMar>
          <w:left w:w="0" w:type="dxa"/>
          <w:right w:w="0" w:type="dxa"/>
        </w:tblCellMar>
        <w:tblLook w:val="01E0" w:firstRow="1" w:lastRow="1" w:firstColumn="1" w:lastColumn="1" w:noHBand="0" w:noVBand="0"/>
      </w:tblPr>
      <w:tblGrid>
        <w:gridCol w:w="3029"/>
        <w:gridCol w:w="2696"/>
      </w:tblGrid>
      <w:tr w:rsidR="009742EB" w:rsidRPr="00167070" w:rsidTr="00310490">
        <w:trPr>
          <w:trHeight w:val="299"/>
          <w:jc w:val="center"/>
        </w:trPr>
        <w:tc>
          <w:tcPr>
            <w:tcW w:w="5725" w:type="dxa"/>
            <w:gridSpan w:val="2"/>
            <w:tcBorders>
              <w:bottom w:val="single" w:sz="4" w:space="0" w:color="auto"/>
            </w:tcBorders>
            <w:shd w:val="clear" w:color="auto" w:fill="2F5496"/>
          </w:tcPr>
          <w:p w:rsidR="009742EB" w:rsidRPr="00310490" w:rsidRDefault="009742EB" w:rsidP="00310490">
            <w:pPr>
              <w:widowControl w:val="0"/>
              <w:autoSpaceDE w:val="0"/>
              <w:autoSpaceDN w:val="0"/>
              <w:spacing w:before="13" w:line="266" w:lineRule="exact"/>
              <w:jc w:val="center"/>
              <w:rPr>
                <w:rFonts w:ascii="Aptos" w:eastAsia="Aptos" w:hAnsi="Aptos"/>
                <w:b/>
                <w:color w:val="FFFFFF"/>
                <w:sz w:val="22"/>
                <w:szCs w:val="22"/>
              </w:rPr>
            </w:pPr>
            <w:r w:rsidRPr="00310490">
              <w:rPr>
                <w:rFonts w:ascii="Aptos" w:eastAsia="Aptos" w:hAnsi="Aptos"/>
                <w:b/>
                <w:color w:val="FFFFFF"/>
                <w:sz w:val="22"/>
                <w:szCs w:val="22"/>
              </w:rPr>
              <w:t>Monto de Inversion</w:t>
            </w:r>
          </w:p>
        </w:tc>
      </w:tr>
      <w:tr w:rsidR="009742EB" w:rsidRPr="00167070" w:rsidTr="00310490">
        <w:trPr>
          <w:trHeight w:val="299"/>
          <w:jc w:val="center"/>
        </w:trPr>
        <w:tc>
          <w:tcPr>
            <w:tcW w:w="3029" w:type="dxa"/>
            <w:tcBorders>
              <w:top w:val="single" w:sz="4" w:space="0" w:color="auto"/>
              <w:bottom w:val="single" w:sz="4" w:space="0" w:color="auto"/>
            </w:tcBorders>
            <w:shd w:val="clear" w:color="auto" w:fill="2F5496"/>
          </w:tcPr>
          <w:p w:rsidR="009742EB" w:rsidRPr="00310490" w:rsidRDefault="009742EB" w:rsidP="00310490">
            <w:pPr>
              <w:widowControl w:val="0"/>
              <w:autoSpaceDE w:val="0"/>
              <w:autoSpaceDN w:val="0"/>
              <w:spacing w:before="13" w:line="266" w:lineRule="exact"/>
              <w:ind w:left="69"/>
              <w:jc w:val="center"/>
              <w:rPr>
                <w:rFonts w:ascii="Aptos" w:eastAsia="Aptos" w:hAnsi="Aptos"/>
                <w:b/>
                <w:color w:val="FFFFFF"/>
                <w:sz w:val="22"/>
                <w:szCs w:val="22"/>
              </w:rPr>
            </w:pPr>
            <w:r w:rsidRPr="00310490">
              <w:rPr>
                <w:rFonts w:ascii="Aptos" w:eastAsia="Aptos" w:hAnsi="Aptos"/>
                <w:b/>
                <w:color w:val="FFFFFF"/>
                <w:sz w:val="22"/>
                <w:szCs w:val="22"/>
              </w:rPr>
              <w:t>Descripción</w:t>
            </w:r>
          </w:p>
        </w:tc>
        <w:tc>
          <w:tcPr>
            <w:tcW w:w="2696" w:type="dxa"/>
            <w:tcBorders>
              <w:top w:val="single" w:sz="4" w:space="0" w:color="auto"/>
              <w:bottom w:val="single" w:sz="4" w:space="0" w:color="auto"/>
            </w:tcBorders>
            <w:shd w:val="clear" w:color="auto" w:fill="2F5496"/>
          </w:tcPr>
          <w:p w:rsidR="009742EB" w:rsidRPr="00310490" w:rsidRDefault="009742EB" w:rsidP="00310490">
            <w:pPr>
              <w:widowControl w:val="0"/>
              <w:autoSpaceDE w:val="0"/>
              <w:autoSpaceDN w:val="0"/>
              <w:spacing w:before="13" w:line="266" w:lineRule="exact"/>
              <w:ind w:right="935"/>
              <w:jc w:val="center"/>
              <w:rPr>
                <w:rFonts w:ascii="Aptos" w:eastAsia="Aptos" w:hAnsi="Aptos"/>
                <w:b/>
                <w:color w:val="FFFFFF"/>
                <w:sz w:val="22"/>
                <w:szCs w:val="22"/>
              </w:rPr>
            </w:pPr>
            <w:r w:rsidRPr="00310490">
              <w:rPr>
                <w:rFonts w:ascii="Aptos" w:eastAsia="Aptos" w:hAnsi="Aptos"/>
                <w:b/>
                <w:color w:val="FFFFFF"/>
                <w:sz w:val="22"/>
                <w:szCs w:val="22"/>
              </w:rPr>
              <w:t>Valor Total</w:t>
            </w:r>
          </w:p>
        </w:tc>
      </w:tr>
      <w:tr w:rsidR="009742EB" w:rsidRPr="00167070" w:rsidTr="00310490">
        <w:trPr>
          <w:trHeight w:val="299"/>
          <w:jc w:val="center"/>
        </w:trPr>
        <w:tc>
          <w:tcPr>
            <w:tcW w:w="3029" w:type="dxa"/>
            <w:tcBorders>
              <w:top w:val="single" w:sz="4" w:space="0" w:color="auto"/>
              <w:bottom w:val="single" w:sz="4" w:space="0" w:color="auto"/>
              <w:right w:val="single" w:sz="4" w:space="0" w:color="auto"/>
            </w:tcBorders>
            <w:shd w:val="clear" w:color="auto" w:fill="auto"/>
          </w:tcPr>
          <w:p w:rsidR="009742EB" w:rsidRPr="00310490" w:rsidRDefault="009742EB" w:rsidP="00310490">
            <w:pPr>
              <w:widowControl w:val="0"/>
              <w:autoSpaceDE w:val="0"/>
              <w:autoSpaceDN w:val="0"/>
              <w:spacing w:before="13" w:line="266" w:lineRule="exact"/>
              <w:ind w:left="69"/>
              <w:rPr>
                <w:rFonts w:ascii="Aptos" w:eastAsia="Aptos" w:hAnsi="Aptos"/>
                <w:sz w:val="22"/>
                <w:szCs w:val="22"/>
              </w:rPr>
            </w:pPr>
            <w:r w:rsidRPr="00310490">
              <w:rPr>
                <w:rFonts w:ascii="Aptos" w:eastAsia="Aptos" w:hAnsi="Aptos"/>
                <w:sz w:val="22"/>
                <w:szCs w:val="22"/>
              </w:rPr>
              <w:t>Valor Total del Proyecto</w:t>
            </w:r>
          </w:p>
        </w:tc>
        <w:tc>
          <w:tcPr>
            <w:tcW w:w="2696" w:type="dxa"/>
            <w:tcBorders>
              <w:top w:val="single" w:sz="4" w:space="0" w:color="auto"/>
              <w:left w:val="single" w:sz="4" w:space="0" w:color="auto"/>
              <w:bottom w:val="single" w:sz="4" w:space="0" w:color="auto"/>
            </w:tcBorders>
            <w:shd w:val="clear" w:color="auto" w:fill="auto"/>
          </w:tcPr>
          <w:p w:rsidR="009742EB" w:rsidRPr="00310490" w:rsidRDefault="009742EB" w:rsidP="00310490">
            <w:pPr>
              <w:widowControl w:val="0"/>
              <w:autoSpaceDE w:val="0"/>
              <w:autoSpaceDN w:val="0"/>
              <w:spacing w:before="13" w:line="266" w:lineRule="exact"/>
              <w:ind w:right="68"/>
              <w:jc w:val="right"/>
              <w:rPr>
                <w:rFonts w:ascii="Aptos" w:eastAsia="Aptos" w:hAnsi="Aptos"/>
                <w:sz w:val="22"/>
                <w:szCs w:val="22"/>
              </w:rPr>
            </w:pPr>
            <w:r w:rsidRPr="00310490">
              <w:rPr>
                <w:rFonts w:ascii="Aptos" w:eastAsia="Aptos" w:hAnsi="Aptos"/>
                <w:sz w:val="22"/>
                <w:szCs w:val="22"/>
              </w:rPr>
              <w:t>$ 131.979.633.481</w:t>
            </w:r>
          </w:p>
        </w:tc>
      </w:tr>
      <w:tr w:rsidR="009742EB" w:rsidRPr="00167070" w:rsidTr="00310490">
        <w:trPr>
          <w:trHeight w:val="58"/>
          <w:jc w:val="center"/>
        </w:trPr>
        <w:tc>
          <w:tcPr>
            <w:tcW w:w="3029" w:type="dxa"/>
            <w:tcBorders>
              <w:top w:val="single" w:sz="4" w:space="0" w:color="auto"/>
              <w:bottom w:val="single" w:sz="4" w:space="0" w:color="auto"/>
              <w:right w:val="single" w:sz="4" w:space="0" w:color="auto"/>
            </w:tcBorders>
            <w:shd w:val="clear" w:color="auto" w:fill="auto"/>
          </w:tcPr>
          <w:p w:rsidR="009742EB" w:rsidRPr="00310490" w:rsidRDefault="009742EB" w:rsidP="00310490">
            <w:pPr>
              <w:widowControl w:val="0"/>
              <w:autoSpaceDE w:val="0"/>
              <w:autoSpaceDN w:val="0"/>
              <w:spacing w:before="13" w:line="266" w:lineRule="exact"/>
              <w:ind w:left="69"/>
              <w:rPr>
                <w:rFonts w:ascii="Aptos" w:eastAsia="Aptos" w:hAnsi="Aptos"/>
                <w:sz w:val="22"/>
                <w:szCs w:val="22"/>
              </w:rPr>
            </w:pPr>
            <w:r w:rsidRPr="00310490">
              <w:rPr>
                <w:rFonts w:ascii="Aptos" w:eastAsia="Aptos" w:hAnsi="Aptos"/>
                <w:sz w:val="22"/>
                <w:szCs w:val="22"/>
              </w:rPr>
              <w:t>Inversion del 1%</w:t>
            </w:r>
          </w:p>
        </w:tc>
        <w:tc>
          <w:tcPr>
            <w:tcW w:w="2696" w:type="dxa"/>
            <w:tcBorders>
              <w:top w:val="single" w:sz="4" w:space="0" w:color="auto"/>
              <w:left w:val="single" w:sz="4" w:space="0" w:color="auto"/>
              <w:bottom w:val="single" w:sz="4" w:space="0" w:color="auto"/>
            </w:tcBorders>
            <w:shd w:val="clear" w:color="auto" w:fill="auto"/>
          </w:tcPr>
          <w:p w:rsidR="009742EB" w:rsidRPr="00310490" w:rsidRDefault="009742EB" w:rsidP="00310490">
            <w:pPr>
              <w:widowControl w:val="0"/>
              <w:autoSpaceDE w:val="0"/>
              <w:autoSpaceDN w:val="0"/>
              <w:jc w:val="right"/>
              <w:rPr>
                <w:rFonts w:ascii="Aptos" w:eastAsia="Aptos" w:hAnsi="Aptos"/>
                <w:sz w:val="22"/>
                <w:szCs w:val="22"/>
              </w:rPr>
            </w:pPr>
            <w:bookmarkStart w:id="122" w:name="_Hlk184687425"/>
            <w:r w:rsidRPr="00310490">
              <w:rPr>
                <w:rFonts w:ascii="Aptos" w:eastAsia="Aptos" w:hAnsi="Aptos"/>
                <w:b/>
                <w:sz w:val="22"/>
                <w:szCs w:val="22"/>
              </w:rPr>
              <w:t>$1.319.796.335</w:t>
            </w:r>
            <w:bookmarkEnd w:id="122"/>
          </w:p>
        </w:tc>
      </w:tr>
    </w:tbl>
    <w:p w:rsidR="00CA3738" w:rsidRPr="00167070" w:rsidRDefault="009742EB" w:rsidP="00CA3738">
      <w:pPr>
        <w:tabs>
          <w:tab w:val="left" w:pos="567"/>
        </w:tabs>
        <w:jc w:val="center"/>
        <w:rPr>
          <w:rFonts w:ascii="Arial" w:hAnsi="Arial" w:cs="Arial"/>
          <w:sz w:val="18"/>
          <w:szCs w:val="18"/>
          <w:lang w:val="es-CO"/>
        </w:rPr>
      </w:pPr>
      <w:r w:rsidRPr="00167070">
        <w:rPr>
          <w:rFonts w:ascii="Arial" w:hAnsi="Arial" w:cs="Arial"/>
          <w:sz w:val="18"/>
          <w:szCs w:val="18"/>
          <w:lang w:val="es-CO"/>
        </w:rPr>
        <w:t>Fuente: EIA PCH Rio Verde</w:t>
      </w:r>
    </w:p>
    <w:p w:rsidR="009742EB" w:rsidRPr="00167070" w:rsidRDefault="009742EB" w:rsidP="00CA3738">
      <w:pPr>
        <w:tabs>
          <w:tab w:val="left" w:pos="567"/>
        </w:tabs>
        <w:jc w:val="center"/>
        <w:rPr>
          <w:rFonts w:ascii="Arial" w:hAnsi="Arial" w:cs="Arial"/>
          <w:sz w:val="18"/>
          <w:szCs w:val="18"/>
          <w:lang w:val="es-CO"/>
        </w:rPr>
      </w:pPr>
    </w:p>
    <w:p w:rsidR="00CA3738" w:rsidRPr="00167070" w:rsidRDefault="00CA3738" w:rsidP="00CA3738">
      <w:pPr>
        <w:pStyle w:val="Default"/>
        <w:jc w:val="both"/>
        <w:rPr>
          <w:rFonts w:ascii="Arial" w:hAnsi="Arial" w:cs="Arial"/>
          <w:sz w:val="22"/>
        </w:rPr>
      </w:pPr>
      <w:r w:rsidRPr="00167070">
        <w:rPr>
          <w:rFonts w:ascii="Arial" w:hAnsi="Arial" w:cs="Arial"/>
          <w:sz w:val="22"/>
        </w:rPr>
        <w:t>Es así, como el monto de inversión del plan será de $</w:t>
      </w:r>
      <w:r w:rsidR="001372C8" w:rsidRPr="00167070">
        <w:rPr>
          <w:rFonts w:ascii="Arial" w:hAnsi="Arial" w:cs="Arial"/>
          <w:sz w:val="22"/>
        </w:rPr>
        <w:t>$1.319.796.335</w:t>
      </w:r>
      <w:r w:rsidRPr="00167070">
        <w:rPr>
          <w:rFonts w:ascii="Arial" w:hAnsi="Arial" w:cs="Arial"/>
          <w:sz w:val="22"/>
        </w:rPr>
        <w:t>.</w:t>
      </w:r>
    </w:p>
    <w:p w:rsidR="00CA3738" w:rsidRPr="00167070" w:rsidRDefault="00CA3738" w:rsidP="00CA3738">
      <w:pPr>
        <w:pStyle w:val="Default"/>
        <w:jc w:val="both"/>
        <w:rPr>
          <w:rFonts w:ascii="Arial" w:hAnsi="Arial" w:cs="Arial"/>
          <w:sz w:val="22"/>
        </w:rPr>
      </w:pPr>
    </w:p>
    <w:p w:rsidR="001372C8" w:rsidRPr="00167070" w:rsidRDefault="00CA3738" w:rsidP="00CA3738">
      <w:pPr>
        <w:pStyle w:val="Default"/>
        <w:jc w:val="both"/>
        <w:rPr>
          <w:rFonts w:ascii="Arial" w:hAnsi="Arial" w:cs="Arial"/>
          <w:sz w:val="22"/>
        </w:rPr>
      </w:pPr>
      <w:r w:rsidRPr="00167070">
        <w:rPr>
          <w:rFonts w:ascii="Arial" w:hAnsi="Arial" w:cs="Arial"/>
          <w:sz w:val="22"/>
        </w:rPr>
        <w:t xml:space="preserve">Respecto del Ámbito geográfico de inversión, y teniendo en cuenta que el proyecto hidroeléctrico PCH </w:t>
      </w:r>
      <w:r w:rsidR="001372C8" w:rsidRPr="00167070">
        <w:rPr>
          <w:rFonts w:ascii="Arial" w:hAnsi="Arial" w:cs="Arial"/>
          <w:sz w:val="22"/>
        </w:rPr>
        <w:t>Rio Verde</w:t>
      </w:r>
      <w:r w:rsidRPr="00167070">
        <w:rPr>
          <w:rFonts w:ascii="Arial" w:hAnsi="Arial" w:cs="Arial"/>
          <w:sz w:val="22"/>
        </w:rPr>
        <w:t xml:space="preserve"> está ubicado </w:t>
      </w:r>
      <w:r w:rsidR="001372C8" w:rsidRPr="00167070">
        <w:rPr>
          <w:rFonts w:ascii="Arial" w:hAnsi="Arial" w:cs="Arial"/>
          <w:sz w:val="22"/>
        </w:rPr>
        <w:t xml:space="preserve">la fuente hídrica Rio Verde, </w:t>
      </w:r>
      <w:r w:rsidRPr="00167070">
        <w:rPr>
          <w:rFonts w:ascii="Arial" w:hAnsi="Arial" w:cs="Arial"/>
          <w:sz w:val="22"/>
        </w:rPr>
        <w:t xml:space="preserve">en jurisdicción del Municipio de </w:t>
      </w:r>
      <w:r w:rsidR="001372C8" w:rsidRPr="00167070">
        <w:rPr>
          <w:rFonts w:ascii="Arial" w:hAnsi="Arial" w:cs="Arial"/>
          <w:sz w:val="22"/>
        </w:rPr>
        <w:t>Frontino</w:t>
      </w:r>
      <w:r w:rsidRPr="00167070">
        <w:rPr>
          <w:rFonts w:ascii="Arial" w:hAnsi="Arial" w:cs="Arial"/>
          <w:sz w:val="22"/>
        </w:rPr>
        <w:t xml:space="preserve">, a su vez la cuenca se encuentra en la zona hidrográfica Atrato Darién (código 11) y la subzona hidrográfica río Sucio (código 1111) la cual </w:t>
      </w:r>
      <w:r w:rsidRPr="00167070">
        <w:rPr>
          <w:rFonts w:ascii="Arial" w:hAnsi="Arial" w:cs="Arial"/>
          <w:b/>
          <w:sz w:val="22"/>
        </w:rPr>
        <w:t>cuenta con POMCA aprobado por CORPOURABA mediante la Resolución 1058 de diciembre de 2019</w:t>
      </w:r>
      <w:r w:rsidRPr="00167070">
        <w:rPr>
          <w:rFonts w:ascii="Arial" w:hAnsi="Arial" w:cs="Arial"/>
          <w:sz w:val="22"/>
        </w:rPr>
        <w:t xml:space="preserve">,  </w:t>
      </w:r>
      <w:r w:rsidR="00437FA7" w:rsidRPr="00167070">
        <w:rPr>
          <w:rFonts w:ascii="Arial" w:hAnsi="Arial" w:cs="Arial"/>
          <w:sz w:val="22"/>
        </w:rPr>
        <w:t xml:space="preserve">el promotor del proyecto realizo revisó el POMCA del río Sucio Alto en lo referente al componente programático donde se relacionan los programas y proyectos que lo componen, como resultado de esta revision </w:t>
      </w:r>
      <w:r w:rsidRPr="00167070">
        <w:rPr>
          <w:rFonts w:ascii="Arial" w:hAnsi="Arial" w:cs="Arial"/>
          <w:sz w:val="22"/>
        </w:rPr>
        <w:t xml:space="preserve">propone que la aplicación de la inversión de que trata este capítulo se haga en  la </w:t>
      </w:r>
      <w:r w:rsidR="001372C8" w:rsidRPr="00167070">
        <w:rPr>
          <w:rFonts w:ascii="Arial" w:hAnsi="Arial" w:cs="Arial"/>
          <w:sz w:val="22"/>
        </w:rPr>
        <w:t>cuenca del Rio Sucio, específicamente en programas y proyectos que se encuentran en el componente programatico del POMCA relacionados a continuacion:</w:t>
      </w:r>
    </w:p>
    <w:p w:rsidR="001372C8" w:rsidRPr="00167070" w:rsidRDefault="001372C8" w:rsidP="00CA3738">
      <w:pPr>
        <w:pStyle w:val="Default"/>
        <w:jc w:val="both"/>
        <w:rPr>
          <w:rFonts w:ascii="Arial" w:hAnsi="Arial" w:cs="Arial"/>
          <w:sz w:val="22"/>
        </w:rPr>
      </w:pPr>
    </w:p>
    <w:tbl>
      <w:tblPr>
        <w:tblW w:w="4399" w:type="pct"/>
        <w:jc w:val="center"/>
        <w:tblCellMar>
          <w:left w:w="70" w:type="dxa"/>
          <w:right w:w="70" w:type="dxa"/>
        </w:tblCellMar>
        <w:tblLook w:val="04A0" w:firstRow="1" w:lastRow="0" w:firstColumn="1" w:lastColumn="0" w:noHBand="0" w:noVBand="1"/>
      </w:tblPr>
      <w:tblGrid>
        <w:gridCol w:w="1564"/>
        <w:gridCol w:w="2283"/>
        <w:gridCol w:w="5100"/>
      </w:tblGrid>
      <w:tr w:rsidR="001372C8" w:rsidRPr="00167070" w:rsidTr="00310490">
        <w:trPr>
          <w:trHeight w:val="288"/>
          <w:tblHeader/>
          <w:jc w:val="center"/>
        </w:trPr>
        <w:tc>
          <w:tcPr>
            <w:tcW w:w="874"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1372C8" w:rsidRPr="00167070" w:rsidRDefault="001372C8" w:rsidP="005936F8">
            <w:pPr>
              <w:jc w:val="center"/>
              <w:rPr>
                <w:rFonts w:ascii="Arial" w:hAnsi="Arial" w:cs="Arial"/>
                <w:b/>
                <w:bCs/>
                <w:sz w:val="18"/>
                <w:szCs w:val="18"/>
                <w:lang w:eastAsia="es-CO"/>
              </w:rPr>
            </w:pPr>
            <w:r w:rsidRPr="00167070">
              <w:rPr>
                <w:rFonts w:ascii="Arial" w:hAnsi="Arial" w:cs="Arial"/>
                <w:b/>
                <w:bCs/>
                <w:sz w:val="18"/>
                <w:szCs w:val="18"/>
                <w:lang w:eastAsia="es-CO"/>
              </w:rPr>
              <w:t>EJE ESTRATÉGICO</w:t>
            </w:r>
          </w:p>
        </w:tc>
        <w:tc>
          <w:tcPr>
            <w:tcW w:w="1276" w:type="pct"/>
            <w:tcBorders>
              <w:top w:val="single" w:sz="4" w:space="0" w:color="auto"/>
              <w:left w:val="nil"/>
              <w:bottom w:val="single" w:sz="4" w:space="0" w:color="auto"/>
              <w:right w:val="single" w:sz="4" w:space="0" w:color="auto"/>
            </w:tcBorders>
            <w:shd w:val="clear" w:color="auto" w:fill="BFBFBF"/>
            <w:vAlign w:val="center"/>
            <w:hideMark/>
          </w:tcPr>
          <w:p w:rsidR="001372C8" w:rsidRPr="00167070" w:rsidRDefault="001372C8" w:rsidP="005936F8">
            <w:pPr>
              <w:jc w:val="center"/>
              <w:rPr>
                <w:rFonts w:ascii="Arial" w:hAnsi="Arial" w:cs="Arial"/>
                <w:b/>
                <w:bCs/>
                <w:sz w:val="18"/>
                <w:szCs w:val="18"/>
                <w:lang w:eastAsia="es-CO"/>
              </w:rPr>
            </w:pPr>
            <w:r w:rsidRPr="00167070">
              <w:rPr>
                <w:rFonts w:ascii="Arial" w:hAnsi="Arial" w:cs="Arial"/>
                <w:b/>
                <w:bCs/>
                <w:sz w:val="18"/>
                <w:szCs w:val="18"/>
                <w:lang w:eastAsia="es-CO"/>
              </w:rPr>
              <w:t>PROGRAMA</w:t>
            </w:r>
          </w:p>
        </w:tc>
        <w:tc>
          <w:tcPr>
            <w:tcW w:w="2851" w:type="pct"/>
            <w:tcBorders>
              <w:top w:val="single" w:sz="4" w:space="0" w:color="auto"/>
              <w:left w:val="nil"/>
              <w:bottom w:val="single" w:sz="4" w:space="0" w:color="auto"/>
              <w:right w:val="single" w:sz="4" w:space="0" w:color="auto"/>
            </w:tcBorders>
            <w:shd w:val="clear" w:color="auto" w:fill="BFBFBF"/>
            <w:vAlign w:val="center"/>
            <w:hideMark/>
          </w:tcPr>
          <w:p w:rsidR="001372C8" w:rsidRPr="00167070" w:rsidRDefault="001372C8" w:rsidP="005936F8">
            <w:pPr>
              <w:jc w:val="center"/>
              <w:rPr>
                <w:rFonts w:ascii="Arial" w:hAnsi="Arial" w:cs="Arial"/>
                <w:b/>
                <w:bCs/>
                <w:sz w:val="18"/>
                <w:szCs w:val="18"/>
                <w:lang w:eastAsia="es-CO"/>
              </w:rPr>
            </w:pPr>
            <w:r w:rsidRPr="00167070">
              <w:rPr>
                <w:rFonts w:ascii="Arial" w:hAnsi="Arial" w:cs="Arial"/>
                <w:b/>
                <w:bCs/>
                <w:sz w:val="18"/>
                <w:szCs w:val="18"/>
                <w:lang w:eastAsia="es-CO"/>
              </w:rPr>
              <w:t>PROYECTO</w:t>
            </w:r>
          </w:p>
        </w:tc>
      </w:tr>
      <w:tr w:rsidR="001372C8" w:rsidRPr="00167070" w:rsidTr="001372C8">
        <w:trPr>
          <w:trHeight w:val="684"/>
          <w:tblHeader/>
          <w:jc w:val="center"/>
        </w:trPr>
        <w:tc>
          <w:tcPr>
            <w:tcW w:w="874" w:type="pct"/>
            <w:vMerge w:val="restar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Eje Estratégico 1: Gestión del Agua</w:t>
            </w:r>
          </w:p>
        </w:tc>
        <w:tc>
          <w:tcPr>
            <w:tcW w:w="1276" w:type="pct"/>
            <w:vMerge w:val="restar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Manejo Integral del recurso hídrico</w:t>
            </w: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Implementación de Planes de Manejo Ambiental para las microcuencas abastecedoras de acueductos municipales y veredales.</w:t>
            </w:r>
          </w:p>
        </w:tc>
      </w:tr>
      <w:tr w:rsidR="001372C8" w:rsidRPr="00167070" w:rsidTr="001372C8">
        <w:trPr>
          <w:trHeight w:val="288"/>
          <w:tblHeader/>
          <w:jc w:val="center"/>
        </w:trPr>
        <w:tc>
          <w:tcPr>
            <w:tcW w:w="874"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1276"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Fortalecimiento de la red de monitoreo de la calidad del agua.</w:t>
            </w:r>
          </w:p>
        </w:tc>
      </w:tr>
      <w:tr w:rsidR="001372C8" w:rsidRPr="00167070" w:rsidTr="001372C8">
        <w:trPr>
          <w:trHeight w:val="288"/>
          <w:tblHeader/>
          <w:jc w:val="center"/>
        </w:trPr>
        <w:tc>
          <w:tcPr>
            <w:tcW w:w="874"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1276" w:type="pct"/>
            <w:vMerge w:val="restar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Saneamiento básico</w:t>
            </w: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Implementación y/o actualización del PGIR, PSMV y PMAA.</w:t>
            </w:r>
          </w:p>
        </w:tc>
      </w:tr>
      <w:tr w:rsidR="001372C8" w:rsidRPr="00167070" w:rsidTr="001372C8">
        <w:trPr>
          <w:trHeight w:val="456"/>
          <w:tblHeader/>
          <w:jc w:val="center"/>
        </w:trPr>
        <w:tc>
          <w:tcPr>
            <w:tcW w:w="874"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1276"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Construcción de UNISAFAS y pozos sépticos en la zona rural de la cuenca.</w:t>
            </w:r>
          </w:p>
        </w:tc>
      </w:tr>
      <w:tr w:rsidR="001372C8" w:rsidRPr="00167070" w:rsidTr="001372C8">
        <w:trPr>
          <w:trHeight w:val="912"/>
          <w:tblHeader/>
          <w:jc w:val="center"/>
        </w:trPr>
        <w:tc>
          <w:tcPr>
            <w:tcW w:w="874" w:type="pc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Eje Estratégico 2: Estructura Ecológica Principal</w:t>
            </w:r>
          </w:p>
        </w:tc>
        <w:tc>
          <w:tcPr>
            <w:tcW w:w="1276"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Fortalecimiento gubernamental, territorial y manejo participativo de áreas y ecosistemas estratégicos</w:t>
            </w: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Restauración y manejo de ecosistemas estratégicos.</w:t>
            </w:r>
          </w:p>
        </w:tc>
      </w:tr>
      <w:tr w:rsidR="001372C8" w:rsidRPr="00167070" w:rsidTr="001372C8">
        <w:trPr>
          <w:trHeight w:val="684"/>
          <w:tblHeader/>
          <w:jc w:val="center"/>
        </w:trPr>
        <w:tc>
          <w:tcPr>
            <w:tcW w:w="874" w:type="pct"/>
            <w:vMerge w:val="restar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Eje Estratégico 3: Socioeconómico y cultural</w:t>
            </w:r>
          </w:p>
        </w:tc>
        <w:tc>
          <w:tcPr>
            <w:tcW w:w="1276"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 xml:space="preserve">Producir conservando y conservar produciendo </w:t>
            </w: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Apoyo, generación e implementación de actividades agrosilvopastoriles con prácticas de producción ambientalmente sostenible.</w:t>
            </w:r>
          </w:p>
        </w:tc>
      </w:tr>
      <w:tr w:rsidR="001372C8" w:rsidRPr="00167070" w:rsidTr="001372C8">
        <w:trPr>
          <w:trHeight w:val="456"/>
          <w:tblHeader/>
          <w:jc w:val="center"/>
        </w:trPr>
        <w:tc>
          <w:tcPr>
            <w:tcW w:w="874"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1276"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Autosostenibilidad y adaptación al cambio climático.</w:t>
            </w: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Educación ambiental sobre los recursos naturales existentes.</w:t>
            </w:r>
          </w:p>
        </w:tc>
      </w:tr>
      <w:tr w:rsidR="001372C8" w:rsidRPr="00167070" w:rsidTr="001372C8">
        <w:trPr>
          <w:trHeight w:val="684"/>
          <w:tblHeader/>
          <w:jc w:val="center"/>
        </w:trPr>
        <w:tc>
          <w:tcPr>
            <w:tcW w:w="874" w:type="pct"/>
            <w:vMerge w:val="restar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Eje Estratégico 4</w:t>
            </w:r>
          </w:p>
        </w:tc>
        <w:tc>
          <w:tcPr>
            <w:tcW w:w="1276" w:type="pct"/>
            <w:vMerge w:val="restart"/>
            <w:tcBorders>
              <w:top w:val="nil"/>
              <w:left w:val="single" w:sz="4" w:space="0" w:color="auto"/>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 xml:space="preserve">Conocimiento del riesgo </w:t>
            </w: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Estudios de detalle de las condiciones de riesgo en las áreas urbanas, centros poblados y elementos expuestos en las áreas rurales.</w:t>
            </w:r>
          </w:p>
        </w:tc>
      </w:tr>
      <w:tr w:rsidR="001372C8" w:rsidRPr="00167070" w:rsidTr="001372C8">
        <w:trPr>
          <w:trHeight w:val="684"/>
          <w:tblHeader/>
          <w:jc w:val="center"/>
        </w:trPr>
        <w:tc>
          <w:tcPr>
            <w:tcW w:w="874"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1276" w:type="pct"/>
            <w:vMerge/>
            <w:tcBorders>
              <w:top w:val="nil"/>
              <w:left w:val="single" w:sz="4" w:space="0" w:color="auto"/>
              <w:bottom w:val="single" w:sz="4" w:space="0" w:color="auto"/>
              <w:right w:val="single" w:sz="4" w:space="0" w:color="auto"/>
            </w:tcBorders>
            <w:vAlign w:val="center"/>
            <w:hideMark/>
          </w:tcPr>
          <w:p w:rsidR="001372C8" w:rsidRPr="00167070" w:rsidRDefault="001372C8" w:rsidP="005936F8">
            <w:pPr>
              <w:rPr>
                <w:rFonts w:ascii="Arial" w:hAnsi="Arial" w:cs="Arial"/>
                <w:color w:val="000000"/>
                <w:sz w:val="18"/>
                <w:szCs w:val="18"/>
                <w:lang w:eastAsia="es-CO"/>
              </w:rPr>
            </w:pPr>
          </w:p>
        </w:tc>
        <w:tc>
          <w:tcPr>
            <w:tcW w:w="2851" w:type="pct"/>
            <w:tcBorders>
              <w:top w:val="nil"/>
              <w:left w:val="nil"/>
              <w:bottom w:val="single" w:sz="4" w:space="0" w:color="auto"/>
              <w:right w:val="single" w:sz="4" w:space="0" w:color="auto"/>
            </w:tcBorders>
            <w:shd w:val="clear" w:color="auto" w:fill="auto"/>
            <w:vAlign w:val="center"/>
            <w:hideMark/>
          </w:tcPr>
          <w:p w:rsidR="001372C8" w:rsidRPr="00167070" w:rsidRDefault="001372C8" w:rsidP="005936F8">
            <w:pPr>
              <w:rPr>
                <w:rFonts w:ascii="Arial" w:hAnsi="Arial" w:cs="Arial"/>
                <w:color w:val="000000"/>
                <w:sz w:val="18"/>
                <w:szCs w:val="18"/>
                <w:lang w:eastAsia="es-CO"/>
              </w:rPr>
            </w:pPr>
            <w:r w:rsidRPr="00167070">
              <w:rPr>
                <w:rFonts w:ascii="Arial" w:hAnsi="Arial" w:cs="Arial"/>
                <w:color w:val="000000"/>
                <w:sz w:val="18"/>
                <w:szCs w:val="18"/>
                <w:lang w:eastAsia="es-CO"/>
              </w:rPr>
              <w:t>Ejecución de estudios diseños y obras de mitigación del riesgo articulado a los planes municipales y plan departamental de gestión del riesgo.</w:t>
            </w:r>
          </w:p>
        </w:tc>
      </w:tr>
    </w:tbl>
    <w:p w:rsidR="001372C8" w:rsidRPr="00167070" w:rsidRDefault="001372C8" w:rsidP="00CA3738">
      <w:pPr>
        <w:pStyle w:val="Default"/>
        <w:jc w:val="both"/>
        <w:rPr>
          <w:rFonts w:ascii="Arial" w:hAnsi="Arial" w:cs="Arial"/>
          <w:sz w:val="22"/>
        </w:rPr>
      </w:pPr>
    </w:p>
    <w:p w:rsidR="00437FA7" w:rsidRPr="00167070" w:rsidRDefault="00437FA7" w:rsidP="00CA3738">
      <w:pPr>
        <w:pStyle w:val="Default"/>
        <w:jc w:val="both"/>
        <w:rPr>
          <w:rFonts w:ascii="Arial" w:hAnsi="Arial" w:cs="Arial"/>
          <w:sz w:val="22"/>
        </w:rPr>
      </w:pPr>
    </w:p>
    <w:p w:rsidR="001372C8" w:rsidRPr="00167070" w:rsidRDefault="001372C8" w:rsidP="00CA3738">
      <w:pPr>
        <w:pStyle w:val="Default"/>
        <w:jc w:val="both"/>
        <w:rPr>
          <w:rFonts w:ascii="Arial" w:hAnsi="Arial" w:cs="Arial"/>
          <w:sz w:val="22"/>
        </w:rPr>
      </w:pPr>
      <w:r w:rsidRPr="00167070">
        <w:rPr>
          <w:rFonts w:ascii="Arial" w:hAnsi="Arial" w:cs="Arial"/>
          <w:sz w:val="22"/>
        </w:rPr>
        <w:t>Asi mismo teniendo en cuenta los ejes estratégicos planteados en el POMCA del Rio Sucio, presentan los proyectos y el valor estimado de la ejecución de estas actividades, que han sido considerados para destinar los recursos de Inversión del 1% en la subcuenca del Rio Verde.</w:t>
      </w:r>
    </w:p>
    <w:p w:rsidR="00311696" w:rsidRPr="00167070" w:rsidRDefault="00311696" w:rsidP="00CA3738">
      <w:pPr>
        <w:pStyle w:val="Default"/>
        <w:jc w:val="both"/>
        <w:rPr>
          <w:rFonts w:ascii="Arial" w:hAnsi="Arial"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1"/>
        <w:gridCol w:w="1239"/>
        <w:gridCol w:w="2153"/>
      </w:tblGrid>
      <w:tr w:rsidR="00311696" w:rsidRPr="00310490" w:rsidTr="00310490">
        <w:trPr>
          <w:jc w:val="center"/>
        </w:trPr>
        <w:tc>
          <w:tcPr>
            <w:tcW w:w="5181" w:type="dxa"/>
            <w:shd w:val="clear" w:color="auto" w:fill="BFBFBF"/>
          </w:tcPr>
          <w:p w:rsidR="00311696" w:rsidRPr="00310490" w:rsidRDefault="00311696" w:rsidP="00310490">
            <w:pPr>
              <w:jc w:val="center"/>
              <w:rPr>
                <w:rFonts w:ascii="Arial" w:hAnsi="Arial" w:cs="Arial"/>
                <w:b/>
              </w:rPr>
            </w:pPr>
            <w:r w:rsidRPr="00310490">
              <w:rPr>
                <w:rFonts w:ascii="Arial" w:hAnsi="Arial" w:cs="Arial"/>
                <w:b/>
              </w:rPr>
              <w:t>Actividad</w:t>
            </w:r>
          </w:p>
        </w:tc>
        <w:tc>
          <w:tcPr>
            <w:tcW w:w="1239" w:type="dxa"/>
            <w:shd w:val="clear" w:color="auto" w:fill="BFBFBF"/>
          </w:tcPr>
          <w:p w:rsidR="00311696" w:rsidRPr="00310490" w:rsidRDefault="00311696" w:rsidP="00310490">
            <w:pPr>
              <w:jc w:val="center"/>
              <w:rPr>
                <w:rFonts w:ascii="Arial" w:hAnsi="Arial" w:cs="Arial"/>
                <w:b/>
              </w:rPr>
            </w:pPr>
            <w:r w:rsidRPr="00310490">
              <w:rPr>
                <w:rFonts w:ascii="Arial" w:hAnsi="Arial" w:cs="Arial"/>
                <w:b/>
              </w:rPr>
              <w:t>Porcentaje</w:t>
            </w:r>
          </w:p>
          <w:p w:rsidR="00311696" w:rsidRPr="00310490" w:rsidRDefault="00311696" w:rsidP="00310490">
            <w:pPr>
              <w:jc w:val="center"/>
              <w:rPr>
                <w:rFonts w:ascii="Arial" w:hAnsi="Arial" w:cs="Arial"/>
                <w:b/>
              </w:rPr>
            </w:pPr>
            <w:r w:rsidRPr="00310490">
              <w:rPr>
                <w:rFonts w:ascii="Arial" w:hAnsi="Arial" w:cs="Arial"/>
                <w:b/>
              </w:rPr>
              <w:t>asignado</w:t>
            </w:r>
          </w:p>
        </w:tc>
        <w:tc>
          <w:tcPr>
            <w:tcW w:w="2153" w:type="dxa"/>
            <w:shd w:val="clear" w:color="auto" w:fill="BFBFBF"/>
          </w:tcPr>
          <w:p w:rsidR="00311696" w:rsidRPr="00310490" w:rsidRDefault="00311696" w:rsidP="00310490">
            <w:pPr>
              <w:jc w:val="center"/>
              <w:rPr>
                <w:rFonts w:ascii="Arial" w:hAnsi="Arial" w:cs="Arial"/>
                <w:b/>
              </w:rPr>
            </w:pPr>
            <w:r w:rsidRPr="00310490">
              <w:rPr>
                <w:rFonts w:ascii="Arial" w:hAnsi="Arial" w:cs="Arial"/>
                <w:b/>
              </w:rPr>
              <w:t>Vr. Total</w:t>
            </w:r>
          </w:p>
        </w:tc>
      </w:tr>
      <w:tr w:rsidR="00311696" w:rsidRPr="00310490" w:rsidTr="00310490">
        <w:trPr>
          <w:trHeight w:val="61"/>
          <w:jc w:val="center"/>
        </w:trPr>
        <w:tc>
          <w:tcPr>
            <w:tcW w:w="5181" w:type="dxa"/>
            <w:shd w:val="clear" w:color="auto" w:fill="auto"/>
          </w:tcPr>
          <w:p w:rsidR="00311696" w:rsidRPr="00310490" w:rsidRDefault="00311696" w:rsidP="00310490">
            <w:pPr>
              <w:spacing w:line="228" w:lineRule="exact"/>
              <w:ind w:left="69"/>
              <w:rPr>
                <w:rFonts w:ascii="Arial" w:hAnsi="Arial" w:cs="Arial"/>
              </w:rPr>
            </w:pPr>
            <w:r w:rsidRPr="00310490">
              <w:rPr>
                <w:rFonts w:ascii="Arial" w:hAnsi="Arial" w:cs="Arial"/>
              </w:rPr>
              <w:t>Programa</w:t>
            </w:r>
            <w:r w:rsidRPr="00310490">
              <w:rPr>
                <w:rFonts w:ascii="Arial" w:hAnsi="Arial" w:cs="Arial"/>
                <w:spacing w:val="-6"/>
              </w:rPr>
              <w:t xml:space="preserve"> </w:t>
            </w:r>
            <w:r w:rsidRPr="00310490">
              <w:rPr>
                <w:rFonts w:ascii="Arial" w:hAnsi="Arial" w:cs="Arial"/>
              </w:rPr>
              <w:t>de</w:t>
            </w:r>
            <w:r w:rsidRPr="00310490">
              <w:rPr>
                <w:rFonts w:ascii="Arial" w:hAnsi="Arial" w:cs="Arial"/>
                <w:spacing w:val="-5"/>
              </w:rPr>
              <w:t xml:space="preserve"> </w:t>
            </w:r>
            <w:r w:rsidRPr="00310490">
              <w:rPr>
                <w:rFonts w:ascii="Arial" w:hAnsi="Arial" w:cs="Arial"/>
              </w:rPr>
              <w:t>instrumentación</w:t>
            </w:r>
            <w:r w:rsidRPr="00310490">
              <w:rPr>
                <w:rFonts w:ascii="Arial" w:hAnsi="Arial" w:cs="Arial"/>
                <w:spacing w:val="-6"/>
              </w:rPr>
              <w:t xml:space="preserve"> </w:t>
            </w:r>
            <w:r w:rsidRPr="00310490">
              <w:rPr>
                <w:rFonts w:ascii="Arial" w:hAnsi="Arial" w:cs="Arial"/>
              </w:rPr>
              <w:t>y monitoreo</w:t>
            </w:r>
            <w:r w:rsidRPr="00310490">
              <w:rPr>
                <w:rFonts w:ascii="Arial" w:hAnsi="Arial" w:cs="Arial"/>
                <w:spacing w:val="-6"/>
              </w:rPr>
              <w:t xml:space="preserve"> </w:t>
            </w:r>
            <w:r w:rsidRPr="00310490">
              <w:rPr>
                <w:rFonts w:ascii="Arial" w:hAnsi="Arial" w:cs="Arial"/>
              </w:rPr>
              <w:t>del</w:t>
            </w:r>
            <w:r w:rsidRPr="00310490">
              <w:rPr>
                <w:rFonts w:ascii="Arial" w:hAnsi="Arial" w:cs="Arial"/>
                <w:spacing w:val="-6"/>
              </w:rPr>
              <w:t xml:space="preserve"> </w:t>
            </w:r>
            <w:r w:rsidRPr="00310490">
              <w:rPr>
                <w:rFonts w:ascii="Arial" w:hAnsi="Arial" w:cs="Arial"/>
              </w:rPr>
              <w:t>recurso</w:t>
            </w:r>
            <w:r w:rsidRPr="00310490">
              <w:rPr>
                <w:rFonts w:ascii="Arial" w:hAnsi="Arial" w:cs="Arial"/>
                <w:spacing w:val="-6"/>
              </w:rPr>
              <w:t xml:space="preserve"> </w:t>
            </w:r>
            <w:r w:rsidRPr="00310490">
              <w:rPr>
                <w:rFonts w:ascii="Arial" w:hAnsi="Arial" w:cs="Arial"/>
              </w:rPr>
              <w:t>hídrico</w:t>
            </w:r>
          </w:p>
        </w:tc>
        <w:tc>
          <w:tcPr>
            <w:tcW w:w="1239" w:type="dxa"/>
            <w:shd w:val="clear" w:color="auto" w:fill="auto"/>
          </w:tcPr>
          <w:p w:rsidR="00311696" w:rsidRPr="00310490" w:rsidRDefault="00311696" w:rsidP="00310490">
            <w:pPr>
              <w:jc w:val="center"/>
              <w:rPr>
                <w:rFonts w:ascii="Arial" w:hAnsi="Arial" w:cs="Arial"/>
              </w:rPr>
            </w:pPr>
          </w:p>
          <w:p w:rsidR="00311696" w:rsidRPr="00310490" w:rsidRDefault="00311696" w:rsidP="00310490">
            <w:pPr>
              <w:jc w:val="center"/>
              <w:rPr>
                <w:rFonts w:ascii="Arial" w:hAnsi="Arial" w:cs="Arial"/>
              </w:rPr>
            </w:pPr>
            <w:r w:rsidRPr="00310490">
              <w:rPr>
                <w:rFonts w:ascii="Arial" w:hAnsi="Arial" w:cs="Arial"/>
              </w:rPr>
              <w:t>25%</w:t>
            </w:r>
          </w:p>
        </w:tc>
        <w:tc>
          <w:tcPr>
            <w:tcW w:w="2153" w:type="dxa"/>
            <w:shd w:val="clear" w:color="auto" w:fill="auto"/>
          </w:tcPr>
          <w:p w:rsidR="00311696" w:rsidRPr="00310490" w:rsidRDefault="00311696" w:rsidP="005936F8">
            <w:pPr>
              <w:rPr>
                <w:rFonts w:ascii="Arial" w:hAnsi="Arial" w:cs="Arial"/>
              </w:rPr>
            </w:pPr>
          </w:p>
          <w:p w:rsidR="00311696" w:rsidRPr="00310490" w:rsidRDefault="00311696" w:rsidP="005936F8">
            <w:pPr>
              <w:rPr>
                <w:rFonts w:ascii="Arial" w:hAnsi="Arial" w:cs="Arial"/>
              </w:rPr>
            </w:pPr>
            <w:r w:rsidRPr="00310490">
              <w:rPr>
                <w:rFonts w:ascii="Arial" w:hAnsi="Arial" w:cs="Arial"/>
              </w:rPr>
              <w:t>COP 329.949.083.75</w:t>
            </w:r>
          </w:p>
        </w:tc>
      </w:tr>
      <w:tr w:rsidR="00311696" w:rsidRPr="00310490" w:rsidTr="00310490">
        <w:trPr>
          <w:jc w:val="center"/>
        </w:trPr>
        <w:tc>
          <w:tcPr>
            <w:tcW w:w="5181" w:type="dxa"/>
            <w:shd w:val="clear" w:color="auto" w:fill="auto"/>
          </w:tcPr>
          <w:p w:rsidR="00311696" w:rsidRPr="00310490" w:rsidRDefault="00311696" w:rsidP="00310490">
            <w:pPr>
              <w:pStyle w:val="TableParagraph"/>
              <w:ind w:right="244"/>
              <w:jc w:val="both"/>
              <w:rPr>
                <w:sz w:val="20"/>
                <w:szCs w:val="20"/>
              </w:rPr>
            </w:pPr>
            <w:r w:rsidRPr="00310490">
              <w:rPr>
                <w:sz w:val="20"/>
                <w:szCs w:val="20"/>
              </w:rPr>
              <w:t>Recuperación y conservación de áreas</w:t>
            </w:r>
            <w:r w:rsidRPr="00310490">
              <w:rPr>
                <w:spacing w:val="-53"/>
                <w:sz w:val="20"/>
                <w:szCs w:val="20"/>
              </w:rPr>
              <w:t xml:space="preserve"> </w:t>
            </w:r>
            <w:r w:rsidRPr="00310490">
              <w:rPr>
                <w:sz w:val="20"/>
                <w:szCs w:val="20"/>
              </w:rPr>
              <w:t>estratégicas</w:t>
            </w:r>
            <w:r w:rsidRPr="00310490">
              <w:rPr>
                <w:spacing w:val="-4"/>
                <w:sz w:val="20"/>
                <w:szCs w:val="20"/>
              </w:rPr>
              <w:t xml:space="preserve"> </w:t>
            </w:r>
            <w:r w:rsidRPr="00310490">
              <w:rPr>
                <w:sz w:val="20"/>
                <w:szCs w:val="20"/>
              </w:rPr>
              <w:t>para</w:t>
            </w:r>
            <w:r w:rsidRPr="00310490">
              <w:rPr>
                <w:spacing w:val="-3"/>
                <w:sz w:val="20"/>
                <w:szCs w:val="20"/>
              </w:rPr>
              <w:t xml:space="preserve"> </w:t>
            </w:r>
            <w:r w:rsidRPr="00310490">
              <w:rPr>
                <w:sz w:val="20"/>
                <w:szCs w:val="20"/>
              </w:rPr>
              <w:t>la</w:t>
            </w:r>
            <w:r w:rsidRPr="00310490">
              <w:rPr>
                <w:spacing w:val="1"/>
                <w:sz w:val="20"/>
                <w:szCs w:val="20"/>
              </w:rPr>
              <w:t xml:space="preserve"> </w:t>
            </w:r>
            <w:r w:rsidRPr="00310490">
              <w:rPr>
                <w:sz w:val="20"/>
                <w:szCs w:val="20"/>
              </w:rPr>
              <w:t>conectividad</w:t>
            </w:r>
            <w:r w:rsidRPr="00310490">
              <w:rPr>
                <w:spacing w:val="-4"/>
                <w:sz w:val="20"/>
                <w:szCs w:val="20"/>
              </w:rPr>
              <w:t xml:space="preserve"> </w:t>
            </w:r>
            <w:r w:rsidRPr="00310490">
              <w:rPr>
                <w:sz w:val="20"/>
                <w:szCs w:val="20"/>
              </w:rPr>
              <w:t>y regulación</w:t>
            </w:r>
            <w:r w:rsidRPr="00310490">
              <w:rPr>
                <w:spacing w:val="-6"/>
                <w:sz w:val="20"/>
                <w:szCs w:val="20"/>
              </w:rPr>
              <w:t xml:space="preserve"> </w:t>
            </w:r>
            <w:r w:rsidRPr="00310490">
              <w:rPr>
                <w:sz w:val="20"/>
                <w:szCs w:val="20"/>
              </w:rPr>
              <w:t>hídrica</w:t>
            </w:r>
            <w:r w:rsidRPr="00310490">
              <w:rPr>
                <w:spacing w:val="-5"/>
                <w:sz w:val="20"/>
                <w:szCs w:val="20"/>
              </w:rPr>
              <w:t xml:space="preserve"> </w:t>
            </w:r>
            <w:r w:rsidRPr="00310490">
              <w:rPr>
                <w:sz w:val="20"/>
                <w:szCs w:val="20"/>
              </w:rPr>
              <w:t>de</w:t>
            </w:r>
            <w:r w:rsidRPr="00310490">
              <w:rPr>
                <w:spacing w:val="-5"/>
                <w:sz w:val="20"/>
                <w:szCs w:val="20"/>
              </w:rPr>
              <w:t xml:space="preserve"> </w:t>
            </w:r>
            <w:r w:rsidRPr="00310490">
              <w:rPr>
                <w:sz w:val="20"/>
                <w:szCs w:val="20"/>
              </w:rPr>
              <w:t>la</w:t>
            </w:r>
            <w:r w:rsidRPr="00310490">
              <w:rPr>
                <w:spacing w:val="-5"/>
                <w:sz w:val="20"/>
                <w:szCs w:val="20"/>
              </w:rPr>
              <w:t xml:space="preserve"> sub</w:t>
            </w:r>
            <w:r w:rsidRPr="00310490">
              <w:rPr>
                <w:sz w:val="20"/>
                <w:szCs w:val="20"/>
              </w:rPr>
              <w:t>cuenca</w:t>
            </w:r>
            <w:r w:rsidRPr="00310490">
              <w:rPr>
                <w:spacing w:val="-3"/>
                <w:sz w:val="20"/>
                <w:szCs w:val="20"/>
              </w:rPr>
              <w:t xml:space="preserve"> </w:t>
            </w:r>
            <w:r w:rsidRPr="00310490">
              <w:rPr>
                <w:sz w:val="20"/>
                <w:szCs w:val="20"/>
              </w:rPr>
              <w:t>del</w:t>
            </w:r>
            <w:r w:rsidRPr="00310490">
              <w:rPr>
                <w:spacing w:val="-6"/>
                <w:sz w:val="20"/>
                <w:szCs w:val="20"/>
              </w:rPr>
              <w:t xml:space="preserve"> </w:t>
            </w:r>
            <w:r w:rsidRPr="00310490">
              <w:rPr>
                <w:sz w:val="20"/>
                <w:szCs w:val="20"/>
              </w:rPr>
              <w:t>Rio Verde</w:t>
            </w:r>
          </w:p>
        </w:tc>
        <w:tc>
          <w:tcPr>
            <w:tcW w:w="1239" w:type="dxa"/>
            <w:shd w:val="clear" w:color="auto" w:fill="auto"/>
          </w:tcPr>
          <w:p w:rsidR="00311696" w:rsidRPr="00310490" w:rsidRDefault="00311696" w:rsidP="00310490">
            <w:pPr>
              <w:jc w:val="center"/>
              <w:rPr>
                <w:rFonts w:ascii="Arial" w:hAnsi="Arial" w:cs="Arial"/>
              </w:rPr>
            </w:pPr>
          </w:p>
          <w:p w:rsidR="00311696" w:rsidRPr="00310490" w:rsidRDefault="00311696" w:rsidP="00310490">
            <w:pPr>
              <w:jc w:val="center"/>
              <w:rPr>
                <w:rFonts w:ascii="Arial" w:hAnsi="Arial" w:cs="Arial"/>
              </w:rPr>
            </w:pPr>
            <w:r w:rsidRPr="00310490">
              <w:rPr>
                <w:rFonts w:ascii="Arial" w:hAnsi="Arial" w:cs="Arial"/>
              </w:rPr>
              <w:t>60%</w:t>
            </w:r>
          </w:p>
        </w:tc>
        <w:tc>
          <w:tcPr>
            <w:tcW w:w="2153" w:type="dxa"/>
            <w:shd w:val="clear" w:color="auto" w:fill="auto"/>
          </w:tcPr>
          <w:p w:rsidR="00311696" w:rsidRPr="00310490" w:rsidRDefault="00311696" w:rsidP="005936F8">
            <w:pPr>
              <w:rPr>
                <w:rFonts w:ascii="Arial" w:hAnsi="Arial" w:cs="Arial"/>
              </w:rPr>
            </w:pPr>
          </w:p>
          <w:p w:rsidR="00311696" w:rsidRPr="00310490" w:rsidRDefault="00311696" w:rsidP="005936F8">
            <w:pPr>
              <w:rPr>
                <w:rFonts w:ascii="Arial" w:hAnsi="Arial" w:cs="Arial"/>
              </w:rPr>
            </w:pPr>
            <w:r w:rsidRPr="00310490">
              <w:rPr>
                <w:rFonts w:ascii="Arial" w:hAnsi="Arial" w:cs="Arial"/>
              </w:rPr>
              <w:t>COP 791.877.801</w:t>
            </w:r>
          </w:p>
        </w:tc>
      </w:tr>
      <w:tr w:rsidR="00311696" w:rsidRPr="00310490" w:rsidTr="00310490">
        <w:trPr>
          <w:trHeight w:val="163"/>
          <w:jc w:val="center"/>
        </w:trPr>
        <w:tc>
          <w:tcPr>
            <w:tcW w:w="5181" w:type="dxa"/>
            <w:shd w:val="clear" w:color="auto" w:fill="auto"/>
          </w:tcPr>
          <w:p w:rsidR="00311696" w:rsidRPr="00310490" w:rsidRDefault="00311696" w:rsidP="00310490">
            <w:pPr>
              <w:pStyle w:val="TableParagraph"/>
              <w:spacing w:before="8" w:line="225" w:lineRule="exact"/>
              <w:ind w:right="218"/>
              <w:jc w:val="both"/>
              <w:rPr>
                <w:sz w:val="20"/>
                <w:szCs w:val="20"/>
              </w:rPr>
            </w:pPr>
            <w:r w:rsidRPr="00310490">
              <w:rPr>
                <w:sz w:val="20"/>
                <w:szCs w:val="20"/>
              </w:rPr>
              <w:t>Proyecto</w:t>
            </w:r>
            <w:r w:rsidRPr="00310490">
              <w:rPr>
                <w:spacing w:val="-5"/>
                <w:sz w:val="20"/>
                <w:szCs w:val="20"/>
              </w:rPr>
              <w:t xml:space="preserve"> </w:t>
            </w:r>
            <w:r w:rsidRPr="00310490">
              <w:rPr>
                <w:sz w:val="20"/>
                <w:szCs w:val="20"/>
              </w:rPr>
              <w:t>educativo,</w:t>
            </w:r>
            <w:r w:rsidRPr="00310490">
              <w:rPr>
                <w:spacing w:val="-4"/>
                <w:sz w:val="20"/>
                <w:szCs w:val="20"/>
              </w:rPr>
              <w:t xml:space="preserve">  </w:t>
            </w:r>
            <w:r w:rsidRPr="00310490">
              <w:rPr>
                <w:sz w:val="20"/>
                <w:szCs w:val="20"/>
              </w:rPr>
              <w:t>capacitación y reforestación con especies nativas</w:t>
            </w:r>
          </w:p>
        </w:tc>
        <w:tc>
          <w:tcPr>
            <w:tcW w:w="1239" w:type="dxa"/>
            <w:shd w:val="clear" w:color="auto" w:fill="auto"/>
          </w:tcPr>
          <w:p w:rsidR="00311696" w:rsidRPr="00310490" w:rsidRDefault="00311696" w:rsidP="00310490">
            <w:pPr>
              <w:jc w:val="center"/>
              <w:rPr>
                <w:rFonts w:ascii="Arial" w:hAnsi="Arial" w:cs="Arial"/>
              </w:rPr>
            </w:pPr>
          </w:p>
          <w:p w:rsidR="00311696" w:rsidRPr="00310490" w:rsidRDefault="00311696" w:rsidP="00310490">
            <w:pPr>
              <w:jc w:val="center"/>
              <w:rPr>
                <w:rFonts w:ascii="Arial" w:hAnsi="Arial" w:cs="Arial"/>
              </w:rPr>
            </w:pPr>
            <w:r w:rsidRPr="00310490">
              <w:rPr>
                <w:rFonts w:ascii="Arial" w:hAnsi="Arial" w:cs="Arial"/>
              </w:rPr>
              <w:t>15 %</w:t>
            </w:r>
          </w:p>
        </w:tc>
        <w:tc>
          <w:tcPr>
            <w:tcW w:w="2153" w:type="dxa"/>
            <w:shd w:val="clear" w:color="auto" w:fill="auto"/>
          </w:tcPr>
          <w:p w:rsidR="00311696" w:rsidRPr="00310490" w:rsidRDefault="00311696" w:rsidP="005936F8">
            <w:pPr>
              <w:rPr>
                <w:rFonts w:ascii="Arial" w:hAnsi="Arial" w:cs="Arial"/>
              </w:rPr>
            </w:pPr>
          </w:p>
          <w:p w:rsidR="00311696" w:rsidRPr="00310490" w:rsidRDefault="00311696" w:rsidP="005936F8">
            <w:pPr>
              <w:rPr>
                <w:rFonts w:ascii="Arial" w:hAnsi="Arial" w:cs="Arial"/>
              </w:rPr>
            </w:pPr>
            <w:r w:rsidRPr="00310490">
              <w:rPr>
                <w:rFonts w:ascii="Arial" w:hAnsi="Arial" w:cs="Arial"/>
              </w:rPr>
              <w:t>COP 197.969.450,25</w:t>
            </w:r>
          </w:p>
        </w:tc>
      </w:tr>
      <w:tr w:rsidR="00311696" w:rsidRPr="00310490" w:rsidTr="00310490">
        <w:trPr>
          <w:trHeight w:val="257"/>
          <w:jc w:val="center"/>
        </w:trPr>
        <w:tc>
          <w:tcPr>
            <w:tcW w:w="5181" w:type="dxa"/>
            <w:shd w:val="clear" w:color="auto" w:fill="auto"/>
          </w:tcPr>
          <w:p w:rsidR="00311696" w:rsidRPr="00310490" w:rsidRDefault="00311696" w:rsidP="00310490">
            <w:pPr>
              <w:pStyle w:val="TableParagraph"/>
              <w:spacing w:before="23"/>
              <w:ind w:left="224" w:right="218"/>
              <w:jc w:val="both"/>
              <w:rPr>
                <w:b/>
                <w:sz w:val="20"/>
                <w:szCs w:val="20"/>
              </w:rPr>
            </w:pPr>
            <w:r w:rsidRPr="00310490">
              <w:rPr>
                <w:b/>
                <w:sz w:val="20"/>
                <w:szCs w:val="20"/>
              </w:rPr>
              <w:t>TOTAL</w:t>
            </w:r>
            <w:r w:rsidRPr="00310490">
              <w:rPr>
                <w:b/>
                <w:spacing w:val="-1"/>
                <w:sz w:val="20"/>
                <w:szCs w:val="20"/>
              </w:rPr>
              <w:t xml:space="preserve"> </w:t>
            </w:r>
            <w:r w:rsidRPr="00310490">
              <w:rPr>
                <w:b/>
                <w:sz w:val="20"/>
                <w:szCs w:val="20"/>
              </w:rPr>
              <w:t>DE</w:t>
            </w:r>
            <w:r w:rsidRPr="00310490">
              <w:rPr>
                <w:b/>
                <w:spacing w:val="-2"/>
                <w:sz w:val="20"/>
                <w:szCs w:val="20"/>
              </w:rPr>
              <w:t xml:space="preserve"> </w:t>
            </w:r>
            <w:r w:rsidRPr="00310490">
              <w:rPr>
                <w:b/>
                <w:sz w:val="20"/>
                <w:szCs w:val="20"/>
              </w:rPr>
              <w:t>LA</w:t>
            </w:r>
            <w:r w:rsidRPr="00310490">
              <w:rPr>
                <w:b/>
                <w:spacing w:val="-7"/>
                <w:sz w:val="20"/>
                <w:szCs w:val="20"/>
              </w:rPr>
              <w:t xml:space="preserve"> </w:t>
            </w:r>
            <w:r w:rsidRPr="00310490">
              <w:rPr>
                <w:b/>
                <w:sz w:val="20"/>
                <w:szCs w:val="20"/>
              </w:rPr>
              <w:t>INVERSIÓN</w:t>
            </w:r>
            <w:r w:rsidRPr="00310490">
              <w:rPr>
                <w:b/>
                <w:spacing w:val="-2"/>
                <w:sz w:val="20"/>
                <w:szCs w:val="20"/>
              </w:rPr>
              <w:t xml:space="preserve"> </w:t>
            </w:r>
            <w:r w:rsidRPr="00310490">
              <w:rPr>
                <w:b/>
                <w:sz w:val="20"/>
                <w:szCs w:val="20"/>
              </w:rPr>
              <w:t>DEL</w:t>
            </w:r>
            <w:r w:rsidRPr="00310490">
              <w:rPr>
                <w:b/>
                <w:spacing w:val="-1"/>
                <w:sz w:val="20"/>
                <w:szCs w:val="20"/>
              </w:rPr>
              <w:t xml:space="preserve"> </w:t>
            </w:r>
            <w:r w:rsidRPr="00310490">
              <w:rPr>
                <w:b/>
                <w:sz w:val="20"/>
                <w:szCs w:val="20"/>
              </w:rPr>
              <w:t>1%</w:t>
            </w:r>
          </w:p>
        </w:tc>
        <w:tc>
          <w:tcPr>
            <w:tcW w:w="1239" w:type="dxa"/>
            <w:shd w:val="clear" w:color="auto" w:fill="auto"/>
          </w:tcPr>
          <w:p w:rsidR="00311696" w:rsidRPr="00310490" w:rsidRDefault="00311696" w:rsidP="00310490">
            <w:pPr>
              <w:jc w:val="center"/>
              <w:rPr>
                <w:rFonts w:ascii="Arial" w:hAnsi="Arial" w:cs="Arial"/>
              </w:rPr>
            </w:pPr>
          </w:p>
        </w:tc>
        <w:tc>
          <w:tcPr>
            <w:tcW w:w="2153" w:type="dxa"/>
            <w:shd w:val="clear" w:color="auto" w:fill="auto"/>
          </w:tcPr>
          <w:p w:rsidR="00311696" w:rsidRPr="00310490" w:rsidRDefault="00311696" w:rsidP="005936F8">
            <w:pPr>
              <w:rPr>
                <w:rFonts w:ascii="Arial" w:hAnsi="Arial" w:cs="Arial"/>
                <w:b/>
              </w:rPr>
            </w:pPr>
            <w:r w:rsidRPr="00310490">
              <w:rPr>
                <w:rFonts w:ascii="Arial" w:hAnsi="Arial" w:cs="Arial"/>
                <w:b/>
              </w:rPr>
              <w:t>COP 1.319.796.335</w:t>
            </w:r>
          </w:p>
        </w:tc>
      </w:tr>
    </w:tbl>
    <w:p w:rsidR="00311696" w:rsidRPr="00167070" w:rsidRDefault="00311696" w:rsidP="00CA3738">
      <w:pPr>
        <w:pStyle w:val="Default"/>
        <w:jc w:val="both"/>
        <w:rPr>
          <w:rFonts w:ascii="Arial" w:hAnsi="Arial" w:cs="Arial"/>
          <w:sz w:val="22"/>
        </w:rPr>
      </w:pPr>
    </w:p>
    <w:p w:rsidR="001372C8" w:rsidRPr="00167070" w:rsidRDefault="00311696" w:rsidP="00CA3738">
      <w:pPr>
        <w:pStyle w:val="Default"/>
        <w:jc w:val="both"/>
        <w:rPr>
          <w:rFonts w:ascii="Arial" w:hAnsi="Arial" w:cs="Arial"/>
          <w:sz w:val="22"/>
        </w:rPr>
      </w:pPr>
      <w:r w:rsidRPr="00167070">
        <w:rPr>
          <w:rFonts w:ascii="Arial" w:hAnsi="Arial" w:cs="Arial"/>
          <w:sz w:val="22"/>
        </w:rPr>
        <w:t>Detalla cada una de las actividades que se realizaran en el marco de la ejecución de cada proyecto y presenta cronograma de actividades, costos, entre otras acciones.</w:t>
      </w:r>
    </w:p>
    <w:p w:rsidR="00437FA7" w:rsidRPr="00167070" w:rsidRDefault="00437FA7" w:rsidP="00CA3738">
      <w:pPr>
        <w:pStyle w:val="Default"/>
        <w:jc w:val="both"/>
        <w:rPr>
          <w:rFonts w:ascii="Arial" w:hAnsi="Arial" w:cs="Arial"/>
          <w:sz w:val="22"/>
        </w:rPr>
      </w:pPr>
    </w:p>
    <w:p w:rsidR="00311696" w:rsidRPr="00167070" w:rsidRDefault="00311696" w:rsidP="00CA3738">
      <w:pPr>
        <w:pStyle w:val="Default"/>
        <w:jc w:val="both"/>
        <w:rPr>
          <w:rFonts w:ascii="Arial" w:hAnsi="Arial" w:cs="Arial"/>
          <w:sz w:val="22"/>
        </w:rPr>
      </w:pPr>
      <w:r w:rsidRPr="00167070">
        <w:rPr>
          <w:rFonts w:ascii="Arial" w:hAnsi="Arial" w:cs="Arial"/>
          <w:sz w:val="22"/>
        </w:rPr>
        <w:t xml:space="preserve">La propuesta del usuario es coherente </w:t>
      </w:r>
      <w:r w:rsidR="001E20D5" w:rsidRPr="00167070">
        <w:rPr>
          <w:rFonts w:ascii="Arial" w:hAnsi="Arial" w:cs="Arial"/>
          <w:sz w:val="22"/>
        </w:rPr>
        <w:t>en cuanto a la destinación en la cuenca hidrográfica que alimenta la fuente hídrica ya que esta zona cumple con los dos criterios indicados en el precitado Articulo</w:t>
      </w:r>
      <w:r w:rsidRPr="00167070">
        <w:rPr>
          <w:rFonts w:ascii="Arial" w:hAnsi="Arial" w:cs="Arial"/>
          <w:sz w:val="22"/>
        </w:rPr>
        <w:t>;</w:t>
      </w:r>
      <w:r w:rsidR="001E20D5" w:rsidRPr="00167070">
        <w:rPr>
          <w:rFonts w:ascii="Arial" w:hAnsi="Arial" w:cs="Arial"/>
          <w:sz w:val="22"/>
        </w:rPr>
        <w:t xml:space="preserve"> asi mismo</w:t>
      </w:r>
      <w:r w:rsidRPr="00167070">
        <w:rPr>
          <w:rFonts w:ascii="Arial" w:hAnsi="Arial" w:cs="Arial"/>
          <w:sz w:val="22"/>
        </w:rPr>
        <w:t xml:space="preserve"> sengun lo indicado en el ARTÍCULO 2.2.9.3.1.5.</w:t>
      </w:r>
      <w:r w:rsidR="00807A19" w:rsidRPr="00167070">
        <w:rPr>
          <w:rFonts w:ascii="Arial" w:hAnsi="Arial" w:cs="Arial"/>
          <w:sz w:val="22"/>
        </w:rPr>
        <w:t xml:space="preserve"> del Decreto 1076 de 2015</w:t>
      </w:r>
      <w:r w:rsidRPr="00167070">
        <w:rPr>
          <w:rFonts w:ascii="Arial" w:hAnsi="Arial" w:cs="Arial"/>
          <w:sz w:val="22"/>
        </w:rPr>
        <w:t xml:space="preserve">, se expresa para el momento en el cual se encuentra la Licencia Ambiental: </w:t>
      </w:r>
      <w:r w:rsidRPr="00167070">
        <w:rPr>
          <w:rFonts w:ascii="Arial" w:hAnsi="Arial" w:cs="Arial"/>
          <w:i/>
          <w:sz w:val="22"/>
        </w:rPr>
        <w:t>El solicitante de la licencia ambiental deberá presentar en el estudio de impacto ambiental, la propuesta de las líneas generales de inversión y el ámbito geográfico de las mismas, para aprobación de la autoridad ambiental, quien se pronunciará en el acto administrativo que otorgue la licencia ambiental</w:t>
      </w:r>
      <w:r w:rsidR="00807A19" w:rsidRPr="00167070">
        <w:rPr>
          <w:rFonts w:ascii="Arial" w:hAnsi="Arial" w:cs="Arial"/>
          <w:sz w:val="22"/>
        </w:rPr>
        <w:t xml:space="preserve">  conforme a lo cual se revisa </w:t>
      </w:r>
      <w:r w:rsidR="00437FA7" w:rsidRPr="00167070">
        <w:rPr>
          <w:rFonts w:ascii="Arial" w:hAnsi="Arial" w:cs="Arial"/>
          <w:sz w:val="22"/>
        </w:rPr>
        <w:t>e</w:t>
      </w:r>
      <w:r w:rsidR="00807A19" w:rsidRPr="00167070">
        <w:rPr>
          <w:rFonts w:ascii="Arial" w:hAnsi="Arial" w:cs="Arial"/>
          <w:sz w:val="22"/>
        </w:rPr>
        <w:t>n las acciones planteadas por el usuario y su correspondencia con las Lineas Generales que se precisan en el Articulo 2.2.9.3.1.9. del Decreto 1076 de 2015, para los casos en que se ha adoptado el POMCA.</w:t>
      </w:r>
    </w:p>
    <w:p w:rsidR="00807A19" w:rsidRPr="00167070" w:rsidRDefault="00807A19" w:rsidP="00CA3738">
      <w:pPr>
        <w:pStyle w:val="Default"/>
        <w:jc w:val="both"/>
        <w:rPr>
          <w:rFonts w:ascii="Arial" w:hAnsi="Arial"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137"/>
        <w:gridCol w:w="1840"/>
        <w:gridCol w:w="5175"/>
      </w:tblGrid>
      <w:tr w:rsidR="00807A19" w:rsidRPr="00310490" w:rsidTr="00310490">
        <w:trPr>
          <w:jc w:val="center"/>
        </w:trPr>
        <w:tc>
          <w:tcPr>
            <w:tcW w:w="2093" w:type="dxa"/>
            <w:shd w:val="clear" w:color="auto" w:fill="BFBFBF"/>
          </w:tcPr>
          <w:p w:rsidR="00807A19" w:rsidRPr="00310490" w:rsidRDefault="00807A19" w:rsidP="00310490">
            <w:pPr>
              <w:jc w:val="center"/>
              <w:rPr>
                <w:rFonts w:ascii="Arial" w:hAnsi="Arial" w:cs="Arial"/>
                <w:b/>
                <w:sz w:val="18"/>
                <w:szCs w:val="18"/>
              </w:rPr>
            </w:pPr>
            <w:bookmarkStart w:id="123" w:name="_Hlk184687808"/>
            <w:r w:rsidRPr="00310490">
              <w:rPr>
                <w:rFonts w:ascii="Arial" w:hAnsi="Arial" w:cs="Arial"/>
                <w:b/>
                <w:sz w:val="18"/>
                <w:szCs w:val="18"/>
              </w:rPr>
              <w:t>Actividad</w:t>
            </w:r>
          </w:p>
        </w:tc>
        <w:tc>
          <w:tcPr>
            <w:tcW w:w="1137" w:type="dxa"/>
            <w:shd w:val="clear" w:color="auto" w:fill="BFBFBF"/>
          </w:tcPr>
          <w:p w:rsidR="00807A19" w:rsidRPr="00310490" w:rsidRDefault="00807A19" w:rsidP="00310490">
            <w:pPr>
              <w:jc w:val="center"/>
              <w:rPr>
                <w:rFonts w:ascii="Arial" w:hAnsi="Arial" w:cs="Arial"/>
                <w:b/>
                <w:sz w:val="18"/>
                <w:szCs w:val="18"/>
              </w:rPr>
            </w:pPr>
            <w:r w:rsidRPr="00310490">
              <w:rPr>
                <w:rFonts w:ascii="Arial" w:hAnsi="Arial" w:cs="Arial"/>
                <w:b/>
                <w:sz w:val="18"/>
                <w:szCs w:val="18"/>
              </w:rPr>
              <w:t>Porcentaje</w:t>
            </w:r>
          </w:p>
          <w:p w:rsidR="00807A19" w:rsidRPr="00310490" w:rsidRDefault="00807A19" w:rsidP="00310490">
            <w:pPr>
              <w:jc w:val="center"/>
              <w:rPr>
                <w:rFonts w:ascii="Arial" w:hAnsi="Arial" w:cs="Arial"/>
                <w:b/>
                <w:sz w:val="18"/>
                <w:szCs w:val="18"/>
              </w:rPr>
            </w:pPr>
            <w:r w:rsidRPr="00310490">
              <w:rPr>
                <w:rFonts w:ascii="Arial" w:hAnsi="Arial" w:cs="Arial"/>
                <w:b/>
                <w:sz w:val="18"/>
                <w:szCs w:val="18"/>
              </w:rPr>
              <w:t>asignado</w:t>
            </w:r>
          </w:p>
        </w:tc>
        <w:tc>
          <w:tcPr>
            <w:tcW w:w="1840" w:type="dxa"/>
            <w:shd w:val="clear" w:color="auto" w:fill="BFBFBF"/>
          </w:tcPr>
          <w:p w:rsidR="00807A19" w:rsidRPr="00310490" w:rsidRDefault="00807A19" w:rsidP="00310490">
            <w:pPr>
              <w:jc w:val="center"/>
              <w:rPr>
                <w:rFonts w:ascii="Arial" w:hAnsi="Arial" w:cs="Arial"/>
                <w:b/>
                <w:sz w:val="18"/>
                <w:szCs w:val="18"/>
              </w:rPr>
            </w:pPr>
            <w:r w:rsidRPr="00310490">
              <w:rPr>
                <w:rFonts w:ascii="Arial" w:hAnsi="Arial" w:cs="Arial"/>
                <w:b/>
                <w:sz w:val="18"/>
                <w:szCs w:val="18"/>
              </w:rPr>
              <w:t>Vr. Total</w:t>
            </w:r>
          </w:p>
        </w:tc>
        <w:tc>
          <w:tcPr>
            <w:tcW w:w="5177" w:type="dxa"/>
            <w:shd w:val="clear" w:color="auto" w:fill="BFBFBF"/>
          </w:tcPr>
          <w:p w:rsidR="00807A19" w:rsidRPr="00310490" w:rsidRDefault="00807A19" w:rsidP="00310490">
            <w:pPr>
              <w:jc w:val="center"/>
              <w:rPr>
                <w:rFonts w:ascii="Arial" w:hAnsi="Arial" w:cs="Arial"/>
                <w:b/>
                <w:sz w:val="18"/>
                <w:szCs w:val="18"/>
              </w:rPr>
            </w:pPr>
            <w:r w:rsidRPr="00310490">
              <w:rPr>
                <w:rFonts w:ascii="Arial" w:hAnsi="Arial" w:cs="Arial"/>
                <w:b/>
                <w:sz w:val="18"/>
                <w:szCs w:val="18"/>
              </w:rPr>
              <w:t>Linea General coincidente</w:t>
            </w:r>
          </w:p>
        </w:tc>
      </w:tr>
      <w:tr w:rsidR="00807A19" w:rsidRPr="00310490" w:rsidTr="00310490">
        <w:trPr>
          <w:jc w:val="center"/>
        </w:trPr>
        <w:tc>
          <w:tcPr>
            <w:tcW w:w="2093" w:type="dxa"/>
            <w:shd w:val="clear" w:color="auto" w:fill="auto"/>
          </w:tcPr>
          <w:p w:rsidR="00807A19" w:rsidRPr="00310490" w:rsidRDefault="00807A19" w:rsidP="00310490">
            <w:pPr>
              <w:spacing w:line="228" w:lineRule="exact"/>
              <w:ind w:left="69"/>
              <w:rPr>
                <w:rFonts w:ascii="Arial" w:hAnsi="Arial" w:cs="Arial"/>
                <w:sz w:val="18"/>
                <w:szCs w:val="18"/>
              </w:rPr>
            </w:pPr>
            <w:bookmarkStart w:id="124" w:name="_Hlk184689300"/>
            <w:r w:rsidRPr="00310490">
              <w:rPr>
                <w:rFonts w:ascii="Arial" w:hAnsi="Arial" w:cs="Arial"/>
                <w:sz w:val="18"/>
                <w:szCs w:val="18"/>
              </w:rPr>
              <w:t>Programa</w:t>
            </w:r>
            <w:r w:rsidRPr="00310490">
              <w:rPr>
                <w:rFonts w:ascii="Arial" w:hAnsi="Arial" w:cs="Arial"/>
                <w:spacing w:val="-6"/>
                <w:sz w:val="18"/>
                <w:szCs w:val="18"/>
              </w:rPr>
              <w:t xml:space="preserve"> </w:t>
            </w:r>
            <w:r w:rsidRPr="00310490">
              <w:rPr>
                <w:rFonts w:ascii="Arial" w:hAnsi="Arial" w:cs="Arial"/>
                <w:sz w:val="18"/>
                <w:szCs w:val="18"/>
              </w:rPr>
              <w:t>de</w:t>
            </w:r>
            <w:r w:rsidRPr="00310490">
              <w:rPr>
                <w:rFonts w:ascii="Arial" w:hAnsi="Arial" w:cs="Arial"/>
                <w:spacing w:val="-5"/>
                <w:sz w:val="18"/>
                <w:szCs w:val="18"/>
              </w:rPr>
              <w:t xml:space="preserve"> </w:t>
            </w:r>
            <w:r w:rsidRPr="00310490">
              <w:rPr>
                <w:rFonts w:ascii="Arial" w:hAnsi="Arial" w:cs="Arial"/>
                <w:sz w:val="18"/>
                <w:szCs w:val="18"/>
              </w:rPr>
              <w:t>instrumentación</w:t>
            </w:r>
            <w:r w:rsidRPr="00310490">
              <w:rPr>
                <w:rFonts w:ascii="Arial" w:hAnsi="Arial" w:cs="Arial"/>
                <w:spacing w:val="-6"/>
                <w:sz w:val="18"/>
                <w:szCs w:val="18"/>
              </w:rPr>
              <w:t xml:space="preserve"> </w:t>
            </w:r>
            <w:r w:rsidRPr="00310490">
              <w:rPr>
                <w:rFonts w:ascii="Arial" w:hAnsi="Arial" w:cs="Arial"/>
                <w:sz w:val="18"/>
                <w:szCs w:val="18"/>
              </w:rPr>
              <w:t>y monitoreo</w:t>
            </w:r>
            <w:r w:rsidRPr="00310490">
              <w:rPr>
                <w:rFonts w:ascii="Arial" w:hAnsi="Arial" w:cs="Arial"/>
                <w:spacing w:val="-6"/>
                <w:sz w:val="18"/>
                <w:szCs w:val="18"/>
              </w:rPr>
              <w:t xml:space="preserve"> </w:t>
            </w:r>
            <w:r w:rsidRPr="00310490">
              <w:rPr>
                <w:rFonts w:ascii="Arial" w:hAnsi="Arial" w:cs="Arial"/>
                <w:sz w:val="18"/>
                <w:szCs w:val="18"/>
              </w:rPr>
              <w:t>del</w:t>
            </w:r>
            <w:r w:rsidRPr="00310490">
              <w:rPr>
                <w:rFonts w:ascii="Arial" w:hAnsi="Arial" w:cs="Arial"/>
                <w:spacing w:val="-6"/>
                <w:sz w:val="18"/>
                <w:szCs w:val="18"/>
              </w:rPr>
              <w:t xml:space="preserve"> </w:t>
            </w:r>
            <w:r w:rsidRPr="00310490">
              <w:rPr>
                <w:rFonts w:ascii="Arial" w:hAnsi="Arial" w:cs="Arial"/>
                <w:sz w:val="18"/>
                <w:szCs w:val="18"/>
              </w:rPr>
              <w:t>recurso</w:t>
            </w:r>
            <w:r w:rsidRPr="00310490">
              <w:rPr>
                <w:rFonts w:ascii="Arial" w:hAnsi="Arial" w:cs="Arial"/>
                <w:spacing w:val="-6"/>
                <w:sz w:val="18"/>
                <w:szCs w:val="18"/>
              </w:rPr>
              <w:t xml:space="preserve"> </w:t>
            </w:r>
            <w:r w:rsidRPr="00310490">
              <w:rPr>
                <w:rFonts w:ascii="Arial" w:hAnsi="Arial" w:cs="Arial"/>
                <w:sz w:val="18"/>
                <w:szCs w:val="18"/>
              </w:rPr>
              <w:t>hídrico</w:t>
            </w:r>
          </w:p>
          <w:p w:rsidR="00807A19" w:rsidRPr="00310490" w:rsidRDefault="00807A19" w:rsidP="00310490">
            <w:pPr>
              <w:spacing w:line="228" w:lineRule="exact"/>
              <w:ind w:left="69"/>
              <w:rPr>
                <w:rFonts w:ascii="Arial" w:hAnsi="Arial" w:cs="Arial"/>
                <w:sz w:val="18"/>
                <w:szCs w:val="18"/>
              </w:rPr>
            </w:pPr>
          </w:p>
        </w:tc>
        <w:tc>
          <w:tcPr>
            <w:tcW w:w="1137" w:type="dxa"/>
            <w:shd w:val="clear" w:color="auto" w:fill="auto"/>
          </w:tcPr>
          <w:p w:rsidR="00807A19" w:rsidRPr="00310490" w:rsidRDefault="00807A19" w:rsidP="00310490">
            <w:pPr>
              <w:jc w:val="center"/>
              <w:rPr>
                <w:rFonts w:ascii="Arial" w:hAnsi="Arial" w:cs="Arial"/>
                <w:sz w:val="18"/>
                <w:szCs w:val="18"/>
              </w:rPr>
            </w:pPr>
          </w:p>
          <w:p w:rsidR="00807A19" w:rsidRPr="00310490" w:rsidRDefault="00807A19" w:rsidP="00310490">
            <w:pPr>
              <w:jc w:val="center"/>
              <w:rPr>
                <w:rFonts w:ascii="Arial" w:hAnsi="Arial" w:cs="Arial"/>
                <w:sz w:val="18"/>
                <w:szCs w:val="18"/>
              </w:rPr>
            </w:pPr>
            <w:r w:rsidRPr="00310490">
              <w:rPr>
                <w:rFonts w:ascii="Arial" w:hAnsi="Arial" w:cs="Arial"/>
                <w:sz w:val="18"/>
                <w:szCs w:val="18"/>
              </w:rPr>
              <w:t>25%</w:t>
            </w:r>
          </w:p>
        </w:tc>
        <w:tc>
          <w:tcPr>
            <w:tcW w:w="1840" w:type="dxa"/>
            <w:shd w:val="clear" w:color="auto" w:fill="auto"/>
          </w:tcPr>
          <w:p w:rsidR="00807A19" w:rsidRPr="00310490" w:rsidRDefault="00807A19" w:rsidP="005936F8">
            <w:pPr>
              <w:rPr>
                <w:rFonts w:ascii="Arial" w:hAnsi="Arial" w:cs="Arial"/>
                <w:sz w:val="18"/>
                <w:szCs w:val="18"/>
              </w:rPr>
            </w:pPr>
          </w:p>
          <w:p w:rsidR="00807A19" w:rsidRPr="00310490" w:rsidRDefault="00807A19" w:rsidP="005936F8">
            <w:pPr>
              <w:rPr>
                <w:rFonts w:ascii="Arial" w:hAnsi="Arial" w:cs="Arial"/>
                <w:sz w:val="18"/>
                <w:szCs w:val="18"/>
              </w:rPr>
            </w:pPr>
            <w:r w:rsidRPr="00310490">
              <w:rPr>
                <w:rFonts w:ascii="Arial" w:hAnsi="Arial" w:cs="Arial"/>
                <w:sz w:val="18"/>
                <w:szCs w:val="18"/>
              </w:rPr>
              <w:t>COP 329.949.083.75</w:t>
            </w:r>
          </w:p>
        </w:tc>
        <w:tc>
          <w:tcPr>
            <w:tcW w:w="5177" w:type="dxa"/>
            <w:shd w:val="clear" w:color="auto" w:fill="auto"/>
          </w:tcPr>
          <w:p w:rsidR="00807A19" w:rsidRPr="00310490" w:rsidRDefault="00807A19" w:rsidP="00310490">
            <w:pPr>
              <w:jc w:val="both"/>
              <w:rPr>
                <w:rFonts w:ascii="Arial" w:hAnsi="Arial" w:cs="Arial"/>
                <w:sz w:val="18"/>
                <w:szCs w:val="18"/>
              </w:rPr>
            </w:pPr>
            <w:r w:rsidRPr="00310490">
              <w:rPr>
                <w:rFonts w:ascii="Arial" w:hAnsi="Arial" w:cs="Arial"/>
                <w:sz w:val="18"/>
                <w:szCs w:val="18"/>
              </w:rPr>
              <w:t>c. Acciones de vigilancia del recurso hídrico a través de la instrumentación y monitoreo de variables climatológicas e hidrológicas con estaciones hidrometereológicas y/o con radares, según la tecnología que defina el IDEAM. Esta acción podrá proponerse siempre y cuando el titular del proyecto y el IDEAM aseguren el financiamiento de la operación de dicha instrumentación.</w:t>
            </w:r>
          </w:p>
        </w:tc>
      </w:tr>
      <w:tr w:rsidR="00807A19" w:rsidRPr="00310490" w:rsidTr="00310490">
        <w:trPr>
          <w:trHeight w:val="990"/>
          <w:jc w:val="center"/>
        </w:trPr>
        <w:tc>
          <w:tcPr>
            <w:tcW w:w="2093" w:type="dxa"/>
            <w:shd w:val="clear" w:color="auto" w:fill="auto"/>
          </w:tcPr>
          <w:p w:rsidR="00807A19" w:rsidRPr="00310490" w:rsidRDefault="00807A19" w:rsidP="00310490">
            <w:pPr>
              <w:pStyle w:val="TableParagraph"/>
              <w:ind w:right="244"/>
              <w:jc w:val="both"/>
              <w:rPr>
                <w:sz w:val="18"/>
                <w:szCs w:val="18"/>
              </w:rPr>
            </w:pPr>
            <w:r w:rsidRPr="00310490">
              <w:rPr>
                <w:sz w:val="18"/>
                <w:szCs w:val="18"/>
              </w:rPr>
              <w:t>Recuperación y conservación de áreas</w:t>
            </w:r>
            <w:r w:rsidRPr="00310490">
              <w:rPr>
                <w:spacing w:val="-53"/>
                <w:sz w:val="18"/>
                <w:szCs w:val="18"/>
              </w:rPr>
              <w:t xml:space="preserve"> </w:t>
            </w:r>
            <w:r w:rsidRPr="00310490">
              <w:rPr>
                <w:sz w:val="18"/>
                <w:szCs w:val="18"/>
              </w:rPr>
              <w:t>estratégicas</w:t>
            </w:r>
            <w:r w:rsidRPr="00310490">
              <w:rPr>
                <w:spacing w:val="-4"/>
                <w:sz w:val="18"/>
                <w:szCs w:val="18"/>
              </w:rPr>
              <w:t xml:space="preserve"> </w:t>
            </w:r>
            <w:r w:rsidRPr="00310490">
              <w:rPr>
                <w:sz w:val="18"/>
                <w:szCs w:val="18"/>
              </w:rPr>
              <w:t>para</w:t>
            </w:r>
            <w:r w:rsidRPr="00310490">
              <w:rPr>
                <w:spacing w:val="-3"/>
                <w:sz w:val="18"/>
                <w:szCs w:val="18"/>
              </w:rPr>
              <w:t xml:space="preserve"> </w:t>
            </w:r>
            <w:r w:rsidRPr="00310490">
              <w:rPr>
                <w:sz w:val="18"/>
                <w:szCs w:val="18"/>
              </w:rPr>
              <w:t>la</w:t>
            </w:r>
            <w:r w:rsidRPr="00310490">
              <w:rPr>
                <w:spacing w:val="1"/>
                <w:sz w:val="18"/>
                <w:szCs w:val="18"/>
              </w:rPr>
              <w:t xml:space="preserve"> </w:t>
            </w:r>
            <w:r w:rsidRPr="00310490">
              <w:rPr>
                <w:sz w:val="18"/>
                <w:szCs w:val="18"/>
              </w:rPr>
              <w:t>conectividad</w:t>
            </w:r>
            <w:r w:rsidRPr="00310490">
              <w:rPr>
                <w:spacing w:val="-4"/>
                <w:sz w:val="18"/>
                <w:szCs w:val="18"/>
              </w:rPr>
              <w:t xml:space="preserve"> </w:t>
            </w:r>
            <w:r w:rsidRPr="00310490">
              <w:rPr>
                <w:sz w:val="18"/>
                <w:szCs w:val="18"/>
              </w:rPr>
              <w:t>y regulación</w:t>
            </w:r>
            <w:r w:rsidRPr="00310490">
              <w:rPr>
                <w:spacing w:val="-6"/>
                <w:sz w:val="18"/>
                <w:szCs w:val="18"/>
              </w:rPr>
              <w:t xml:space="preserve"> </w:t>
            </w:r>
            <w:r w:rsidRPr="00310490">
              <w:rPr>
                <w:sz w:val="18"/>
                <w:szCs w:val="18"/>
              </w:rPr>
              <w:t>hídrica</w:t>
            </w:r>
            <w:r w:rsidRPr="00310490">
              <w:rPr>
                <w:spacing w:val="-5"/>
                <w:sz w:val="18"/>
                <w:szCs w:val="18"/>
              </w:rPr>
              <w:t xml:space="preserve"> </w:t>
            </w:r>
            <w:r w:rsidRPr="00310490">
              <w:rPr>
                <w:sz w:val="18"/>
                <w:szCs w:val="18"/>
              </w:rPr>
              <w:t>de</w:t>
            </w:r>
            <w:r w:rsidRPr="00310490">
              <w:rPr>
                <w:spacing w:val="-5"/>
                <w:sz w:val="18"/>
                <w:szCs w:val="18"/>
              </w:rPr>
              <w:t xml:space="preserve"> </w:t>
            </w:r>
            <w:r w:rsidRPr="00310490">
              <w:rPr>
                <w:sz w:val="18"/>
                <w:szCs w:val="18"/>
              </w:rPr>
              <w:t>la</w:t>
            </w:r>
            <w:r w:rsidRPr="00310490">
              <w:rPr>
                <w:spacing w:val="-5"/>
                <w:sz w:val="18"/>
                <w:szCs w:val="18"/>
              </w:rPr>
              <w:t xml:space="preserve"> sub</w:t>
            </w:r>
            <w:r w:rsidRPr="00310490">
              <w:rPr>
                <w:sz w:val="18"/>
                <w:szCs w:val="18"/>
              </w:rPr>
              <w:t>cuenca</w:t>
            </w:r>
            <w:r w:rsidRPr="00310490">
              <w:rPr>
                <w:spacing w:val="-3"/>
                <w:sz w:val="18"/>
                <w:szCs w:val="18"/>
              </w:rPr>
              <w:t xml:space="preserve"> </w:t>
            </w:r>
            <w:r w:rsidRPr="00310490">
              <w:rPr>
                <w:sz w:val="18"/>
                <w:szCs w:val="18"/>
              </w:rPr>
              <w:t>del</w:t>
            </w:r>
            <w:r w:rsidRPr="00310490">
              <w:rPr>
                <w:spacing w:val="-6"/>
                <w:sz w:val="18"/>
                <w:szCs w:val="18"/>
              </w:rPr>
              <w:t xml:space="preserve"> </w:t>
            </w:r>
            <w:r w:rsidRPr="00310490">
              <w:rPr>
                <w:sz w:val="18"/>
                <w:szCs w:val="18"/>
              </w:rPr>
              <w:t>Rio Verde</w:t>
            </w:r>
          </w:p>
        </w:tc>
        <w:tc>
          <w:tcPr>
            <w:tcW w:w="1137" w:type="dxa"/>
            <w:shd w:val="clear" w:color="auto" w:fill="auto"/>
          </w:tcPr>
          <w:p w:rsidR="00807A19" w:rsidRPr="00310490" w:rsidRDefault="00807A19" w:rsidP="00310490">
            <w:pPr>
              <w:jc w:val="center"/>
              <w:rPr>
                <w:rFonts w:ascii="Arial" w:hAnsi="Arial" w:cs="Arial"/>
                <w:sz w:val="18"/>
                <w:szCs w:val="18"/>
              </w:rPr>
            </w:pPr>
          </w:p>
          <w:p w:rsidR="00807A19" w:rsidRPr="00310490" w:rsidRDefault="00807A19" w:rsidP="00310490">
            <w:pPr>
              <w:jc w:val="center"/>
              <w:rPr>
                <w:rFonts w:ascii="Arial" w:hAnsi="Arial" w:cs="Arial"/>
                <w:sz w:val="18"/>
                <w:szCs w:val="18"/>
              </w:rPr>
            </w:pPr>
            <w:r w:rsidRPr="00310490">
              <w:rPr>
                <w:rFonts w:ascii="Arial" w:hAnsi="Arial" w:cs="Arial"/>
                <w:sz w:val="18"/>
                <w:szCs w:val="18"/>
              </w:rPr>
              <w:t>60%</w:t>
            </w:r>
          </w:p>
        </w:tc>
        <w:tc>
          <w:tcPr>
            <w:tcW w:w="1840" w:type="dxa"/>
            <w:shd w:val="clear" w:color="auto" w:fill="auto"/>
          </w:tcPr>
          <w:p w:rsidR="00807A19" w:rsidRPr="00310490" w:rsidRDefault="00807A19" w:rsidP="005936F8">
            <w:pPr>
              <w:rPr>
                <w:rFonts w:ascii="Arial" w:hAnsi="Arial" w:cs="Arial"/>
                <w:sz w:val="18"/>
                <w:szCs w:val="18"/>
              </w:rPr>
            </w:pPr>
          </w:p>
          <w:p w:rsidR="00807A19" w:rsidRPr="00310490" w:rsidRDefault="00807A19" w:rsidP="005936F8">
            <w:pPr>
              <w:rPr>
                <w:rFonts w:ascii="Arial" w:hAnsi="Arial" w:cs="Arial"/>
                <w:sz w:val="18"/>
                <w:szCs w:val="18"/>
              </w:rPr>
            </w:pPr>
            <w:r w:rsidRPr="00310490">
              <w:rPr>
                <w:rFonts w:ascii="Arial" w:hAnsi="Arial" w:cs="Arial"/>
                <w:sz w:val="18"/>
                <w:szCs w:val="18"/>
              </w:rPr>
              <w:t>COP 791.877.801</w:t>
            </w:r>
          </w:p>
        </w:tc>
        <w:tc>
          <w:tcPr>
            <w:tcW w:w="5177" w:type="dxa"/>
            <w:shd w:val="clear" w:color="auto" w:fill="auto"/>
          </w:tcPr>
          <w:p w:rsidR="00807A19" w:rsidRPr="00310490" w:rsidRDefault="00807A19" w:rsidP="005936F8">
            <w:pPr>
              <w:rPr>
                <w:rFonts w:ascii="Arial" w:hAnsi="Arial" w:cs="Arial"/>
                <w:sz w:val="18"/>
                <w:szCs w:val="18"/>
              </w:rPr>
            </w:pPr>
            <w:r w:rsidRPr="00310490">
              <w:rPr>
                <w:rFonts w:ascii="Arial" w:hAnsi="Arial" w:cs="Arial"/>
                <w:sz w:val="18"/>
                <w:szCs w:val="18"/>
              </w:rPr>
              <w:t>a. Acciones de protección, conservación y preservación a través de restauración ecológica, rehabilitación y recuperación, dentro de las cuales se puede incluir el desarrollo de proyectos de uso sostenible</w:t>
            </w:r>
          </w:p>
        </w:tc>
      </w:tr>
      <w:bookmarkEnd w:id="124"/>
      <w:tr w:rsidR="00807A19" w:rsidRPr="00310490" w:rsidTr="00310490">
        <w:trPr>
          <w:trHeight w:val="612"/>
          <w:jc w:val="center"/>
        </w:trPr>
        <w:tc>
          <w:tcPr>
            <w:tcW w:w="2093" w:type="dxa"/>
            <w:shd w:val="clear" w:color="auto" w:fill="auto"/>
          </w:tcPr>
          <w:p w:rsidR="00807A19" w:rsidRPr="00310490" w:rsidRDefault="00807A19" w:rsidP="00310490">
            <w:pPr>
              <w:pStyle w:val="TableParagraph"/>
              <w:spacing w:before="8" w:line="225" w:lineRule="exact"/>
              <w:ind w:right="218"/>
              <w:jc w:val="both"/>
              <w:rPr>
                <w:sz w:val="18"/>
                <w:szCs w:val="18"/>
              </w:rPr>
            </w:pPr>
            <w:r w:rsidRPr="00310490">
              <w:rPr>
                <w:sz w:val="18"/>
                <w:szCs w:val="18"/>
              </w:rPr>
              <w:t>Proyecto</w:t>
            </w:r>
            <w:r w:rsidRPr="00310490">
              <w:rPr>
                <w:spacing w:val="-5"/>
                <w:sz w:val="18"/>
                <w:szCs w:val="18"/>
              </w:rPr>
              <w:t xml:space="preserve"> </w:t>
            </w:r>
            <w:r w:rsidRPr="00310490">
              <w:rPr>
                <w:sz w:val="18"/>
                <w:szCs w:val="18"/>
              </w:rPr>
              <w:t>educativo,</w:t>
            </w:r>
            <w:r w:rsidR="001D5CFF" w:rsidRPr="00310490">
              <w:rPr>
                <w:sz w:val="18"/>
                <w:szCs w:val="18"/>
              </w:rPr>
              <w:t xml:space="preserve"> </w:t>
            </w:r>
            <w:r w:rsidRPr="00310490">
              <w:rPr>
                <w:sz w:val="18"/>
                <w:szCs w:val="18"/>
              </w:rPr>
              <w:t>capacitación y reforestación con especies nativas</w:t>
            </w:r>
          </w:p>
        </w:tc>
        <w:tc>
          <w:tcPr>
            <w:tcW w:w="1137" w:type="dxa"/>
            <w:shd w:val="clear" w:color="auto" w:fill="auto"/>
          </w:tcPr>
          <w:p w:rsidR="00807A19" w:rsidRPr="00310490" w:rsidRDefault="00807A19" w:rsidP="00310490">
            <w:pPr>
              <w:jc w:val="center"/>
              <w:rPr>
                <w:rFonts w:ascii="Arial" w:hAnsi="Arial" w:cs="Arial"/>
                <w:sz w:val="18"/>
                <w:szCs w:val="18"/>
              </w:rPr>
            </w:pPr>
          </w:p>
          <w:p w:rsidR="00807A19" w:rsidRPr="00310490" w:rsidRDefault="00807A19" w:rsidP="00310490">
            <w:pPr>
              <w:jc w:val="center"/>
              <w:rPr>
                <w:rFonts w:ascii="Arial" w:hAnsi="Arial" w:cs="Arial"/>
                <w:sz w:val="18"/>
                <w:szCs w:val="18"/>
              </w:rPr>
            </w:pPr>
            <w:r w:rsidRPr="00310490">
              <w:rPr>
                <w:rFonts w:ascii="Arial" w:hAnsi="Arial" w:cs="Arial"/>
                <w:sz w:val="18"/>
                <w:szCs w:val="18"/>
              </w:rPr>
              <w:t>15 %</w:t>
            </w:r>
          </w:p>
        </w:tc>
        <w:tc>
          <w:tcPr>
            <w:tcW w:w="1840" w:type="dxa"/>
            <w:shd w:val="clear" w:color="auto" w:fill="auto"/>
          </w:tcPr>
          <w:p w:rsidR="00807A19" w:rsidRPr="00310490" w:rsidRDefault="00807A19" w:rsidP="005936F8">
            <w:pPr>
              <w:rPr>
                <w:rFonts w:ascii="Arial" w:hAnsi="Arial" w:cs="Arial"/>
                <w:sz w:val="18"/>
                <w:szCs w:val="18"/>
              </w:rPr>
            </w:pPr>
          </w:p>
          <w:p w:rsidR="00807A19" w:rsidRPr="00310490" w:rsidRDefault="00807A19" w:rsidP="005936F8">
            <w:pPr>
              <w:rPr>
                <w:rFonts w:ascii="Arial" w:hAnsi="Arial" w:cs="Arial"/>
                <w:sz w:val="18"/>
                <w:szCs w:val="18"/>
              </w:rPr>
            </w:pPr>
            <w:r w:rsidRPr="00310490">
              <w:rPr>
                <w:rFonts w:ascii="Arial" w:hAnsi="Arial" w:cs="Arial"/>
                <w:sz w:val="18"/>
                <w:szCs w:val="18"/>
              </w:rPr>
              <w:t>COP 197.969.450,25</w:t>
            </w:r>
          </w:p>
        </w:tc>
        <w:tc>
          <w:tcPr>
            <w:tcW w:w="5177" w:type="dxa"/>
            <w:shd w:val="clear" w:color="auto" w:fill="auto"/>
          </w:tcPr>
          <w:p w:rsidR="00807A19" w:rsidRPr="00310490" w:rsidRDefault="00807A19" w:rsidP="00310490">
            <w:pPr>
              <w:jc w:val="both"/>
              <w:rPr>
                <w:rFonts w:ascii="Arial" w:hAnsi="Arial" w:cs="Arial"/>
                <w:sz w:val="18"/>
                <w:szCs w:val="18"/>
              </w:rPr>
            </w:pPr>
            <w:r w:rsidRPr="00310490">
              <w:rPr>
                <w:rFonts w:ascii="Arial" w:hAnsi="Arial" w:cs="Arial"/>
                <w:sz w:val="18"/>
                <w:szCs w:val="18"/>
              </w:rPr>
              <w:t>a. Acciones de protección, conservación y preservación a través de restauración ecológica, rehabilitación y recuperación, dentro de las cuales se puede incluir el desarrollo de proyectos de uso sostenible</w:t>
            </w:r>
          </w:p>
        </w:tc>
      </w:tr>
      <w:tr w:rsidR="00807A19" w:rsidRPr="00310490" w:rsidTr="00310490">
        <w:trPr>
          <w:trHeight w:val="257"/>
          <w:jc w:val="center"/>
        </w:trPr>
        <w:tc>
          <w:tcPr>
            <w:tcW w:w="2093" w:type="dxa"/>
            <w:shd w:val="clear" w:color="auto" w:fill="auto"/>
          </w:tcPr>
          <w:p w:rsidR="00807A19" w:rsidRPr="00310490" w:rsidRDefault="00807A19" w:rsidP="00310490">
            <w:pPr>
              <w:pStyle w:val="TableParagraph"/>
              <w:spacing w:before="23"/>
              <w:ind w:right="218"/>
              <w:jc w:val="both"/>
              <w:rPr>
                <w:b/>
                <w:sz w:val="18"/>
                <w:szCs w:val="18"/>
              </w:rPr>
            </w:pPr>
            <w:r w:rsidRPr="00310490">
              <w:rPr>
                <w:b/>
                <w:sz w:val="18"/>
                <w:szCs w:val="18"/>
              </w:rPr>
              <w:t>TOTAL</w:t>
            </w:r>
            <w:r w:rsidRPr="00310490">
              <w:rPr>
                <w:b/>
                <w:spacing w:val="-1"/>
                <w:sz w:val="18"/>
                <w:szCs w:val="18"/>
              </w:rPr>
              <w:t xml:space="preserve"> </w:t>
            </w:r>
            <w:r w:rsidRPr="00310490">
              <w:rPr>
                <w:b/>
                <w:sz w:val="18"/>
                <w:szCs w:val="18"/>
              </w:rPr>
              <w:t>DE</w:t>
            </w:r>
            <w:r w:rsidRPr="00310490">
              <w:rPr>
                <w:b/>
                <w:spacing w:val="-2"/>
                <w:sz w:val="18"/>
                <w:szCs w:val="18"/>
              </w:rPr>
              <w:t xml:space="preserve"> </w:t>
            </w:r>
            <w:r w:rsidRPr="00310490">
              <w:rPr>
                <w:b/>
                <w:sz w:val="18"/>
                <w:szCs w:val="18"/>
              </w:rPr>
              <w:t>LA</w:t>
            </w:r>
            <w:r w:rsidRPr="00310490">
              <w:rPr>
                <w:b/>
                <w:spacing w:val="-7"/>
                <w:sz w:val="18"/>
                <w:szCs w:val="18"/>
              </w:rPr>
              <w:t xml:space="preserve"> </w:t>
            </w:r>
            <w:r w:rsidRPr="00310490">
              <w:rPr>
                <w:b/>
                <w:sz w:val="18"/>
                <w:szCs w:val="18"/>
              </w:rPr>
              <w:t>INVERSIÓN</w:t>
            </w:r>
            <w:r w:rsidRPr="00310490">
              <w:rPr>
                <w:b/>
                <w:spacing w:val="-2"/>
                <w:sz w:val="18"/>
                <w:szCs w:val="18"/>
              </w:rPr>
              <w:t xml:space="preserve"> </w:t>
            </w:r>
            <w:r w:rsidRPr="00310490">
              <w:rPr>
                <w:b/>
                <w:sz w:val="18"/>
                <w:szCs w:val="18"/>
              </w:rPr>
              <w:t>DEL</w:t>
            </w:r>
            <w:r w:rsidRPr="00310490">
              <w:rPr>
                <w:b/>
                <w:spacing w:val="-1"/>
                <w:sz w:val="18"/>
                <w:szCs w:val="18"/>
              </w:rPr>
              <w:t xml:space="preserve"> </w:t>
            </w:r>
            <w:r w:rsidRPr="00310490">
              <w:rPr>
                <w:b/>
                <w:sz w:val="18"/>
                <w:szCs w:val="18"/>
              </w:rPr>
              <w:t>1%</w:t>
            </w:r>
          </w:p>
        </w:tc>
        <w:tc>
          <w:tcPr>
            <w:tcW w:w="1137" w:type="dxa"/>
            <w:shd w:val="clear" w:color="auto" w:fill="auto"/>
          </w:tcPr>
          <w:p w:rsidR="00807A19" w:rsidRPr="00310490" w:rsidRDefault="00807A19" w:rsidP="00310490">
            <w:pPr>
              <w:jc w:val="center"/>
              <w:rPr>
                <w:rFonts w:ascii="Arial" w:hAnsi="Arial" w:cs="Arial"/>
                <w:sz w:val="18"/>
                <w:szCs w:val="18"/>
              </w:rPr>
            </w:pPr>
          </w:p>
        </w:tc>
        <w:tc>
          <w:tcPr>
            <w:tcW w:w="1840" w:type="dxa"/>
            <w:shd w:val="clear" w:color="auto" w:fill="auto"/>
          </w:tcPr>
          <w:p w:rsidR="00807A19" w:rsidRPr="00310490" w:rsidRDefault="00807A19" w:rsidP="005936F8">
            <w:pPr>
              <w:rPr>
                <w:rFonts w:ascii="Arial" w:hAnsi="Arial" w:cs="Arial"/>
                <w:b/>
                <w:sz w:val="18"/>
                <w:szCs w:val="18"/>
              </w:rPr>
            </w:pPr>
            <w:r w:rsidRPr="00310490">
              <w:rPr>
                <w:rFonts w:ascii="Arial" w:hAnsi="Arial" w:cs="Arial"/>
                <w:b/>
                <w:sz w:val="18"/>
                <w:szCs w:val="18"/>
              </w:rPr>
              <w:t>COP 1.319.796.335</w:t>
            </w:r>
          </w:p>
        </w:tc>
        <w:tc>
          <w:tcPr>
            <w:tcW w:w="5177" w:type="dxa"/>
            <w:shd w:val="clear" w:color="auto" w:fill="auto"/>
          </w:tcPr>
          <w:p w:rsidR="00807A19" w:rsidRPr="00310490" w:rsidRDefault="00807A19" w:rsidP="005936F8">
            <w:pPr>
              <w:rPr>
                <w:rFonts w:ascii="Arial" w:hAnsi="Arial" w:cs="Arial"/>
                <w:b/>
                <w:sz w:val="18"/>
                <w:szCs w:val="18"/>
              </w:rPr>
            </w:pPr>
          </w:p>
        </w:tc>
      </w:tr>
      <w:bookmarkEnd w:id="123"/>
    </w:tbl>
    <w:p w:rsidR="00807A19" w:rsidRPr="00167070" w:rsidRDefault="00807A19" w:rsidP="00CA3738">
      <w:pPr>
        <w:pStyle w:val="Default"/>
        <w:jc w:val="both"/>
        <w:rPr>
          <w:rFonts w:ascii="Arial" w:hAnsi="Arial" w:cs="Arial"/>
          <w:sz w:val="22"/>
        </w:rPr>
      </w:pPr>
    </w:p>
    <w:p w:rsidR="00311696" w:rsidRPr="00167070" w:rsidRDefault="005B0EFC" w:rsidP="00CA3738">
      <w:pPr>
        <w:pStyle w:val="Default"/>
        <w:jc w:val="both"/>
        <w:rPr>
          <w:rFonts w:ascii="Arial" w:hAnsi="Arial" w:cs="Arial"/>
          <w:i/>
          <w:sz w:val="22"/>
        </w:rPr>
      </w:pPr>
      <w:r w:rsidRPr="00167070">
        <w:rPr>
          <w:rFonts w:ascii="Arial" w:hAnsi="Arial" w:cs="Arial"/>
          <w:sz w:val="22"/>
        </w:rPr>
        <w:t xml:space="preserve">De acuerdo a lo anterior, se identifican dos actividades que coinciden con la línea general </w:t>
      </w:r>
      <w:r w:rsidRPr="00167070">
        <w:rPr>
          <w:rFonts w:ascii="Arial" w:hAnsi="Arial" w:cs="Arial"/>
          <w:i/>
          <w:sz w:val="22"/>
          <w:u w:val="single"/>
        </w:rPr>
        <w:t>a) Acciones de protección, conservación y preservación a través de restauración ecológica, rehabilitación y recuperación, dentro de las cuales se puede incluir el desarrollo de proyectos de uso sostenible</w:t>
      </w:r>
      <w:r w:rsidRPr="00167070">
        <w:rPr>
          <w:rFonts w:ascii="Arial" w:hAnsi="Arial" w:cs="Arial"/>
          <w:i/>
          <w:sz w:val="22"/>
        </w:rPr>
        <w:t xml:space="preserve"> </w:t>
      </w:r>
      <w:r w:rsidRPr="00167070">
        <w:rPr>
          <w:rFonts w:ascii="Arial" w:hAnsi="Arial" w:cs="Arial"/>
          <w:sz w:val="22"/>
        </w:rPr>
        <w:t xml:space="preserve"> y 1 actividad que coincide con la línea general </w:t>
      </w:r>
      <w:r w:rsidRPr="00167070">
        <w:rPr>
          <w:rFonts w:ascii="Arial" w:hAnsi="Arial" w:cs="Arial"/>
          <w:i/>
          <w:sz w:val="22"/>
          <w:u w:val="single"/>
        </w:rPr>
        <w:t>c) Acciones de vigilancia del recurso hídrico a través de la instrumentación y monitoreo de variables climatológicas e hidrológicas con estaciones hidrometereológicas y/o con radares, según la tecnología que defina el IDEAM. Esta acción podrá proponerse siempre y cuando el titular del proyecto y el IDEAM aseguren el financiamiento de la operación de dicha instrumentación.</w:t>
      </w:r>
    </w:p>
    <w:p w:rsidR="005B0EFC" w:rsidRPr="00167070" w:rsidRDefault="005B0EFC" w:rsidP="00CA3738">
      <w:pPr>
        <w:pStyle w:val="Default"/>
        <w:jc w:val="both"/>
        <w:rPr>
          <w:rFonts w:ascii="Arial" w:hAnsi="Arial" w:cs="Arial"/>
          <w:sz w:val="22"/>
        </w:rPr>
      </w:pPr>
    </w:p>
    <w:p w:rsidR="00CA3738" w:rsidRPr="00167070" w:rsidRDefault="00CA3738" w:rsidP="00CA3738">
      <w:pPr>
        <w:autoSpaceDE w:val="0"/>
        <w:autoSpaceDN w:val="0"/>
        <w:adjustRightInd w:val="0"/>
        <w:jc w:val="both"/>
        <w:rPr>
          <w:rFonts w:ascii="Arial" w:hAnsi="Arial" w:cs="Arial"/>
          <w:color w:val="000000"/>
          <w:sz w:val="22"/>
          <w:szCs w:val="22"/>
          <w:lang w:val="es-CO" w:eastAsia="es-CO"/>
        </w:rPr>
      </w:pPr>
      <w:r w:rsidRPr="00167070">
        <w:rPr>
          <w:rFonts w:ascii="Arial" w:hAnsi="Arial" w:cs="Arial"/>
          <w:color w:val="000000"/>
          <w:sz w:val="22"/>
          <w:szCs w:val="22"/>
          <w:lang w:val="es-CO" w:eastAsia="es-CO"/>
        </w:rPr>
        <w:t xml:space="preserve">Las líneas de inversión propuestas son coherentes con lo indicado en el numeral 1 </w:t>
      </w:r>
      <w:r w:rsidR="00E83C11" w:rsidRPr="00167070">
        <w:rPr>
          <w:rFonts w:ascii="Arial" w:hAnsi="Arial" w:cs="Arial"/>
          <w:color w:val="000000"/>
          <w:sz w:val="22"/>
          <w:szCs w:val="22"/>
          <w:lang w:val="es-CO" w:eastAsia="es-CO"/>
        </w:rPr>
        <w:t xml:space="preserve">y 2 </w:t>
      </w:r>
      <w:r w:rsidRPr="00167070">
        <w:rPr>
          <w:rFonts w:ascii="Arial" w:hAnsi="Arial" w:cs="Arial"/>
          <w:color w:val="000000"/>
          <w:sz w:val="22"/>
          <w:szCs w:val="22"/>
          <w:lang w:val="es-CO" w:eastAsia="es-CO"/>
        </w:rPr>
        <w:t>del Artículo     </w:t>
      </w:r>
      <w:bookmarkStart w:id="125" w:name="2.2.9.3.1.9"/>
      <w:r w:rsidRPr="00167070">
        <w:rPr>
          <w:rFonts w:ascii="Arial" w:hAnsi="Arial" w:cs="Arial"/>
          <w:color w:val="000000"/>
          <w:sz w:val="22"/>
          <w:szCs w:val="22"/>
          <w:lang w:val="es-CO" w:eastAsia="es-CO"/>
        </w:rPr>
        <w:t> </w:t>
      </w:r>
      <w:bookmarkEnd w:id="125"/>
      <w:r w:rsidRPr="00167070">
        <w:rPr>
          <w:rFonts w:ascii="Arial" w:hAnsi="Arial" w:cs="Arial"/>
          <w:color w:val="000000"/>
          <w:sz w:val="22"/>
          <w:szCs w:val="22"/>
          <w:lang w:val="es-CO" w:eastAsia="es-CO"/>
        </w:rPr>
        <w:t xml:space="preserve"> 2.2.9.3.1.9. del decreto 1076 de 2015 que trata de la destinación de los recursos de la inversión de no menos del 1% cuando se haya adoptado el Plan de Ordenación y Manejo de la Cuenca, sin embargo para los literales b y c propuestos por el promotor del proyecto el articulo plantea requisitos adicionales para que estas puedan ser propuestas, los cuales no se presentan.  A </w:t>
      </w:r>
      <w:r w:rsidR="00E83C11" w:rsidRPr="00167070">
        <w:rPr>
          <w:rFonts w:ascii="Arial" w:hAnsi="Arial" w:cs="Arial"/>
          <w:color w:val="000000"/>
          <w:sz w:val="22"/>
          <w:szCs w:val="22"/>
          <w:lang w:val="es-CO" w:eastAsia="es-CO"/>
        </w:rPr>
        <w:t>continuación,</w:t>
      </w:r>
      <w:r w:rsidRPr="00167070">
        <w:rPr>
          <w:rFonts w:ascii="Arial" w:hAnsi="Arial" w:cs="Arial"/>
          <w:color w:val="000000"/>
          <w:sz w:val="22"/>
          <w:szCs w:val="22"/>
          <w:lang w:val="es-CO" w:eastAsia="es-CO"/>
        </w:rPr>
        <w:t xml:space="preserve"> para mayor claridad se indican:</w:t>
      </w:r>
    </w:p>
    <w:p w:rsidR="00CA3738" w:rsidRPr="00167070" w:rsidRDefault="00CA3738" w:rsidP="00CA3738">
      <w:pPr>
        <w:autoSpaceDE w:val="0"/>
        <w:autoSpaceDN w:val="0"/>
        <w:adjustRightInd w:val="0"/>
        <w:jc w:val="both"/>
        <w:rPr>
          <w:rFonts w:ascii="Arial" w:hAnsi="Arial" w:cs="Arial"/>
          <w:color w:val="000000"/>
          <w:sz w:val="22"/>
          <w:szCs w:val="22"/>
          <w:lang w:val="es-CO" w:eastAsia="es-CO"/>
        </w:rPr>
      </w:pPr>
    </w:p>
    <w:p w:rsidR="00CA3738" w:rsidRPr="00167070" w:rsidRDefault="00CA3738" w:rsidP="00CA3738">
      <w:pPr>
        <w:pStyle w:val="Default"/>
        <w:jc w:val="both"/>
        <w:rPr>
          <w:rFonts w:ascii="Arial" w:hAnsi="Arial" w:cs="Arial"/>
          <w:sz w:val="22"/>
          <w:szCs w:val="22"/>
        </w:rPr>
      </w:pPr>
      <w:r w:rsidRPr="00167070">
        <w:rPr>
          <w:rFonts w:ascii="Arial" w:hAnsi="Arial" w:cs="Arial"/>
          <w:sz w:val="22"/>
        </w:rPr>
        <w:t xml:space="preserve">Si bien es cierto que el componente programático del POMCA rio Sucio Alto contempla </w:t>
      </w:r>
      <w:r w:rsidR="00E83C11" w:rsidRPr="00167070">
        <w:rPr>
          <w:rFonts w:ascii="Arial" w:hAnsi="Arial" w:cs="Arial"/>
          <w:sz w:val="22"/>
        </w:rPr>
        <w:t>los proyectos propuestos por el usurio</w:t>
      </w:r>
      <w:r w:rsidRPr="00167070">
        <w:rPr>
          <w:rFonts w:ascii="Arial" w:hAnsi="Arial" w:cs="Arial"/>
          <w:sz w:val="22"/>
        </w:rPr>
        <w:t xml:space="preserve">, </w:t>
      </w:r>
      <w:r w:rsidR="00E83C11" w:rsidRPr="00167070">
        <w:rPr>
          <w:rFonts w:ascii="Arial" w:hAnsi="Arial" w:cs="Arial"/>
          <w:sz w:val="22"/>
        </w:rPr>
        <w:t>también es cierto que en el momento en que se encuentra el proyecto, la destinación del 1% se debe indicar hacia líneas generales precisadas en el Articulo 2.2.9.3.1.5. del Decreto 1076 de 2015decreto 1076 de 2015</w:t>
      </w:r>
    </w:p>
    <w:p w:rsidR="00CA3738" w:rsidRPr="00167070" w:rsidRDefault="00CA3738" w:rsidP="00CA3738">
      <w:pPr>
        <w:pStyle w:val="Default"/>
        <w:jc w:val="both"/>
        <w:rPr>
          <w:rFonts w:ascii="Arial" w:hAnsi="Arial" w:cs="Arial"/>
          <w:sz w:val="22"/>
          <w:szCs w:val="22"/>
        </w:rPr>
      </w:pPr>
    </w:p>
    <w:p w:rsidR="00CA3738" w:rsidRPr="00167070" w:rsidRDefault="00CA3738" w:rsidP="00CA3738">
      <w:pPr>
        <w:pStyle w:val="Default"/>
        <w:jc w:val="both"/>
        <w:rPr>
          <w:rFonts w:ascii="Arial" w:hAnsi="Arial" w:cs="Arial"/>
          <w:sz w:val="22"/>
        </w:rPr>
      </w:pPr>
      <w:r w:rsidRPr="00167070">
        <w:rPr>
          <w:rFonts w:ascii="Arial" w:hAnsi="Arial" w:cs="Arial"/>
          <w:sz w:val="22"/>
        </w:rPr>
        <w:t>Coniforme a lo anterior una vez revisada la propuesta de las líneas de inversión de no menos del 1%, Se considera pertinente que los recursos de la inversión del 1% por valor de $</w:t>
      </w:r>
      <w:r w:rsidR="00E83C11" w:rsidRPr="00167070">
        <w:rPr>
          <w:rFonts w:ascii="Arial" w:hAnsi="Arial" w:cs="Arial"/>
          <w:sz w:val="22"/>
        </w:rPr>
        <w:t>1.319.796.335</w:t>
      </w:r>
      <w:r w:rsidRPr="00167070">
        <w:rPr>
          <w:rFonts w:ascii="Arial" w:hAnsi="Arial" w:cs="Arial"/>
          <w:sz w:val="22"/>
        </w:rPr>
        <w:t xml:space="preserve">, se inviertan en la ejecución del POMCA Rio Sucio Alto y en las siguientes líneas generales: </w:t>
      </w:r>
    </w:p>
    <w:p w:rsidR="00E83C11" w:rsidRPr="00167070" w:rsidRDefault="00E83C11" w:rsidP="00E83C11">
      <w:pPr>
        <w:pStyle w:val="Default"/>
        <w:ind w:firstLine="60"/>
        <w:jc w:val="both"/>
        <w:rPr>
          <w:rFonts w:ascii="Arial" w:hAnsi="Arial" w:cs="Arial"/>
          <w:sz w:val="22"/>
          <w:u w:val="single"/>
        </w:rPr>
      </w:pPr>
    </w:p>
    <w:p w:rsidR="00CA3738" w:rsidRPr="00167070" w:rsidRDefault="00E83C11" w:rsidP="00E83C11">
      <w:pPr>
        <w:pStyle w:val="Default"/>
        <w:jc w:val="both"/>
        <w:rPr>
          <w:rFonts w:ascii="Arial" w:hAnsi="Arial" w:cs="Arial"/>
          <w:sz w:val="22"/>
          <w:u w:val="single"/>
        </w:rPr>
      </w:pPr>
      <w:r w:rsidRPr="00167070">
        <w:rPr>
          <w:rFonts w:ascii="Arial" w:hAnsi="Arial" w:cs="Arial"/>
          <w:sz w:val="22"/>
          <w:u w:val="single"/>
        </w:rPr>
        <w:t>a) Acciones de protección, conservación y preservación a través de restauración ecológica, rehabilitación y recuperación, dentro de las cuales se puede incluir el desarrollo de proyectos de uso sostenible</w:t>
      </w:r>
    </w:p>
    <w:p w:rsidR="00E83C11" w:rsidRPr="00167070" w:rsidRDefault="00E83C11" w:rsidP="00E83C11">
      <w:pPr>
        <w:pStyle w:val="Default"/>
        <w:ind w:left="720"/>
        <w:jc w:val="both"/>
        <w:rPr>
          <w:rFonts w:ascii="Arial" w:hAnsi="Arial" w:cs="Arial"/>
          <w:sz w:val="22"/>
        </w:rPr>
      </w:pPr>
    </w:p>
    <w:p w:rsidR="00E83C11" w:rsidRPr="00167070" w:rsidRDefault="00E83C11" w:rsidP="00E83C11">
      <w:pPr>
        <w:pStyle w:val="Default"/>
        <w:jc w:val="both"/>
        <w:rPr>
          <w:rFonts w:ascii="Arial" w:hAnsi="Arial" w:cs="Arial"/>
          <w:sz w:val="22"/>
          <w:u w:val="single"/>
        </w:rPr>
      </w:pPr>
      <w:r w:rsidRPr="00167070">
        <w:rPr>
          <w:rFonts w:ascii="Arial" w:hAnsi="Arial" w:cs="Arial"/>
          <w:sz w:val="22"/>
          <w:u w:val="single"/>
        </w:rPr>
        <w:t>c. Acciones de vigilancia del recurso hídrico a través de la instrumentación y monitoreo de variables climatológicas e hidrológicas con estaciones hidrometereológicas y/o con radares, según la tecnología que defina el IDEAM</w:t>
      </w:r>
      <w:r w:rsidRPr="00167070">
        <w:rPr>
          <w:rFonts w:ascii="Arial" w:hAnsi="Arial" w:cs="Arial"/>
          <w:b/>
          <w:sz w:val="22"/>
          <w:u w:val="single"/>
        </w:rPr>
        <w:t>. Esta acción podrá proponerse siempre y cuando el titular del proyecto y el IDEAM aseguren el financiamiento de la operación de dicha instrumentación</w:t>
      </w:r>
      <w:r w:rsidRPr="00167070">
        <w:rPr>
          <w:rFonts w:ascii="Arial" w:hAnsi="Arial" w:cs="Arial"/>
          <w:sz w:val="22"/>
          <w:u w:val="single"/>
        </w:rPr>
        <w:t>.</w:t>
      </w:r>
    </w:p>
    <w:p w:rsidR="00CA3738" w:rsidRPr="00167070" w:rsidRDefault="00CA3738" w:rsidP="00E83C11">
      <w:pPr>
        <w:pStyle w:val="Default"/>
        <w:jc w:val="both"/>
        <w:rPr>
          <w:rFonts w:ascii="Arial" w:hAnsi="Arial" w:cs="Arial"/>
          <w:sz w:val="22"/>
          <w:u w:val="single"/>
        </w:rPr>
      </w:pPr>
    </w:p>
    <w:p w:rsidR="00E83C11" w:rsidRPr="00167070" w:rsidRDefault="00E83C11" w:rsidP="00CA3738">
      <w:pPr>
        <w:pStyle w:val="Default"/>
        <w:jc w:val="both"/>
        <w:rPr>
          <w:rFonts w:ascii="Arial" w:hAnsi="Arial" w:cs="Arial"/>
          <w:sz w:val="22"/>
        </w:rPr>
      </w:pPr>
      <w:r w:rsidRPr="00167070">
        <w:rPr>
          <w:rFonts w:ascii="Arial" w:hAnsi="Arial" w:cs="Arial"/>
          <w:sz w:val="22"/>
        </w:rPr>
        <w:t>Conforme a lo anterior y de acuerdo a lo establecido en el Decreto 1076 de 2015, para lo relacionado con la inversión de no menos del 1%</w:t>
      </w:r>
    </w:p>
    <w:p w:rsidR="00E83C11" w:rsidRPr="00167070" w:rsidRDefault="00E83C11" w:rsidP="00CA3738">
      <w:pPr>
        <w:pStyle w:val="Default"/>
        <w:jc w:val="both"/>
        <w:rPr>
          <w:rFonts w:ascii="Arial" w:hAnsi="Arial" w:cs="Arial"/>
          <w:sz w:val="22"/>
        </w:rPr>
      </w:pPr>
    </w:p>
    <w:p w:rsidR="00CA3738" w:rsidRPr="00167070" w:rsidRDefault="00E83C11" w:rsidP="00CA3738">
      <w:pPr>
        <w:pStyle w:val="Default"/>
        <w:jc w:val="both"/>
        <w:rPr>
          <w:rFonts w:ascii="Arial" w:hAnsi="Arial" w:cs="Arial"/>
          <w:sz w:val="22"/>
        </w:rPr>
      </w:pPr>
      <w:r w:rsidRPr="00167070">
        <w:rPr>
          <w:rFonts w:ascii="Arial" w:hAnsi="Arial" w:cs="Arial"/>
          <w:sz w:val="22"/>
        </w:rPr>
        <w:t xml:space="preserve">El titular de la Licencia Ambiental </w:t>
      </w:r>
      <w:r w:rsidR="00CA3738" w:rsidRPr="00167070">
        <w:rPr>
          <w:rFonts w:ascii="Arial" w:hAnsi="Arial" w:cs="Arial"/>
          <w:sz w:val="22"/>
        </w:rPr>
        <w:t>deberá presentar ante CORPOURABA, dentro de los seis (6) meses siguientes a la fecha de entrada en operación del proyecto, la liquidación de las inversiones efectivamente realizadas, las cuales deberán estar certificadas por el respectivo contador público o revisor fiscal, con base en lo cual se el valor de la inversión del 1% podrá ser ajustado.</w:t>
      </w:r>
    </w:p>
    <w:p w:rsidR="00CA3738" w:rsidRPr="00167070" w:rsidRDefault="00CA3738" w:rsidP="00CA3738">
      <w:pPr>
        <w:pStyle w:val="Default"/>
        <w:jc w:val="both"/>
        <w:rPr>
          <w:rFonts w:ascii="Arial" w:hAnsi="Arial" w:cs="Arial"/>
          <w:sz w:val="22"/>
        </w:rPr>
      </w:pPr>
    </w:p>
    <w:p w:rsidR="00CA3738" w:rsidRPr="00167070" w:rsidRDefault="00CA3738" w:rsidP="00CA3738">
      <w:pPr>
        <w:pStyle w:val="Default"/>
        <w:jc w:val="both"/>
        <w:rPr>
          <w:rFonts w:ascii="Arial" w:hAnsi="Arial" w:cs="Arial"/>
          <w:sz w:val="22"/>
        </w:rPr>
      </w:pPr>
      <w:r w:rsidRPr="00167070">
        <w:rPr>
          <w:rFonts w:ascii="Arial" w:hAnsi="Arial" w:cs="Arial"/>
          <w:sz w:val="22"/>
        </w:rPr>
        <w:t xml:space="preserve">De acuerdo a los requisitos requeridos en el numeral 1 del Artículo 2.2.9.3.1.9. el Decreto 1076 de 2015 para las líneas </w:t>
      </w:r>
      <w:r w:rsidR="00E83C11" w:rsidRPr="00167070">
        <w:rPr>
          <w:rFonts w:ascii="Arial" w:hAnsi="Arial" w:cs="Arial"/>
          <w:sz w:val="22"/>
        </w:rPr>
        <w:t>a</w:t>
      </w:r>
      <w:r w:rsidRPr="00167070">
        <w:rPr>
          <w:rFonts w:ascii="Arial" w:hAnsi="Arial" w:cs="Arial"/>
          <w:sz w:val="22"/>
        </w:rPr>
        <w:t xml:space="preserve"> y c, un año antes de la entrada en operación del proyecto deberá:</w:t>
      </w:r>
    </w:p>
    <w:p w:rsidR="00CA3738" w:rsidRPr="00167070" w:rsidRDefault="00CA3738" w:rsidP="00CA3738">
      <w:pPr>
        <w:pStyle w:val="Default"/>
        <w:jc w:val="both"/>
        <w:rPr>
          <w:rFonts w:ascii="Arial" w:hAnsi="Arial" w:cs="Arial"/>
          <w:sz w:val="22"/>
        </w:rPr>
      </w:pPr>
    </w:p>
    <w:p w:rsidR="00CA3738" w:rsidRPr="00167070" w:rsidRDefault="00CA3738" w:rsidP="00310490">
      <w:pPr>
        <w:pStyle w:val="Default"/>
        <w:numPr>
          <w:ilvl w:val="0"/>
          <w:numId w:val="13"/>
        </w:numPr>
        <w:jc w:val="both"/>
        <w:rPr>
          <w:rFonts w:ascii="Arial" w:hAnsi="Arial" w:cs="Arial"/>
          <w:sz w:val="22"/>
        </w:rPr>
      </w:pPr>
      <w:r w:rsidRPr="00167070">
        <w:rPr>
          <w:rFonts w:ascii="Arial" w:hAnsi="Arial" w:cs="Arial"/>
          <w:sz w:val="22"/>
        </w:rPr>
        <w:t>Para la línea de inversión C presentar soporte que asegure el financiamiento de la operación de dicha instrumentación por parte del usuario en conjunto con el IDEAM.</w:t>
      </w:r>
    </w:p>
    <w:p w:rsidR="00CA3738" w:rsidRPr="00167070" w:rsidRDefault="00CA3738" w:rsidP="00B73116">
      <w:pPr>
        <w:tabs>
          <w:tab w:val="left" w:pos="567"/>
        </w:tabs>
        <w:rPr>
          <w:rFonts w:ascii="Arial" w:hAnsi="Arial" w:cs="Arial"/>
          <w:b/>
          <w:sz w:val="24"/>
          <w:szCs w:val="24"/>
        </w:rPr>
      </w:pPr>
    </w:p>
    <w:p w:rsidR="00B73116" w:rsidRPr="00167070" w:rsidRDefault="00B73116" w:rsidP="00063ADF">
      <w:pPr>
        <w:numPr>
          <w:ilvl w:val="2"/>
          <w:numId w:val="84"/>
        </w:numPr>
        <w:tabs>
          <w:tab w:val="left" w:pos="567"/>
        </w:tabs>
        <w:rPr>
          <w:rFonts w:ascii="Arial" w:hAnsi="Arial" w:cs="Arial"/>
          <w:b/>
          <w:sz w:val="24"/>
          <w:szCs w:val="24"/>
        </w:rPr>
      </w:pPr>
      <w:r w:rsidRPr="00167070">
        <w:rPr>
          <w:rFonts w:ascii="Arial" w:hAnsi="Arial" w:cs="Arial"/>
          <w:b/>
          <w:sz w:val="24"/>
          <w:szCs w:val="24"/>
        </w:rPr>
        <w:t>Planes de compensación por pérdida de biodiversidad</w:t>
      </w:r>
    </w:p>
    <w:p w:rsidR="00B73116" w:rsidRPr="00167070" w:rsidRDefault="00B73116" w:rsidP="00B73116">
      <w:pPr>
        <w:pStyle w:val="Prrafodelista"/>
        <w:rPr>
          <w:rFonts w:ascii="Arial" w:hAnsi="Arial" w:cs="Arial"/>
          <w:b/>
          <w:sz w:val="24"/>
          <w:szCs w:val="24"/>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Se presenta propuesta compensación en el capitulo 10.6.5 la cual será evaluada respecto los lineamientos de los TdR-014 y el Manual de Compensación del Componente Biótico, resumiendo de sus componentes principales las siguientes:</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Objetivos:</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310490">
      <w:pPr>
        <w:numPr>
          <w:ilvl w:val="0"/>
          <w:numId w:val="24"/>
        </w:numPr>
        <w:tabs>
          <w:tab w:val="left" w:pos="567"/>
        </w:tabs>
        <w:jc w:val="both"/>
        <w:rPr>
          <w:rFonts w:ascii="Arial" w:hAnsi="Arial" w:cs="Arial"/>
          <w:sz w:val="22"/>
          <w:szCs w:val="22"/>
          <w:lang w:val="es-CO"/>
        </w:rPr>
      </w:pPr>
      <w:r w:rsidRPr="00167070">
        <w:rPr>
          <w:rFonts w:ascii="Arial" w:hAnsi="Arial" w:cs="Arial"/>
          <w:sz w:val="22"/>
          <w:szCs w:val="22"/>
          <w:lang w:val="es-CO"/>
        </w:rPr>
        <w:t>Realizar la compensación por aprovechamiento forestal, mediante la restauración de ecosistemas con la implementación de núcleos de regeneración en 16,889 ha.</w:t>
      </w:r>
    </w:p>
    <w:p w:rsidR="00A820EE" w:rsidRPr="00167070" w:rsidRDefault="00A820EE" w:rsidP="00310490">
      <w:pPr>
        <w:numPr>
          <w:ilvl w:val="0"/>
          <w:numId w:val="24"/>
        </w:numPr>
        <w:tabs>
          <w:tab w:val="left" w:pos="567"/>
        </w:tabs>
        <w:jc w:val="both"/>
        <w:rPr>
          <w:rFonts w:ascii="Arial" w:hAnsi="Arial" w:cs="Arial"/>
          <w:sz w:val="22"/>
          <w:szCs w:val="22"/>
          <w:lang w:val="es-CO"/>
        </w:rPr>
      </w:pPr>
      <w:r w:rsidRPr="00167070">
        <w:rPr>
          <w:rFonts w:ascii="Arial" w:hAnsi="Arial" w:cs="Arial"/>
          <w:sz w:val="22"/>
          <w:szCs w:val="22"/>
          <w:lang w:val="es-CO"/>
        </w:rPr>
        <w:t xml:space="preserve">Evaluar la eficacia de las estrategias de compensación de restauración ecológica a través de núcleos de regeneración en 16,889 ha, con el fin de tomar medidas correctivas que aseguren su permanencia. </w:t>
      </w:r>
    </w:p>
    <w:p w:rsidR="00A820EE" w:rsidRPr="00167070" w:rsidRDefault="00A820EE" w:rsidP="00310490">
      <w:pPr>
        <w:numPr>
          <w:ilvl w:val="0"/>
          <w:numId w:val="24"/>
        </w:numPr>
        <w:tabs>
          <w:tab w:val="left" w:pos="567"/>
        </w:tabs>
        <w:jc w:val="both"/>
        <w:rPr>
          <w:rFonts w:ascii="Arial" w:hAnsi="Arial" w:cs="Arial"/>
          <w:sz w:val="22"/>
          <w:szCs w:val="22"/>
          <w:lang w:val="es-CO"/>
        </w:rPr>
      </w:pPr>
      <w:r w:rsidRPr="00167070">
        <w:rPr>
          <w:rFonts w:ascii="Arial" w:hAnsi="Arial" w:cs="Arial"/>
          <w:sz w:val="22"/>
          <w:szCs w:val="22"/>
          <w:lang w:val="es-CO"/>
        </w:rPr>
        <w:t xml:space="preserve">Monitorear y realizar un análisis de las fluctuaciones en los resultados de los indicadores de las coberturas vegetales que permitan evaluar el estado de la calidad de estas. </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Metas</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310490">
      <w:pPr>
        <w:numPr>
          <w:ilvl w:val="0"/>
          <w:numId w:val="25"/>
        </w:numPr>
        <w:tabs>
          <w:tab w:val="left" w:pos="567"/>
        </w:tabs>
        <w:jc w:val="both"/>
        <w:rPr>
          <w:rFonts w:ascii="Arial" w:hAnsi="Arial" w:cs="Arial"/>
          <w:sz w:val="22"/>
          <w:szCs w:val="22"/>
          <w:lang w:val="es-CO"/>
        </w:rPr>
      </w:pPr>
      <w:r w:rsidRPr="00167070">
        <w:rPr>
          <w:rFonts w:ascii="Arial" w:hAnsi="Arial" w:cs="Arial"/>
          <w:sz w:val="22"/>
          <w:szCs w:val="22"/>
          <w:lang w:val="es-CO"/>
        </w:rPr>
        <w:t>Restaurar el 100% de hectáreas a compensar por el aprovechamiento forestal.</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 xml:space="preserve">En primera instancia es importante advertir que la compensación </w:t>
      </w:r>
      <w:r w:rsidRPr="00167070">
        <w:rPr>
          <w:rFonts w:ascii="Arial" w:hAnsi="Arial" w:cs="Arial"/>
          <w:b/>
          <w:bCs/>
          <w:sz w:val="22"/>
          <w:szCs w:val="22"/>
          <w:lang w:val="es-CO"/>
        </w:rPr>
        <w:t>debe estar enfocada como una compensación por pérdida de diversidad en el marco del licenciamiento ambiental</w:t>
      </w:r>
      <w:r w:rsidRPr="00167070">
        <w:rPr>
          <w:rFonts w:ascii="Arial" w:hAnsi="Arial" w:cs="Arial"/>
          <w:sz w:val="22"/>
          <w:szCs w:val="22"/>
          <w:lang w:val="es-CO"/>
        </w:rPr>
        <w:t xml:space="preserve"> y no como una compensación en el marco de un aprovechamiento forestal individual.</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 xml:space="preserve">Es importante considerar que los objetivos se planteen de manera tal que sean cuantificables y medibles a través del cumplimiento de las metas y haciendo uso de indicadores de seguimiento, en ese sentido se encuentra adecuado el planteamiento del objetivo general de compensar 16.889 ha mediante restauración ecológica, sin embargo </w:t>
      </w:r>
      <w:r w:rsidRPr="00167070">
        <w:rPr>
          <w:rFonts w:ascii="Arial" w:hAnsi="Arial" w:cs="Arial"/>
          <w:b/>
          <w:bCs/>
          <w:sz w:val="22"/>
          <w:szCs w:val="22"/>
          <w:lang w:val="es-CO"/>
        </w:rPr>
        <w:t>es necesario incluir</w:t>
      </w:r>
      <w:r w:rsidRPr="00167070">
        <w:rPr>
          <w:rFonts w:ascii="Arial" w:hAnsi="Arial" w:cs="Arial"/>
          <w:sz w:val="22"/>
          <w:szCs w:val="22"/>
          <w:lang w:val="es-CO"/>
        </w:rPr>
        <w:t xml:space="preserve"> mas metas relacionadas con las acciones y actividades puntuales (con indicadores de medición y seguimiento) que contribuyen al cumplimiento del objetivo. Así pues, </w:t>
      </w:r>
      <w:r w:rsidRPr="00167070">
        <w:rPr>
          <w:rFonts w:ascii="Arial" w:hAnsi="Arial" w:cs="Arial"/>
          <w:b/>
          <w:bCs/>
          <w:sz w:val="22"/>
          <w:szCs w:val="22"/>
          <w:lang w:val="es-CO"/>
        </w:rPr>
        <w:t>se recomienda incluir metas</w:t>
      </w:r>
      <w:r w:rsidRPr="00167070">
        <w:rPr>
          <w:rFonts w:ascii="Arial" w:hAnsi="Arial" w:cs="Arial"/>
          <w:sz w:val="22"/>
          <w:szCs w:val="22"/>
          <w:lang w:val="es-CO"/>
        </w:rPr>
        <w:t xml:space="preserve"> asociadas con: individuos sembrados, mortalidad, aislamiento, mantenimientos, entrega de informes de seguimiento entre otros que se puedan considerar.</w:t>
      </w: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Sobre el que compensar.</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De acuerdo al análisis de impactos realizado en los capítulos anteriores, las afectaciones derivadas del proyecto sobre el medio biótico corresponden principalmente a la perdida de cobertura vegetal, hábitats y comunidades faunísticas dentro de las áreas de intervención para obras de infraestructura y demás actividades del proyecto. Dichas afectaciones si bien poseen algunas acciones de prevención y mitigación dentro de los PMA, requieren de medidas compensatorias que permitan la generación de espacios con condiciones similares que a mediano plazo puedan ofertar los servicios ecosistémicos afectados. Es por esto que este capitulo propone la compensación de aquellas afectaciones que no pudieron ser prevenidas, evitadas o mitigadas debido a la necesidad de la ejecución las obras que las causaron.</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Sobre el cuanto compensar</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 xml:space="preserve">El tamaño del área a compensar propuesto corresponde al calculo de compensaciones en el marco de aprovechamiento forestal, el cual posee su memoria de cálculo en consideración de las coberturas afectadas por el proyecto con un valor obtenido de 16.889 ha. Sin embargo, es importante advertir que </w:t>
      </w:r>
      <w:r w:rsidRPr="00167070">
        <w:rPr>
          <w:rFonts w:ascii="Arial" w:hAnsi="Arial" w:cs="Arial"/>
          <w:b/>
          <w:bCs/>
          <w:sz w:val="22"/>
          <w:szCs w:val="22"/>
        </w:rPr>
        <w:t>este valor debe ser calculado con base a los lineamientos dispuestos en el marco del licenciamiento ambiental</w:t>
      </w:r>
      <w:r w:rsidRPr="00167070">
        <w:rPr>
          <w:rFonts w:ascii="Arial" w:hAnsi="Arial" w:cs="Arial"/>
          <w:sz w:val="22"/>
          <w:szCs w:val="22"/>
        </w:rPr>
        <w:t xml:space="preserve"> y no en el marco del aprovechamiento forestal individual. se recomienda requerir ajustar el cálculo del área a compensar y remitir para su aprobación.</w:t>
      </w:r>
    </w:p>
    <w:p w:rsidR="00A820EE" w:rsidRPr="00167070" w:rsidRDefault="00A820EE" w:rsidP="00A820EE">
      <w:pPr>
        <w:tabs>
          <w:tab w:val="left" w:pos="567"/>
        </w:tabs>
        <w:jc w:val="both"/>
        <w:rPr>
          <w:rFonts w:ascii="Arial" w:hAnsi="Arial" w:cs="Arial"/>
          <w:sz w:val="22"/>
          <w:szCs w:val="22"/>
        </w:rPr>
      </w:pPr>
    </w:p>
    <w:p w:rsidR="003A09B2" w:rsidRDefault="003A09B2" w:rsidP="00A820EE">
      <w:pPr>
        <w:tabs>
          <w:tab w:val="left" w:pos="567"/>
        </w:tabs>
        <w:jc w:val="both"/>
        <w:rPr>
          <w:rFonts w:ascii="Arial" w:hAnsi="Arial" w:cs="Arial"/>
          <w:i/>
          <w:iCs/>
          <w:sz w:val="22"/>
          <w:szCs w:val="22"/>
          <w:u w:val="single"/>
        </w:rPr>
      </w:pPr>
    </w:p>
    <w:p w:rsidR="002B17D3" w:rsidRDefault="002B17D3" w:rsidP="00A820EE">
      <w:pPr>
        <w:tabs>
          <w:tab w:val="left" w:pos="567"/>
        </w:tabs>
        <w:jc w:val="both"/>
        <w:rPr>
          <w:rFonts w:ascii="Arial" w:hAnsi="Arial" w:cs="Arial"/>
          <w:i/>
          <w:iCs/>
          <w:sz w:val="22"/>
          <w:szCs w:val="22"/>
          <w:u w:val="single"/>
        </w:rPr>
      </w:pPr>
    </w:p>
    <w:p w:rsidR="002B17D3" w:rsidRDefault="002B17D3" w:rsidP="00A820EE">
      <w:pPr>
        <w:tabs>
          <w:tab w:val="left" w:pos="567"/>
        </w:tabs>
        <w:jc w:val="both"/>
        <w:rPr>
          <w:rFonts w:ascii="Arial" w:hAnsi="Arial" w:cs="Arial"/>
          <w:i/>
          <w:iCs/>
          <w:sz w:val="22"/>
          <w:szCs w:val="22"/>
          <w:u w:val="single"/>
        </w:rPr>
      </w:pPr>
    </w:p>
    <w:p w:rsidR="002B17D3" w:rsidRDefault="002B17D3" w:rsidP="00A820EE">
      <w:pPr>
        <w:tabs>
          <w:tab w:val="left" w:pos="567"/>
        </w:tabs>
        <w:jc w:val="both"/>
        <w:rPr>
          <w:rFonts w:ascii="Arial" w:hAnsi="Arial" w:cs="Arial"/>
          <w:i/>
          <w:iCs/>
          <w:sz w:val="22"/>
          <w:szCs w:val="22"/>
          <w:u w:val="single"/>
        </w:rPr>
      </w:pPr>
    </w:p>
    <w:p w:rsidR="003A09B2" w:rsidRDefault="003A09B2" w:rsidP="00A820EE">
      <w:pPr>
        <w:tabs>
          <w:tab w:val="left" w:pos="567"/>
        </w:tabs>
        <w:jc w:val="both"/>
        <w:rPr>
          <w:rFonts w:ascii="Arial" w:hAnsi="Arial" w:cs="Arial"/>
          <w:i/>
          <w:iCs/>
          <w:sz w:val="22"/>
          <w:szCs w:val="22"/>
          <w:u w:val="single"/>
        </w:rPr>
      </w:pP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Sobre el dónde compensar</w:t>
      </w:r>
    </w:p>
    <w:p w:rsidR="00A820EE" w:rsidRPr="00167070" w:rsidRDefault="00A820EE" w:rsidP="00A820EE">
      <w:pPr>
        <w:tabs>
          <w:tab w:val="left" w:pos="567"/>
        </w:tabs>
        <w:jc w:val="both"/>
        <w:rPr>
          <w:rFonts w:ascii="Arial" w:hAnsi="Arial" w:cs="Arial"/>
          <w:i/>
          <w:iCs/>
          <w:sz w:val="22"/>
          <w:szCs w:val="22"/>
          <w:u w:val="single"/>
        </w:rPr>
      </w:pPr>
    </w:p>
    <w:p w:rsidR="00A820EE" w:rsidRDefault="00A820EE" w:rsidP="00A820EE">
      <w:pPr>
        <w:tabs>
          <w:tab w:val="left" w:pos="567"/>
        </w:tabs>
        <w:jc w:val="both"/>
        <w:rPr>
          <w:rFonts w:ascii="Arial" w:hAnsi="Arial" w:cs="Arial"/>
          <w:sz w:val="22"/>
          <w:szCs w:val="22"/>
          <w:lang w:val="es-CO"/>
        </w:rPr>
      </w:pPr>
      <w:r w:rsidRPr="00167070">
        <w:rPr>
          <w:rFonts w:ascii="Arial" w:hAnsi="Arial" w:cs="Arial"/>
          <w:sz w:val="22"/>
          <w:szCs w:val="22"/>
        </w:rPr>
        <w:t xml:space="preserve">El área para la implementación del plan de compensación se plantea sobre el predio con cédula catastral PK </w:t>
      </w:r>
      <w:r w:rsidRPr="00167070">
        <w:rPr>
          <w:rFonts w:ascii="Arial" w:hAnsi="Arial" w:cs="Arial"/>
          <w:sz w:val="22"/>
          <w:szCs w:val="22"/>
          <w:lang w:val="es-CO"/>
        </w:rPr>
        <w:t>2842001000002800028, el cual posee una extensión 35 ha y se encuentra ubicado en la vereda Chontaduro, contiguo al área donde se proyecta el sitio de obra de casa de máquinas, lo cual garantiza que el área se encuentre dentro del área de influencia del proyecto y por ende cuente con la equivalencia ecosistémica requerida sobre la cuenca del río verde. Se mapa del predio propuesto:</w:t>
      </w:r>
    </w:p>
    <w:p w:rsidR="009A0FD8" w:rsidRPr="00167070" w:rsidRDefault="009A0FD8" w:rsidP="00A820EE">
      <w:pPr>
        <w:tabs>
          <w:tab w:val="left" w:pos="567"/>
        </w:tabs>
        <w:jc w:val="both"/>
        <w:rPr>
          <w:rFonts w:ascii="Arial" w:hAnsi="Arial" w:cs="Arial"/>
          <w:sz w:val="22"/>
          <w:szCs w:val="22"/>
          <w:lang w:val="es-CO"/>
        </w:rPr>
      </w:pPr>
    </w:p>
    <w:p w:rsidR="00A820EE" w:rsidRDefault="0024582D" w:rsidP="009A0FD8">
      <w:pPr>
        <w:tabs>
          <w:tab w:val="left" w:pos="567"/>
        </w:tabs>
        <w:jc w:val="center"/>
        <w:rPr>
          <w:noProof/>
          <w:lang w:eastAsia="es-CO"/>
        </w:rPr>
      </w:pPr>
      <w:r w:rsidRPr="00167070">
        <w:rPr>
          <w:noProof/>
          <w:lang w:eastAsia="es-CO"/>
        </w:rPr>
        <w:drawing>
          <wp:inline distT="0" distB="0" distL="0" distR="0">
            <wp:extent cx="3571875" cy="4714875"/>
            <wp:effectExtent l="0" t="0" r="0" b="0"/>
            <wp:docPr id="250" name="Imagen 225" descr="Diagram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5" descr="Diagrama  Descripción generada automáticamente"/>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571875" cy="4714875"/>
                    </a:xfrm>
                    <a:prstGeom prst="rect">
                      <a:avLst/>
                    </a:prstGeom>
                    <a:noFill/>
                    <a:ln>
                      <a:noFill/>
                    </a:ln>
                  </pic:spPr>
                </pic:pic>
              </a:graphicData>
            </a:graphic>
          </wp:inline>
        </w:drawing>
      </w:r>
    </w:p>
    <w:p w:rsidR="003A09B2" w:rsidRPr="00167070" w:rsidRDefault="003A09B2" w:rsidP="009A0FD8">
      <w:pPr>
        <w:tabs>
          <w:tab w:val="left" w:pos="567"/>
        </w:tabs>
        <w:jc w:val="center"/>
        <w:rPr>
          <w:noProof/>
          <w:lang w:eastAsia="es-CO"/>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 xml:space="preserve">Desde el punto de vista técnico se considera que en primera instancia efectivamente el predio propuesto se encuentra dentro del área influencia del proyecto y cumpla con la equivalencia ecosistémica, lo cual sea parte para la viabilidad de realizar la compensación sobre dicha área. O obstante, y sin perjuicio de lo anterior, </w:t>
      </w:r>
      <w:r w:rsidRPr="00167070">
        <w:rPr>
          <w:rFonts w:ascii="Arial" w:hAnsi="Arial" w:cs="Arial"/>
          <w:b/>
          <w:bCs/>
          <w:sz w:val="22"/>
          <w:szCs w:val="22"/>
        </w:rPr>
        <w:t>se recomienda definir</w:t>
      </w:r>
      <w:r w:rsidRPr="00167070">
        <w:rPr>
          <w:rFonts w:ascii="Arial" w:hAnsi="Arial" w:cs="Arial"/>
          <w:sz w:val="22"/>
          <w:szCs w:val="22"/>
        </w:rPr>
        <w:t xml:space="preserve"> cual es el área especifica correspondiente a las hectáreas a compensar (una vez ajustado el cálculo del cuanto y en consideración del ajuste o reubicación de los ZODMES 1, 9 y 10), para lo cual se recomienda allegar la cartografía, caracterización, propiedad/tenencia de la tierra con los respectivos acuerdos de voluntades.</w:t>
      </w:r>
    </w:p>
    <w:p w:rsidR="00A820EE" w:rsidRPr="00167070" w:rsidRDefault="00A820EE" w:rsidP="00A820EE">
      <w:pPr>
        <w:tabs>
          <w:tab w:val="left" w:pos="567"/>
        </w:tabs>
        <w:jc w:val="both"/>
        <w:rPr>
          <w:rFonts w:ascii="Arial" w:hAnsi="Arial" w:cs="Arial"/>
          <w:sz w:val="22"/>
          <w:szCs w:val="22"/>
        </w:rPr>
      </w:pPr>
    </w:p>
    <w:p w:rsidR="003A09B2" w:rsidRDefault="003A09B2" w:rsidP="00A820EE">
      <w:pPr>
        <w:tabs>
          <w:tab w:val="left" w:pos="567"/>
        </w:tabs>
        <w:jc w:val="both"/>
        <w:rPr>
          <w:rFonts w:ascii="Arial" w:hAnsi="Arial" w:cs="Arial"/>
          <w:i/>
          <w:iCs/>
          <w:sz w:val="22"/>
          <w:szCs w:val="22"/>
          <w:u w:val="single"/>
        </w:rPr>
      </w:pP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Sobre el cómo compensar</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b/>
          <w:bCs/>
          <w:sz w:val="22"/>
          <w:szCs w:val="22"/>
        </w:rPr>
        <w:t>Como acciones</w:t>
      </w:r>
      <w:r w:rsidRPr="00167070">
        <w:rPr>
          <w:rFonts w:ascii="Arial" w:hAnsi="Arial" w:cs="Arial"/>
          <w:sz w:val="22"/>
          <w:szCs w:val="22"/>
        </w:rPr>
        <w:t xml:space="preserve"> para el desarrollo de la compensación, el usuario determina que para aprovechamientos forestales las acciones que se deben realizar es la restauración. </w:t>
      </w:r>
      <w:r w:rsidRPr="00167070">
        <w:rPr>
          <w:rFonts w:ascii="Arial" w:hAnsi="Arial" w:cs="Arial"/>
          <w:b/>
          <w:bCs/>
          <w:sz w:val="22"/>
          <w:szCs w:val="22"/>
        </w:rPr>
        <w:t>Acá se advierte</w:t>
      </w:r>
      <w:r w:rsidRPr="00167070">
        <w:rPr>
          <w:rFonts w:ascii="Arial" w:hAnsi="Arial" w:cs="Arial"/>
          <w:sz w:val="22"/>
          <w:szCs w:val="22"/>
        </w:rPr>
        <w:t xml:space="preserve"> que, si bien es una acción permitida en el marco del licenciamiento ambiental, la propuesta del usuario no debe enmarcarse dentro de las opciones en el marco del aprovechamiento forestal individual, y por tanto, podrá hacer uso a las acciones que a su gusto pueda determinar de entre las permitidas en el licenciamiento ambiental.</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rPr>
        <w:t xml:space="preserve">De acuerdo a la propuesta presentada, </w:t>
      </w:r>
      <w:r w:rsidRPr="00167070">
        <w:rPr>
          <w:rFonts w:ascii="Arial" w:hAnsi="Arial" w:cs="Arial"/>
          <w:sz w:val="22"/>
          <w:szCs w:val="22"/>
          <w:lang w:val="es-CO"/>
        </w:rPr>
        <w:t xml:space="preserve">se propone entonces un arreglo de siembra enfocado en la restauración de coberturas boscosas, mediante un diseño de siembra de núcleos de regeneración a saber: </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310490">
      <w:pPr>
        <w:numPr>
          <w:ilvl w:val="0"/>
          <w:numId w:val="18"/>
        </w:numPr>
        <w:tabs>
          <w:tab w:val="left" w:pos="567"/>
        </w:tabs>
        <w:jc w:val="both"/>
        <w:rPr>
          <w:rFonts w:ascii="Arial" w:hAnsi="Arial" w:cs="Arial"/>
          <w:sz w:val="22"/>
          <w:szCs w:val="22"/>
          <w:lang w:val="es-CO"/>
        </w:rPr>
      </w:pPr>
      <w:r w:rsidRPr="00167070">
        <w:rPr>
          <w:rFonts w:ascii="Arial" w:hAnsi="Arial" w:cs="Arial"/>
          <w:sz w:val="22"/>
          <w:szCs w:val="22"/>
          <w:lang w:val="es-CO"/>
        </w:rPr>
        <w:t>En cada hectárea a rehabilitar se establecerán tres (3) parcelas de 50 x 50 m (0,25 ha). Al interior de cada parcela se plantarán seis (6) núcleos de regeneración (dos núcleos de 4 x 4 m, dos núcleos de 8 x 8 m y dos núcleos de 12 x 12 m) dispuestos de manera aleatoria, pero procurando que queden separados a más de 8 m de distancia, tal como presenta la siguiente figura. En cada núcleo se sembrarán plántulas dispuestas en cuadrícula y separadas a una distancia de 4 m, cada cuadrícula se alternará con otra cuadrícula, de tal manera que haya una distancia de 2 m entre filas. De este modo, se sembrarán 86 individuos en cada parcela de 50 x 50 m y 258 plántulas por hectárea.</w:t>
      </w:r>
    </w:p>
    <w:p w:rsidR="00A820EE" w:rsidRPr="00167070" w:rsidRDefault="00A820EE" w:rsidP="00B73116">
      <w:pPr>
        <w:tabs>
          <w:tab w:val="left" w:pos="567"/>
        </w:tabs>
        <w:rPr>
          <w:rFonts w:ascii="Arial" w:hAnsi="Arial" w:cs="Arial"/>
          <w:b/>
          <w:sz w:val="24"/>
          <w:szCs w:val="24"/>
        </w:rPr>
      </w:pPr>
    </w:p>
    <w:p w:rsidR="00A820EE" w:rsidRPr="00167070" w:rsidRDefault="0024582D" w:rsidP="009A0FD8">
      <w:pPr>
        <w:tabs>
          <w:tab w:val="left" w:pos="567"/>
        </w:tabs>
        <w:jc w:val="center"/>
        <w:rPr>
          <w:rFonts w:ascii="Arial" w:hAnsi="Arial" w:cs="Arial"/>
          <w:sz w:val="24"/>
          <w:szCs w:val="24"/>
        </w:rPr>
      </w:pPr>
      <w:r w:rsidRPr="00167070">
        <w:rPr>
          <w:noProof/>
          <w:lang w:val="es-CO" w:eastAsia="es-CO"/>
        </w:rPr>
        <w:drawing>
          <wp:inline distT="0" distB="0" distL="0" distR="0">
            <wp:extent cx="2609850" cy="2495550"/>
            <wp:effectExtent l="0" t="0" r="0" b="0"/>
            <wp:docPr id="251" name="Imagen 227" descr="Form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7" descr="Forma  Descripción generada automáticamente con confianza media"/>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609850" cy="2495550"/>
                    </a:xfrm>
                    <a:prstGeom prst="rect">
                      <a:avLst/>
                    </a:prstGeom>
                    <a:noFill/>
                    <a:ln>
                      <a:noFill/>
                    </a:ln>
                  </pic:spPr>
                </pic:pic>
              </a:graphicData>
            </a:graphic>
          </wp:inline>
        </w:drawing>
      </w:r>
      <w:r w:rsidRPr="00167070">
        <w:rPr>
          <w:noProof/>
          <w:lang w:val="es-CO" w:eastAsia="es-CO"/>
        </w:rPr>
        <w:drawing>
          <wp:inline distT="0" distB="0" distL="0" distR="0">
            <wp:extent cx="2924175" cy="2428875"/>
            <wp:effectExtent l="0" t="0" r="0" b="0"/>
            <wp:docPr id="252" name="Imagen 229" descr="Imagen que contiene tabla, colgando, parada, niev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9" descr="Imagen que contiene tabla, colgando, parada, nieve  Descripción generada automáticamente"/>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924175" cy="2428875"/>
                    </a:xfrm>
                    <a:prstGeom prst="rect">
                      <a:avLst/>
                    </a:prstGeom>
                    <a:noFill/>
                    <a:ln>
                      <a:noFill/>
                    </a:ln>
                  </pic:spPr>
                </pic:pic>
              </a:graphicData>
            </a:graphic>
          </wp:inline>
        </w:drawing>
      </w:r>
    </w:p>
    <w:p w:rsidR="00A820EE" w:rsidRPr="00167070" w:rsidRDefault="00A820EE" w:rsidP="00B73116">
      <w:pPr>
        <w:tabs>
          <w:tab w:val="left" w:pos="567"/>
        </w:tabs>
        <w:rPr>
          <w:rFonts w:ascii="Arial" w:hAnsi="Arial" w:cs="Arial"/>
          <w:b/>
          <w:sz w:val="24"/>
          <w:szCs w:val="24"/>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 xml:space="preserve">La restauración por el aprovechamiento único abarca 16,889 ha que deben compensarse por el aprovechamiento de 13,914 de coberturas, lo que implica la siembra de 4.357 plántulas. </w:t>
      </w:r>
      <w:r w:rsidRPr="00167070">
        <w:rPr>
          <w:rFonts w:ascii="Arial" w:hAnsi="Arial" w:cs="Arial"/>
          <w:b/>
          <w:bCs/>
          <w:sz w:val="22"/>
          <w:szCs w:val="22"/>
          <w:lang w:val="es-CO"/>
        </w:rPr>
        <w:t>Se recuerda que el cálculo del área a compensar es objeto de ajuste</w:t>
      </w:r>
      <w:r w:rsidRPr="00167070">
        <w:rPr>
          <w:rFonts w:ascii="Arial" w:hAnsi="Arial" w:cs="Arial"/>
          <w:sz w:val="22"/>
          <w:szCs w:val="22"/>
          <w:lang w:val="es-CO"/>
        </w:rPr>
        <w:t>, y por tanto los valores acá propuestos de área y numero de individuos están en función del ajuste a realizar.</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 xml:space="preserve">Es importante advertir que para la definición del tipo de acciones o estrategias de compensación a desarrollar </w:t>
      </w:r>
      <w:r w:rsidRPr="00167070">
        <w:rPr>
          <w:rFonts w:ascii="Arial" w:hAnsi="Arial" w:cs="Arial"/>
          <w:b/>
          <w:bCs/>
          <w:sz w:val="22"/>
          <w:szCs w:val="22"/>
        </w:rPr>
        <w:t>es indispensable tener definida el área</w:t>
      </w:r>
      <w:r w:rsidRPr="00167070">
        <w:rPr>
          <w:rFonts w:ascii="Arial" w:hAnsi="Arial" w:cs="Arial"/>
          <w:sz w:val="22"/>
          <w:szCs w:val="22"/>
        </w:rPr>
        <w:t xml:space="preserve"> exacta donde se implementará la compensación y su respectiva caracterización, para que, a partir de las </w:t>
      </w:r>
      <w:r w:rsidRPr="00167070">
        <w:rPr>
          <w:rFonts w:ascii="Arial" w:hAnsi="Arial" w:cs="Arial"/>
          <w:b/>
          <w:bCs/>
          <w:sz w:val="22"/>
          <w:szCs w:val="22"/>
        </w:rPr>
        <w:t>coberturas existentes y el estado</w:t>
      </w:r>
      <w:r w:rsidRPr="00167070">
        <w:rPr>
          <w:rFonts w:ascii="Arial" w:hAnsi="Arial" w:cs="Arial"/>
          <w:sz w:val="22"/>
          <w:szCs w:val="22"/>
        </w:rPr>
        <w:t xml:space="preserve"> en que se encuentren, se puedan definir las estrategias a implementar. Para el caso propuesto donde se pretende realizar la restauración dentro de áreas boscosas, es necesario conocer el área definitiva y su caracterización de coberturas para poder determinar la viabilidad de implementación de los núcleos propuestos. sin embargo, y para la definición de las estrategias de restauración, adicional a lo anterior </w:t>
      </w:r>
      <w:r w:rsidRPr="00167070">
        <w:rPr>
          <w:rFonts w:ascii="Arial" w:hAnsi="Arial" w:cs="Arial"/>
          <w:b/>
          <w:bCs/>
          <w:sz w:val="22"/>
          <w:szCs w:val="22"/>
        </w:rPr>
        <w:t>se recomienda</w:t>
      </w:r>
      <w:r w:rsidRPr="00167070">
        <w:rPr>
          <w:rFonts w:ascii="Arial" w:hAnsi="Arial" w:cs="Arial"/>
          <w:sz w:val="22"/>
          <w:szCs w:val="22"/>
        </w:rPr>
        <w:t xml:space="preserve"> enfocar las estrategias de restauración en la </w:t>
      </w:r>
      <w:r w:rsidRPr="00167070">
        <w:rPr>
          <w:rFonts w:ascii="Arial" w:hAnsi="Arial" w:cs="Arial"/>
          <w:b/>
          <w:bCs/>
          <w:sz w:val="22"/>
          <w:szCs w:val="22"/>
        </w:rPr>
        <w:t>recuperación de ecosistemas degradados (coberturas transformadas)</w:t>
      </w:r>
      <w:r w:rsidRPr="00167070">
        <w:rPr>
          <w:rFonts w:ascii="Arial" w:hAnsi="Arial" w:cs="Arial"/>
          <w:sz w:val="22"/>
          <w:szCs w:val="22"/>
        </w:rPr>
        <w:t>, que promueva la generación de nuevos ecosistemas boscosos mediante el uso de altas densidades de acuerdo a lo dispuesto en el Plan Nacional de Restauración, el cual versa:</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w:t>
      </w:r>
      <w:r w:rsidRPr="00167070">
        <w:rPr>
          <w:rFonts w:ascii="Arial" w:hAnsi="Arial" w:cs="Arial"/>
          <w:i/>
          <w:iCs/>
          <w:sz w:val="22"/>
          <w:szCs w:val="22"/>
        </w:rPr>
        <w:t xml:space="preserve">En ocasiones donde el disturbio ha reducido al mínimo la presencia de cobertura natural es necesario incluir una densidad suficiente de especies en las zonas afectadas, ya que se ha perdido la capacidad para colonizar. En éstos casos siempre se debe priorizar la inclusión de especies nativas del ecosistema, e incluso de la región, a restaurar y </w:t>
      </w:r>
      <w:r w:rsidRPr="00167070">
        <w:rPr>
          <w:rFonts w:ascii="Arial" w:hAnsi="Arial" w:cs="Arial"/>
          <w:b/>
          <w:bCs/>
          <w:i/>
          <w:iCs/>
          <w:sz w:val="22"/>
          <w:szCs w:val="22"/>
        </w:rPr>
        <w:t>se deben usar distancias de siembra cortas (2 X 3 m), las densidades de siembra deben ser altas (i.e. 1666 pl/ha o superior)</w:t>
      </w:r>
      <w:r w:rsidRPr="00167070">
        <w:rPr>
          <w:rFonts w:ascii="Arial" w:hAnsi="Arial" w:cs="Arial"/>
          <w:i/>
          <w:iCs/>
          <w:sz w:val="22"/>
          <w:szCs w:val="22"/>
        </w:rPr>
        <w:t xml:space="preserve"> y siempre buscando la mayor diversidad posible (algunos proyectos a escala global usan de 40 a 80 especies locales diferentes, y siempre combinando especies de crecimiento rápido (pioneras), con las de crecimiento lento, se debe priorizar el uso de material vegetal local mediante el fortalecimiento de la cadena productiva en viveros comunitarios, cabe anotar que esto aplica a sistemas forestales, aún debemos avanzar en estrategias para otros ecosistemas, como sabanas y humedales, entre otros.”</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b/>
          <w:bCs/>
          <w:sz w:val="22"/>
          <w:szCs w:val="22"/>
        </w:rPr>
      </w:pPr>
      <w:r w:rsidRPr="00167070">
        <w:rPr>
          <w:rFonts w:ascii="Arial" w:hAnsi="Arial" w:cs="Arial"/>
          <w:sz w:val="22"/>
          <w:szCs w:val="22"/>
        </w:rPr>
        <w:t xml:space="preserve">De acuerdo a lo anterior, </w:t>
      </w:r>
      <w:r w:rsidRPr="00167070">
        <w:rPr>
          <w:rFonts w:ascii="Arial" w:hAnsi="Arial" w:cs="Arial"/>
          <w:b/>
          <w:bCs/>
          <w:sz w:val="22"/>
          <w:szCs w:val="22"/>
        </w:rPr>
        <w:t>se recomienda ajustar la propuesta de restauración y los diseños de siembra a implementar, en consideración de las coberturas a intervenir.</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b/>
          <w:bCs/>
          <w:sz w:val="22"/>
          <w:szCs w:val="22"/>
        </w:rPr>
        <w:t>Se acogen las especies</w:t>
      </w:r>
      <w:r w:rsidRPr="00167070">
        <w:rPr>
          <w:rFonts w:ascii="Arial" w:hAnsi="Arial" w:cs="Arial"/>
          <w:sz w:val="22"/>
          <w:szCs w:val="22"/>
        </w:rPr>
        <w:t xml:space="preserve"> propuestas a sembrar, que corresponden a las siguientes, las cuales adicional a ser especies nativas poseen alta distribución sobre el área propuesta y poseen correspondencia con las especies afectadas por la ejecución del proyecto.</w:t>
      </w:r>
      <w:r w:rsidRPr="00167070">
        <w:rPr>
          <w:rFonts w:ascii="Arial" w:eastAsia="Calibri" w:hAnsi="Arial"/>
          <w:sz w:val="22"/>
          <w:szCs w:val="22"/>
          <w:lang w:val="es-CO" w:eastAsia="en-US"/>
        </w:rPr>
        <w:t xml:space="preserve"> </w:t>
      </w:r>
      <w:r w:rsidRPr="00167070">
        <w:rPr>
          <w:rFonts w:ascii="Arial" w:hAnsi="Arial" w:cs="Arial"/>
          <w:sz w:val="22"/>
          <w:szCs w:val="22"/>
          <w:lang w:val="es-CO"/>
        </w:rPr>
        <w:t>Las plántulas serán compradas en viveros locales comunitarios o en viveros de la zona que tengan disponibilidad de material vegetal</w:t>
      </w:r>
      <w:r w:rsidRPr="00167070">
        <w:rPr>
          <w:rFonts w:ascii="Arial" w:hAnsi="Arial" w:cs="Arial"/>
          <w:sz w:val="22"/>
          <w:szCs w:val="22"/>
        </w:rPr>
        <w:t>:</w:t>
      </w:r>
    </w:p>
    <w:p w:rsidR="00A820EE" w:rsidRPr="00167070" w:rsidRDefault="00A820EE" w:rsidP="00A820EE">
      <w:pPr>
        <w:tabs>
          <w:tab w:val="left" w:pos="567"/>
        </w:tabs>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13"/>
        <w:gridCol w:w="1814"/>
        <w:gridCol w:w="2652"/>
      </w:tblGrid>
      <w:tr w:rsidR="00A820EE" w:rsidRPr="00167070" w:rsidTr="00870A8B">
        <w:trPr>
          <w:trHeight w:val="299"/>
          <w:jc w:val="center"/>
        </w:trPr>
        <w:tc>
          <w:tcPr>
            <w:tcW w:w="3213" w:type="dxa"/>
            <w:tcBorders>
              <w:bottom w:val="single" w:sz="12" w:space="0" w:color="7E7E7E"/>
            </w:tcBorders>
            <w:shd w:val="clear" w:color="auto" w:fill="C5E0B3"/>
            <w:vAlign w:val="center"/>
          </w:tcPr>
          <w:p w:rsidR="00A820EE" w:rsidRPr="00167070" w:rsidRDefault="00A820EE" w:rsidP="00870A8B">
            <w:pPr>
              <w:pStyle w:val="TableParagraph"/>
              <w:spacing w:before="47"/>
              <w:rPr>
                <w:b/>
              </w:rPr>
            </w:pPr>
            <w:r w:rsidRPr="00167070">
              <w:rPr>
                <w:b/>
              </w:rPr>
              <w:t>Especie</w:t>
            </w:r>
          </w:p>
        </w:tc>
        <w:tc>
          <w:tcPr>
            <w:tcW w:w="1814" w:type="dxa"/>
            <w:tcBorders>
              <w:bottom w:val="single" w:sz="12" w:space="0" w:color="7E7E7E"/>
            </w:tcBorders>
            <w:shd w:val="clear" w:color="auto" w:fill="C5E0B3"/>
            <w:vAlign w:val="center"/>
          </w:tcPr>
          <w:p w:rsidR="00A820EE" w:rsidRPr="00167070" w:rsidRDefault="00A820EE" w:rsidP="00870A8B">
            <w:pPr>
              <w:pStyle w:val="TableParagraph"/>
              <w:spacing w:before="47"/>
              <w:rPr>
                <w:b/>
              </w:rPr>
            </w:pPr>
            <w:r w:rsidRPr="00167070">
              <w:rPr>
                <w:b/>
              </w:rPr>
              <w:t>Nombre</w:t>
            </w:r>
            <w:r w:rsidRPr="00167070">
              <w:rPr>
                <w:b/>
                <w:spacing w:val="-1"/>
              </w:rPr>
              <w:t xml:space="preserve"> </w:t>
            </w:r>
            <w:r w:rsidRPr="00167070">
              <w:rPr>
                <w:b/>
              </w:rPr>
              <w:t>común</w:t>
            </w:r>
          </w:p>
        </w:tc>
        <w:tc>
          <w:tcPr>
            <w:tcW w:w="2652" w:type="dxa"/>
            <w:tcBorders>
              <w:bottom w:val="single" w:sz="12" w:space="0" w:color="7E7E7E"/>
            </w:tcBorders>
            <w:shd w:val="clear" w:color="auto" w:fill="C5E0B3"/>
            <w:vAlign w:val="center"/>
          </w:tcPr>
          <w:p w:rsidR="00A820EE" w:rsidRPr="00167070" w:rsidRDefault="00A820EE" w:rsidP="00870A8B">
            <w:pPr>
              <w:pStyle w:val="TableParagraph"/>
              <w:spacing w:before="47"/>
              <w:rPr>
                <w:b/>
              </w:rPr>
            </w:pPr>
            <w:r w:rsidRPr="00167070">
              <w:rPr>
                <w:b/>
              </w:rPr>
              <w:t>Tipo</w:t>
            </w:r>
            <w:r w:rsidRPr="00167070">
              <w:rPr>
                <w:b/>
                <w:spacing w:val="-2"/>
              </w:rPr>
              <w:t xml:space="preserve"> </w:t>
            </w:r>
            <w:r w:rsidRPr="00167070">
              <w:rPr>
                <w:b/>
              </w:rPr>
              <w:t>sucesional</w:t>
            </w:r>
          </w:p>
        </w:tc>
      </w:tr>
      <w:tr w:rsidR="00A820EE" w:rsidRPr="00167070" w:rsidTr="00870A8B">
        <w:trPr>
          <w:trHeight w:val="301"/>
          <w:jc w:val="center"/>
        </w:trPr>
        <w:tc>
          <w:tcPr>
            <w:tcW w:w="321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6"/>
              <w:ind w:left="86"/>
              <w:rPr>
                <w:i/>
              </w:rPr>
            </w:pPr>
            <w:r w:rsidRPr="00167070">
              <w:rPr>
                <w:i/>
              </w:rPr>
              <w:t>Anacardium</w:t>
            </w:r>
            <w:r w:rsidRPr="00167070">
              <w:rPr>
                <w:i/>
                <w:spacing w:val="-5"/>
              </w:rPr>
              <w:t xml:space="preserve"> </w:t>
            </w:r>
            <w:r w:rsidRPr="00167070">
              <w:rPr>
                <w:i/>
              </w:rPr>
              <w:t>excelsum</w:t>
            </w:r>
          </w:p>
        </w:tc>
        <w:tc>
          <w:tcPr>
            <w:tcW w:w="181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6"/>
              <w:ind w:left="85"/>
            </w:pPr>
            <w:r w:rsidRPr="00167070">
              <w:t>Caracolí</w:t>
            </w:r>
          </w:p>
        </w:tc>
        <w:tc>
          <w:tcPr>
            <w:tcW w:w="265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6"/>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Calliandra</w:t>
            </w:r>
            <w:r w:rsidRPr="00167070">
              <w:rPr>
                <w:i/>
                <w:spacing w:val="-4"/>
              </w:rPr>
              <w:t xml:space="preserve"> </w:t>
            </w:r>
            <w:r w:rsidRPr="00167070">
              <w:rPr>
                <w:i/>
              </w:rPr>
              <w:t>purdiei</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Pisquín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3"/>
              </w:rPr>
              <w:t xml:space="preserve"> </w:t>
            </w:r>
            <w:r w:rsidRPr="00167070">
              <w:t>tardía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Cecropia</w:t>
            </w:r>
            <w:r w:rsidRPr="00167070">
              <w:rPr>
                <w:i/>
                <w:spacing w:val="-3"/>
              </w:rPr>
              <w:t xml:space="preserve"> </w:t>
            </w:r>
            <w:r w:rsidRPr="00167070">
              <w:rPr>
                <w:i/>
              </w:rPr>
              <w:t>peltata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Yarumo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Cedrela</w:t>
            </w:r>
            <w:r w:rsidRPr="00167070">
              <w:rPr>
                <w:i/>
                <w:spacing w:val="-4"/>
              </w:rPr>
              <w:t xml:space="preserve"> </w:t>
            </w:r>
            <w:r w:rsidRPr="00167070">
              <w:rPr>
                <w:i/>
              </w:rPr>
              <w:t>odorata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Cedro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3"/>
              </w:rPr>
              <w:t xml:space="preserve"> </w:t>
            </w:r>
            <w:r w:rsidRPr="00167070">
              <w:t>tardía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Cestrum</w:t>
            </w:r>
            <w:r w:rsidRPr="00167070">
              <w:rPr>
                <w:i/>
                <w:spacing w:val="-3"/>
              </w:rPr>
              <w:t xml:space="preserve"> </w:t>
            </w:r>
            <w:r w:rsidRPr="00167070">
              <w:rPr>
                <w:i/>
              </w:rPr>
              <w:t>racemosum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pP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Chrysophyllum</w:t>
            </w:r>
            <w:r w:rsidRPr="00167070">
              <w:rPr>
                <w:i/>
                <w:spacing w:val="-6"/>
              </w:rPr>
              <w:t xml:space="preserve"> </w:t>
            </w:r>
            <w:r w:rsidRPr="00167070">
              <w:rPr>
                <w:i/>
              </w:rPr>
              <w:t>argenteum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Caimo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tardía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Enterolobium</w:t>
            </w:r>
            <w:r w:rsidRPr="00167070">
              <w:rPr>
                <w:i/>
                <w:spacing w:val="-6"/>
              </w:rPr>
              <w:t xml:space="preserve"> </w:t>
            </w:r>
            <w:r w:rsidRPr="00167070">
              <w:rPr>
                <w:i/>
              </w:rPr>
              <w:t>cyclocarpum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Piñón</w:t>
            </w:r>
            <w:r w:rsidRPr="00167070">
              <w:rPr>
                <w:spacing w:val="-3"/>
              </w:rPr>
              <w:t xml:space="preserve"> </w:t>
            </w:r>
            <w:r w:rsidRPr="00167070">
              <w:t>de</w:t>
            </w:r>
            <w:r w:rsidRPr="00167070">
              <w:rPr>
                <w:spacing w:val="-2"/>
              </w:rPr>
              <w:t xml:space="preserve"> </w:t>
            </w:r>
            <w:r w:rsidRPr="00167070">
              <w:t>oreja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300"/>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Erythrina</w:t>
            </w:r>
            <w:r w:rsidRPr="00167070">
              <w:rPr>
                <w:i/>
                <w:spacing w:val="-4"/>
              </w:rPr>
              <w:t xml:space="preserve"> </w:t>
            </w:r>
            <w:r w:rsidRPr="00167070">
              <w:rPr>
                <w:i/>
              </w:rPr>
              <w:t>poeppigiana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Cámbulo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Hymenaea</w:t>
            </w:r>
            <w:r w:rsidRPr="00167070">
              <w:rPr>
                <w:i/>
                <w:spacing w:val="-5"/>
              </w:rPr>
              <w:t xml:space="preserve"> </w:t>
            </w:r>
            <w:r w:rsidRPr="00167070">
              <w:rPr>
                <w:i/>
              </w:rPr>
              <w:t>courbaril</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Algarrobo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302"/>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Maclura</w:t>
            </w:r>
            <w:r w:rsidRPr="00167070">
              <w:rPr>
                <w:i/>
                <w:spacing w:val="-4"/>
              </w:rPr>
              <w:t xml:space="preserve"> </w:t>
            </w:r>
            <w:r w:rsidRPr="00167070">
              <w:rPr>
                <w:i/>
              </w:rPr>
              <w:t>tinctoria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Avinje</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Myriocarpa</w:t>
            </w:r>
            <w:r w:rsidRPr="00167070">
              <w:rPr>
                <w:i/>
                <w:spacing w:val="-5"/>
              </w:rPr>
              <w:t xml:space="preserve"> </w:t>
            </w:r>
            <w:r w:rsidRPr="00167070">
              <w:rPr>
                <w:i/>
              </w:rPr>
              <w:t>stipitata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Ortigo</w:t>
            </w:r>
            <w:r w:rsidRPr="00167070">
              <w:rPr>
                <w:spacing w:val="-1"/>
              </w:rPr>
              <w:t xml:space="preserve"> </w:t>
            </w:r>
            <w:r w:rsidRPr="00167070">
              <w:t>macho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3"/>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Myrsine</w:t>
            </w:r>
            <w:r w:rsidRPr="00167070">
              <w:rPr>
                <w:i/>
                <w:spacing w:val="-4"/>
              </w:rPr>
              <w:t xml:space="preserve"> </w:t>
            </w:r>
            <w:r w:rsidRPr="00167070">
              <w:rPr>
                <w:i/>
              </w:rPr>
              <w:t>latifolia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Chagualo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Nectandra</w:t>
            </w:r>
            <w:r w:rsidRPr="00167070">
              <w:rPr>
                <w:i/>
                <w:spacing w:val="-3"/>
              </w:rPr>
              <w:t xml:space="preserve"> </w:t>
            </w:r>
            <w:r w:rsidRPr="00167070">
              <w:rPr>
                <w:i/>
              </w:rPr>
              <w:t>reticulata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Laurel</w:t>
            </w:r>
            <w:r w:rsidRPr="00167070">
              <w:rPr>
                <w:spacing w:val="-4"/>
              </w:rPr>
              <w:t xml:space="preserve"> </w:t>
            </w:r>
            <w:r w:rsidRPr="00167070">
              <w:t>amarillo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3"/>
              </w:rPr>
              <w:t xml:space="preserve"> </w:t>
            </w:r>
            <w:r w:rsidRPr="00167070">
              <w:t>tardía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Ochroma</w:t>
            </w:r>
            <w:r w:rsidRPr="00167070">
              <w:rPr>
                <w:i/>
                <w:spacing w:val="-4"/>
              </w:rPr>
              <w:t xml:space="preserve"> </w:t>
            </w:r>
            <w:r w:rsidRPr="00167070">
              <w:rPr>
                <w:i/>
              </w:rPr>
              <w:t>pyramidale</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Balso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Persea</w:t>
            </w:r>
            <w:r w:rsidRPr="00167070">
              <w:rPr>
                <w:i/>
                <w:spacing w:val="-3"/>
              </w:rPr>
              <w:t xml:space="preserve"> </w:t>
            </w:r>
            <w:r w:rsidRPr="00167070">
              <w:rPr>
                <w:i/>
              </w:rPr>
              <w:t>caerulea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Aguacatillo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Piper</w:t>
            </w:r>
            <w:r w:rsidRPr="00167070">
              <w:rPr>
                <w:i/>
                <w:spacing w:val="-2"/>
              </w:rPr>
              <w:t xml:space="preserve"> </w:t>
            </w:r>
            <w:r w:rsidRPr="00167070">
              <w:rPr>
                <w:i/>
              </w:rPr>
              <w:t>aduncum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Cordoncillo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iCs/>
              </w:rPr>
              <w:t>Albizia guachapele</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Iguá</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Samanea</w:t>
            </w:r>
            <w:r w:rsidRPr="00167070">
              <w:rPr>
                <w:i/>
                <w:spacing w:val="-4"/>
              </w:rPr>
              <w:t xml:space="preserve"> </w:t>
            </w:r>
            <w:r w:rsidRPr="00167070">
              <w:rPr>
                <w:i/>
              </w:rPr>
              <w:t>saman</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Samán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300"/>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Sapindus</w:t>
            </w:r>
            <w:r w:rsidRPr="00167070">
              <w:rPr>
                <w:i/>
                <w:spacing w:val="-4"/>
              </w:rPr>
              <w:t xml:space="preserve"> </w:t>
            </w:r>
            <w:r w:rsidRPr="00167070">
              <w:rPr>
                <w:i/>
              </w:rPr>
              <w:t>saponaria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Chumbimbo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Syzygium</w:t>
            </w:r>
            <w:r w:rsidRPr="00167070">
              <w:rPr>
                <w:i/>
                <w:spacing w:val="-5"/>
              </w:rPr>
              <w:t xml:space="preserve"> </w:t>
            </w:r>
            <w:r w:rsidRPr="00167070">
              <w:rPr>
                <w:i/>
              </w:rPr>
              <w:t>jambos</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Poma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Tetrorchidium</w:t>
            </w:r>
            <w:r w:rsidRPr="00167070">
              <w:rPr>
                <w:i/>
                <w:spacing w:val="-6"/>
              </w:rPr>
              <w:t xml:space="preserve"> </w:t>
            </w:r>
            <w:r w:rsidRPr="00167070">
              <w:rPr>
                <w:i/>
              </w:rPr>
              <w:t>rubrivenium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Arenillo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intermedia</w:t>
            </w:r>
          </w:p>
        </w:tc>
      </w:tr>
      <w:tr w:rsidR="00A820EE" w:rsidRPr="00167070" w:rsidTr="00870A8B">
        <w:trPr>
          <w:trHeight w:val="302"/>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6"/>
              <w:rPr>
                <w:i/>
              </w:rPr>
            </w:pPr>
            <w:r w:rsidRPr="00167070">
              <w:rPr>
                <w:i/>
              </w:rPr>
              <w:t>Trema</w:t>
            </w:r>
            <w:r w:rsidRPr="00167070">
              <w:rPr>
                <w:i/>
                <w:spacing w:val="-1"/>
              </w:rPr>
              <w:t xml:space="preserve"> </w:t>
            </w:r>
            <w:r w:rsidRPr="00167070">
              <w:rPr>
                <w:i/>
              </w:rPr>
              <w:t>micrantha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Zurrumbo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7"/>
              <w:ind w:left="85"/>
            </w:pPr>
            <w:r w:rsidRPr="00167070">
              <w:t>Pionera</w:t>
            </w:r>
            <w:r w:rsidRPr="00167070">
              <w:rPr>
                <w:spacing w:val="-4"/>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Trichanthera</w:t>
            </w:r>
            <w:r w:rsidRPr="00167070">
              <w:rPr>
                <w:i/>
                <w:spacing w:val="-3"/>
              </w:rPr>
              <w:t xml:space="preserve"> </w:t>
            </w:r>
            <w:r w:rsidRPr="00167070">
              <w:rPr>
                <w:i/>
              </w:rPr>
              <w:t>gigantea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Güiván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Trichilia</w:t>
            </w:r>
            <w:r w:rsidRPr="00167070">
              <w:rPr>
                <w:i/>
                <w:spacing w:val="-4"/>
              </w:rPr>
              <w:t xml:space="preserve"> </w:t>
            </w:r>
            <w:r w:rsidRPr="00167070">
              <w:rPr>
                <w:i/>
              </w:rPr>
              <w:t>havanensis</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Ciruelo</w:t>
            </w:r>
            <w:r w:rsidRPr="00167070">
              <w:rPr>
                <w:spacing w:val="-3"/>
              </w:rPr>
              <w:t xml:space="preserve"> </w:t>
            </w:r>
            <w:r w:rsidRPr="00167070">
              <w:t>macho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Trichilia</w:t>
            </w:r>
            <w:r w:rsidRPr="00167070">
              <w:rPr>
                <w:i/>
                <w:spacing w:val="-3"/>
              </w:rPr>
              <w:t xml:space="preserve"> </w:t>
            </w:r>
            <w:r w:rsidRPr="00167070">
              <w:rPr>
                <w:i/>
              </w:rPr>
              <w:t>montana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pP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intermedia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Urera</w:t>
            </w:r>
            <w:r w:rsidRPr="00167070">
              <w:rPr>
                <w:i/>
                <w:spacing w:val="-1"/>
              </w:rPr>
              <w:t xml:space="preserve"> </w:t>
            </w:r>
            <w:r w:rsidRPr="00167070">
              <w:rPr>
                <w:i/>
              </w:rPr>
              <w:t>caracasana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Pringamoza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temprana</w:t>
            </w:r>
          </w:p>
        </w:tc>
      </w:tr>
      <w:tr w:rsidR="00A820EE" w:rsidRPr="00167070" w:rsidTr="00870A8B">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6"/>
              <w:rPr>
                <w:i/>
              </w:rPr>
            </w:pPr>
            <w:r w:rsidRPr="00167070">
              <w:rPr>
                <w:i/>
              </w:rPr>
              <w:t>Vismia</w:t>
            </w:r>
            <w:r w:rsidRPr="00167070">
              <w:rPr>
                <w:i/>
                <w:spacing w:val="-4"/>
              </w:rPr>
              <w:t xml:space="preserve"> </w:t>
            </w:r>
            <w:r w:rsidRPr="00167070">
              <w:rPr>
                <w:i/>
              </w:rPr>
              <w:t>baccifera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Carate</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44"/>
              <w:ind w:left="85"/>
            </w:pPr>
            <w:r w:rsidRPr="00167070">
              <w:t>Pionera</w:t>
            </w:r>
            <w:r w:rsidRPr="00167070">
              <w:rPr>
                <w:spacing w:val="-4"/>
              </w:rPr>
              <w:t xml:space="preserve"> </w:t>
            </w:r>
            <w:r w:rsidRPr="00167070">
              <w:t>temprana</w:t>
            </w:r>
          </w:p>
        </w:tc>
      </w:tr>
    </w:tbl>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 xml:space="preserve">Las actividades de vivero para acopio temporal presiembra, así como los criterios silviculturales y las actividades de adecuamiento para la siembra </w:t>
      </w:r>
      <w:r w:rsidRPr="00167070">
        <w:rPr>
          <w:rFonts w:ascii="Arial" w:hAnsi="Arial" w:cs="Arial"/>
          <w:b/>
          <w:bCs/>
          <w:sz w:val="22"/>
          <w:szCs w:val="22"/>
        </w:rPr>
        <w:t>se encuentran adecuados</w:t>
      </w:r>
      <w:r w:rsidRPr="00167070">
        <w:rPr>
          <w:rFonts w:ascii="Arial" w:hAnsi="Arial" w:cs="Arial"/>
          <w:sz w:val="22"/>
          <w:szCs w:val="22"/>
        </w:rPr>
        <w:t xml:space="preserve"> de igual manera </w:t>
      </w:r>
      <w:r w:rsidRPr="00167070">
        <w:rPr>
          <w:rFonts w:ascii="Arial" w:hAnsi="Arial" w:cs="Arial"/>
          <w:b/>
          <w:bCs/>
          <w:sz w:val="22"/>
          <w:szCs w:val="22"/>
        </w:rPr>
        <w:t>se consideran adecuadas</w:t>
      </w:r>
      <w:r w:rsidRPr="00167070">
        <w:rPr>
          <w:rFonts w:ascii="Arial" w:hAnsi="Arial" w:cs="Arial"/>
          <w:sz w:val="22"/>
          <w:szCs w:val="22"/>
        </w:rPr>
        <w:t xml:space="preserve"> las actividades de control y monitoreo a través de la marcación e identificación de individuos, y la señalización y delimitación de parcelas de monitoreo.</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b/>
          <w:bCs/>
          <w:sz w:val="22"/>
          <w:szCs w:val="22"/>
        </w:rPr>
        <w:t>Se acoge la actividad de aislamiento</w:t>
      </w:r>
      <w:r w:rsidRPr="00167070">
        <w:rPr>
          <w:rFonts w:ascii="Arial" w:hAnsi="Arial" w:cs="Arial"/>
          <w:sz w:val="22"/>
          <w:szCs w:val="22"/>
        </w:rPr>
        <w:t xml:space="preserve"> con un cerramiento perimetral (</w:t>
      </w:r>
      <w:r w:rsidRPr="00167070">
        <w:rPr>
          <w:rFonts w:ascii="Arial" w:hAnsi="Arial" w:cs="Arial"/>
          <w:b/>
          <w:bCs/>
          <w:sz w:val="22"/>
          <w:szCs w:val="22"/>
        </w:rPr>
        <w:t>incluir</w:t>
      </w:r>
      <w:r w:rsidRPr="00167070">
        <w:rPr>
          <w:rFonts w:ascii="Arial" w:hAnsi="Arial" w:cs="Arial"/>
          <w:sz w:val="22"/>
          <w:szCs w:val="22"/>
        </w:rPr>
        <w:t xml:space="preserve"> mantenimiento) para evitar que animales de pastoreo se coman o pisoteen las plántulas (el cerramiento deberá corresponder con los lineamientos del PNR), donde además </w:t>
      </w:r>
      <w:r w:rsidRPr="00167070">
        <w:rPr>
          <w:rFonts w:ascii="Arial" w:hAnsi="Arial" w:cs="Arial"/>
          <w:b/>
          <w:bCs/>
          <w:sz w:val="22"/>
          <w:szCs w:val="22"/>
        </w:rPr>
        <w:t>se recomienda incluir</w:t>
      </w:r>
      <w:r w:rsidRPr="00167070">
        <w:rPr>
          <w:rFonts w:ascii="Arial" w:hAnsi="Arial" w:cs="Arial"/>
          <w:sz w:val="22"/>
          <w:szCs w:val="22"/>
        </w:rPr>
        <w:t xml:space="preserve"> el seguimiento y de esta actividad a través de indicadores de monitoreo, para esto se recomienda cuantificar esta actividad de acuerdo a los metros de cerramiento necesario. </w:t>
      </w:r>
      <w:r w:rsidRPr="00167070">
        <w:rPr>
          <w:rFonts w:ascii="Arial" w:hAnsi="Arial" w:cs="Arial"/>
          <w:b/>
          <w:bCs/>
          <w:sz w:val="22"/>
          <w:szCs w:val="22"/>
        </w:rPr>
        <w:t>Se acoge</w:t>
      </w:r>
      <w:r w:rsidRPr="00167070">
        <w:rPr>
          <w:rFonts w:ascii="Arial" w:hAnsi="Arial" w:cs="Arial"/>
          <w:sz w:val="22"/>
          <w:szCs w:val="22"/>
        </w:rPr>
        <w:t xml:space="preserve"> los valores de mortalidad propuestos de 20%, es decir garantizar una supervivencia del 80% del material sembrado.</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b/>
          <w:bCs/>
          <w:sz w:val="22"/>
          <w:szCs w:val="22"/>
        </w:rPr>
        <w:t>El modo implementación</w:t>
      </w:r>
      <w:r w:rsidRPr="00167070">
        <w:rPr>
          <w:rFonts w:ascii="Arial" w:hAnsi="Arial" w:cs="Arial"/>
          <w:sz w:val="22"/>
          <w:szCs w:val="22"/>
        </w:rPr>
        <w:t xml:space="preserve"> de la compensación para garantizar la permanencia y sostenibilidad de las estrategias de restauración consiste en la compra o adquisición de un predio por parte del titular, lo cual se encuentra acorde al manual de compensaciones del componente biótico. </w:t>
      </w:r>
      <w:r w:rsidRPr="00167070">
        <w:rPr>
          <w:rFonts w:ascii="Arial" w:hAnsi="Arial" w:cs="Arial"/>
          <w:b/>
          <w:bCs/>
          <w:sz w:val="22"/>
          <w:szCs w:val="22"/>
        </w:rPr>
        <w:t>Se recomienda</w:t>
      </w:r>
      <w:r w:rsidRPr="00167070">
        <w:rPr>
          <w:rFonts w:ascii="Arial" w:hAnsi="Arial" w:cs="Arial"/>
          <w:sz w:val="22"/>
          <w:szCs w:val="22"/>
        </w:rPr>
        <w:t xml:space="preserve"> allegar soporte de titularidad sobre el predio.</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rPr>
        <w:t xml:space="preserve">Como </w:t>
      </w:r>
      <w:r w:rsidRPr="00167070">
        <w:rPr>
          <w:rFonts w:ascii="Arial" w:hAnsi="Arial" w:cs="Arial"/>
          <w:b/>
          <w:bCs/>
          <w:sz w:val="22"/>
          <w:szCs w:val="22"/>
        </w:rPr>
        <w:t>mecanismo de implementación</w:t>
      </w:r>
      <w:r w:rsidRPr="00167070">
        <w:rPr>
          <w:rFonts w:ascii="Arial" w:hAnsi="Arial" w:cs="Arial"/>
          <w:sz w:val="22"/>
          <w:szCs w:val="22"/>
        </w:rPr>
        <w:t xml:space="preserve"> el usuario propone la ejecución directa o a través de operadores (</w:t>
      </w:r>
      <w:r w:rsidRPr="00167070">
        <w:rPr>
          <w:rFonts w:ascii="Arial" w:hAnsi="Arial" w:cs="Arial"/>
          <w:sz w:val="22"/>
          <w:szCs w:val="22"/>
          <w:lang w:val="es-CO"/>
        </w:rPr>
        <w:t xml:space="preserve">(contratos con corporaciones científicas, comunidades organizadas, entidades académicas, etc.). Si bien cualquiera de estos mecanismos son válidos en el marco del licenciamiento ambiental, </w:t>
      </w:r>
      <w:r w:rsidRPr="00167070">
        <w:rPr>
          <w:rFonts w:ascii="Arial" w:hAnsi="Arial" w:cs="Arial"/>
          <w:b/>
          <w:bCs/>
          <w:sz w:val="22"/>
          <w:szCs w:val="22"/>
          <w:lang w:val="es-CO"/>
        </w:rPr>
        <w:t>se recomienda definir</w:t>
      </w:r>
      <w:r w:rsidRPr="00167070">
        <w:rPr>
          <w:rFonts w:ascii="Arial" w:hAnsi="Arial" w:cs="Arial"/>
          <w:sz w:val="22"/>
          <w:szCs w:val="22"/>
          <w:lang w:val="es-CO"/>
        </w:rPr>
        <w:t xml:space="preserve"> cual será el mecanismo definitivo para la implementación de la compensación.</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 xml:space="preserve">Como forma de implementación el usuario propone que </w:t>
      </w:r>
      <w:r w:rsidRPr="00167070">
        <w:rPr>
          <w:rFonts w:ascii="Arial" w:hAnsi="Arial" w:cs="Arial"/>
          <w:sz w:val="22"/>
          <w:szCs w:val="22"/>
          <w:lang w:val="es-CO"/>
        </w:rPr>
        <w:t xml:space="preserve">esta restauración puede llevarse a cabo en conjunto con otras compensaciones propuestas por el proyecto, sin embargo, en campo debe estar demarcada el área de cada compensación; así como el reporte de cada compensación debe realizarse separadamente. De acuerdo a lo dispuesto en el manual de compensaciones, la forma de implementación puede ser individual o agrupada por tanto se acoge la propuesta. </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El mantenimiento y control de esta medida tiene en cuenta el registro de los individuos sembrados por especie, así como de sus condiciones fitosanitarias y la altura de las plántulas.</w:t>
      </w:r>
      <w:r w:rsidRPr="00167070">
        <w:rPr>
          <w:rFonts w:ascii="Arial" w:eastAsia="Calibri" w:hAnsi="Arial"/>
          <w:sz w:val="22"/>
          <w:szCs w:val="22"/>
          <w:lang w:val="es-CO" w:eastAsia="en-US"/>
        </w:rPr>
        <w:t xml:space="preserve"> </w:t>
      </w:r>
      <w:r w:rsidRPr="00167070">
        <w:rPr>
          <w:rFonts w:ascii="Arial" w:hAnsi="Arial" w:cs="Arial"/>
          <w:sz w:val="22"/>
          <w:szCs w:val="22"/>
          <w:lang w:val="es-CO"/>
        </w:rPr>
        <w:t>Se realizarán las siguientes actividades de mantenimiento:</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Eliminación manual de plántulas invasoras y de arvenses que se encuentren creciendo alrededor de las plántulas sembradas.</w:t>
      </w:r>
    </w:p>
    <w:p w:rsidR="00A820EE" w:rsidRPr="00167070" w:rsidRDefault="00A820E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Plateo manual con machete.</w:t>
      </w:r>
    </w:p>
    <w:p w:rsidR="00A820EE" w:rsidRPr="00167070" w:rsidRDefault="00A820E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No se eliminarán plántulas de especies nativas árboles que se hayan establecido de manera espontánea.</w:t>
      </w:r>
    </w:p>
    <w:p w:rsidR="00A820EE" w:rsidRPr="00167070" w:rsidRDefault="00A820E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Riegos periódicos en temporada de sequía.</w:t>
      </w:r>
    </w:p>
    <w:p w:rsidR="00A820EE" w:rsidRPr="00167070" w:rsidRDefault="00A820EE" w:rsidP="00310490">
      <w:pPr>
        <w:numPr>
          <w:ilvl w:val="0"/>
          <w:numId w:val="18"/>
        </w:numPr>
        <w:tabs>
          <w:tab w:val="left" w:pos="567"/>
        </w:tabs>
        <w:jc w:val="both"/>
        <w:rPr>
          <w:rFonts w:ascii="Arial" w:hAnsi="Arial" w:cs="Arial"/>
          <w:sz w:val="22"/>
          <w:szCs w:val="22"/>
        </w:rPr>
      </w:pPr>
      <w:r w:rsidRPr="00167070">
        <w:rPr>
          <w:rFonts w:ascii="Arial" w:hAnsi="Arial" w:cs="Arial"/>
          <w:sz w:val="22"/>
          <w:szCs w:val="22"/>
        </w:rPr>
        <w:t xml:space="preserve">Reposición de individuos muertos. </w:t>
      </w:r>
      <w:r w:rsidRPr="00167070">
        <w:rPr>
          <w:rFonts w:ascii="Arial" w:hAnsi="Arial" w:cs="Arial"/>
          <w:sz w:val="22"/>
          <w:szCs w:val="22"/>
          <w:lang w:val="es-CO"/>
        </w:rPr>
        <w:t>Además de la mortalidad, se llevará un registro del estado fenológico y del estado fitosanitario (siendo bueno si la planta se encuentra saludable, regular si presenta síntomas de clorosis o necrosis o malo si presenta pudrición), altura total y diámetro en la base del tallo</w:t>
      </w:r>
      <w:r w:rsidRPr="00167070">
        <w:rPr>
          <w:rFonts w:ascii="Arial" w:hAnsi="Arial" w:cs="Arial"/>
          <w:sz w:val="22"/>
          <w:szCs w:val="22"/>
        </w:rPr>
        <w:t>.</w:t>
      </w:r>
    </w:p>
    <w:p w:rsidR="00A820EE" w:rsidRPr="00167070" w:rsidRDefault="00A820EE" w:rsidP="00310490">
      <w:pPr>
        <w:numPr>
          <w:ilvl w:val="0"/>
          <w:numId w:val="18"/>
        </w:numPr>
        <w:tabs>
          <w:tab w:val="left" w:pos="567"/>
        </w:tabs>
        <w:jc w:val="both"/>
        <w:rPr>
          <w:rFonts w:ascii="Arial" w:hAnsi="Arial" w:cs="Arial"/>
          <w:sz w:val="22"/>
          <w:szCs w:val="22"/>
        </w:rPr>
      </w:pPr>
      <w:r w:rsidRPr="00167070">
        <w:rPr>
          <w:rFonts w:ascii="Arial" w:hAnsi="Arial" w:cs="Arial"/>
          <w:b/>
          <w:bCs/>
          <w:sz w:val="22"/>
          <w:szCs w:val="22"/>
        </w:rPr>
        <w:t>Se recomienda incluir</w:t>
      </w:r>
      <w:r w:rsidRPr="00167070">
        <w:rPr>
          <w:rFonts w:ascii="Arial" w:hAnsi="Arial" w:cs="Arial"/>
          <w:sz w:val="22"/>
          <w:szCs w:val="22"/>
        </w:rPr>
        <w:t xml:space="preserve"> mantenimiento a la actividad de aislamiento y cerramiento.</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lang w:val="es-CO"/>
        </w:rPr>
        <w:t xml:space="preserve">El mantenimiento se realizará de manera semestral durante 4 años y los monitoreos se harán anuales los primeros 4 años y después cada 4 años hasta el año 14. </w:t>
      </w:r>
      <w:r w:rsidRPr="00167070">
        <w:rPr>
          <w:rFonts w:ascii="Arial" w:hAnsi="Arial" w:cs="Arial"/>
          <w:b/>
          <w:bCs/>
          <w:sz w:val="22"/>
          <w:szCs w:val="22"/>
          <w:lang w:val="es-CO"/>
        </w:rPr>
        <w:t>Se acoge</w:t>
      </w:r>
      <w:r w:rsidRPr="00167070">
        <w:rPr>
          <w:rFonts w:ascii="Arial" w:hAnsi="Arial" w:cs="Arial"/>
          <w:sz w:val="22"/>
          <w:szCs w:val="22"/>
          <w:lang w:val="es-CO"/>
        </w:rPr>
        <w:t xml:space="preserve"> la propuesta de mantenimiento con la salvedad de </w:t>
      </w:r>
      <w:r w:rsidRPr="00167070">
        <w:rPr>
          <w:rFonts w:ascii="Arial" w:hAnsi="Arial" w:cs="Arial"/>
          <w:b/>
          <w:bCs/>
          <w:sz w:val="22"/>
          <w:szCs w:val="22"/>
          <w:lang w:val="es-CO"/>
        </w:rPr>
        <w:t>incluir</w:t>
      </w:r>
      <w:r w:rsidRPr="00167070">
        <w:rPr>
          <w:rFonts w:ascii="Arial" w:hAnsi="Arial" w:cs="Arial"/>
          <w:sz w:val="22"/>
          <w:szCs w:val="22"/>
          <w:lang w:val="es-CO"/>
        </w:rPr>
        <w:t xml:space="preserve"> manteamientos mas seguidos durante el primer año de establecimiento (trimestral), e </w:t>
      </w:r>
      <w:r w:rsidRPr="00167070">
        <w:rPr>
          <w:rFonts w:ascii="Arial" w:hAnsi="Arial" w:cs="Arial"/>
          <w:b/>
          <w:bCs/>
          <w:sz w:val="22"/>
          <w:szCs w:val="22"/>
          <w:lang w:val="es-CO"/>
        </w:rPr>
        <w:t>incluir mantenimiento al aislamiento</w:t>
      </w:r>
      <w:r w:rsidRPr="00167070">
        <w:rPr>
          <w:rFonts w:ascii="Arial" w:hAnsi="Arial" w:cs="Arial"/>
          <w:sz w:val="22"/>
          <w:szCs w:val="22"/>
          <w:lang w:val="es-CO"/>
        </w:rPr>
        <w:t xml:space="preserve"> y cerramiento propuesto. Respecto a los monitoreos propuestos </w:t>
      </w:r>
      <w:r w:rsidRPr="00167070">
        <w:rPr>
          <w:rFonts w:ascii="Arial" w:hAnsi="Arial" w:cs="Arial"/>
          <w:b/>
          <w:bCs/>
          <w:sz w:val="22"/>
          <w:szCs w:val="22"/>
          <w:lang w:val="es-CO"/>
        </w:rPr>
        <w:t>se recomienda ajustar</w:t>
      </w:r>
      <w:r w:rsidRPr="00167070">
        <w:rPr>
          <w:rFonts w:ascii="Arial" w:hAnsi="Arial" w:cs="Arial"/>
          <w:sz w:val="22"/>
          <w:szCs w:val="22"/>
          <w:lang w:val="es-CO"/>
        </w:rPr>
        <w:t xml:space="preserve"> los tiempos de monitoreo en los primeros años de establecimiento (primeros 4 años) da tal forma que su seguimiento sea semestral que evidencie los mantenimientos realizados y que se aporte información del estado de la plantación que permita la toma de acciones correctivas.</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Evaluación de riesgos</w:t>
      </w:r>
    </w:p>
    <w:p w:rsidR="00A820EE" w:rsidRPr="00167070" w:rsidRDefault="00A820EE" w:rsidP="00A820EE">
      <w:pPr>
        <w:tabs>
          <w:tab w:val="left" w:pos="567"/>
        </w:tabs>
        <w:jc w:val="both"/>
        <w:rPr>
          <w:rFonts w:ascii="Arial" w:hAnsi="Arial" w:cs="Arial"/>
          <w:i/>
          <w:iCs/>
          <w:sz w:val="22"/>
          <w:szCs w:val="22"/>
          <w:u w:val="single"/>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b/>
          <w:bCs/>
          <w:sz w:val="22"/>
          <w:szCs w:val="22"/>
        </w:rPr>
        <w:t>No se presenta análisis de riesgos,</w:t>
      </w:r>
      <w:r w:rsidRPr="00167070">
        <w:rPr>
          <w:rFonts w:ascii="Arial" w:hAnsi="Arial" w:cs="Arial"/>
          <w:sz w:val="22"/>
          <w:szCs w:val="22"/>
        </w:rPr>
        <w:t xml:space="preserve"> </w:t>
      </w:r>
      <w:r w:rsidRPr="00167070">
        <w:rPr>
          <w:rFonts w:ascii="Arial" w:hAnsi="Arial" w:cs="Arial"/>
          <w:b/>
          <w:bCs/>
          <w:sz w:val="22"/>
          <w:szCs w:val="22"/>
        </w:rPr>
        <w:t>se recomienda requerir</w:t>
      </w:r>
      <w:r w:rsidRPr="00167070">
        <w:rPr>
          <w:rFonts w:ascii="Arial" w:hAnsi="Arial" w:cs="Arial"/>
          <w:sz w:val="22"/>
          <w:szCs w:val="22"/>
        </w:rPr>
        <w:t xml:space="preserve"> dicho análisis que incluya las medidas correctivas o preventivas que mitiguen la probabilidad de ocurrencia y el que hacer para corregir dicho riesgo en caso de materializarse.</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i/>
          <w:iCs/>
          <w:sz w:val="22"/>
          <w:szCs w:val="22"/>
          <w:u w:val="single"/>
        </w:rPr>
        <w:t xml:space="preserve">Seguimiento y monitoreo </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rPr>
        <w:t xml:space="preserve">De acuerdo a las actividades de seguimiento descritas anteriormente, donde se relaciona la realización de monitoreos </w:t>
      </w:r>
      <w:r w:rsidRPr="00167070">
        <w:rPr>
          <w:rFonts w:ascii="Arial" w:hAnsi="Arial" w:cs="Arial"/>
          <w:sz w:val="22"/>
          <w:szCs w:val="22"/>
          <w:lang w:val="es-CO"/>
        </w:rPr>
        <w:t xml:space="preserve">anuales los primeros 4 años y después cada 4 años hasta el año 14. </w:t>
      </w:r>
      <w:r w:rsidRPr="00167070">
        <w:rPr>
          <w:rFonts w:ascii="Arial" w:hAnsi="Arial" w:cs="Arial"/>
          <w:b/>
          <w:bCs/>
          <w:sz w:val="22"/>
          <w:szCs w:val="22"/>
          <w:lang w:val="es-CO"/>
        </w:rPr>
        <w:t>Se recomienda ajustar</w:t>
      </w:r>
      <w:r w:rsidRPr="00167070">
        <w:rPr>
          <w:rFonts w:ascii="Arial" w:hAnsi="Arial" w:cs="Arial"/>
          <w:sz w:val="22"/>
          <w:szCs w:val="22"/>
          <w:lang w:val="es-CO"/>
        </w:rPr>
        <w:t xml:space="preserve"> los tiempos de monitoreo en los primeros años de establecimiento (primeros 4 años) da tal forma que su seguimiento sea semestral que evidencie los mantenimientos realizados y que se aporte información del estado de la plantación que permita la toma de acciones correctivas.</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Se relaciona el montaje de parcelas permanentes en las cuales se realizará la trazabilidad mediante informes de la tendencia o evolución que se refleja en el cambio de estructura, abundancia, composición y biomasa de las zonas restauradas. Se montarán 2 parcelas de 100 m</w:t>
      </w:r>
      <w:r w:rsidRPr="00167070">
        <w:rPr>
          <w:rFonts w:ascii="Arial" w:hAnsi="Arial" w:cs="Arial"/>
          <w:sz w:val="22"/>
          <w:szCs w:val="22"/>
          <w:vertAlign w:val="superscript"/>
          <w:lang w:val="es-CO"/>
        </w:rPr>
        <w:t>2</w:t>
      </w:r>
      <w:r w:rsidRPr="00167070">
        <w:rPr>
          <w:rFonts w:ascii="Arial" w:hAnsi="Arial" w:cs="Arial"/>
          <w:sz w:val="22"/>
          <w:szCs w:val="22"/>
          <w:lang w:val="es-CO"/>
        </w:rPr>
        <w:t xml:space="preserve"> (10 m x 10 m) y se consignarán datos de: especie, DAP; altura, estado fitosanitario y otros de interés a todos los árboles con DAP ≥ a 5 cm; a partir de allí se realizarán cálculos de riqueza, abundancia, área sembrada, biomasa y distancia de fragmentos. En cada periodo de monitoreo a la calidad de la vegetación se generará un informe comparativo entre periodos. Se evaluará la evolución en cuanto a composición, abundancia, estructura vertical y horizontal, IVI. También debe incluir las medidas correctivas tomadas si el cálculo del índice arroja un resultado no satisfactorio.</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Los criterios para la evaluación del éxito e interpretación de resultados:</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El resultado dará el porcentaje de efectividad de las acciones planteadas para el manejo del aprovechamiento forestal, evidenciando, según el valor que tome en el rango propuesto, que no ha sido efectiva la restauración:</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0-69% - No satisfactorio y requiere acciones correctivas inmediatas</w:t>
      </w: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 xml:space="preserve">70-99% - Satisfactorio con refuerzo de medidas de manejo y mantenimiento </w:t>
      </w: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&gt; 100% - Muy satisfactorio.</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sz w:val="22"/>
          <w:szCs w:val="22"/>
          <w:lang w:val="es-CO"/>
        </w:rPr>
      </w:pPr>
      <w:r w:rsidRPr="00167070">
        <w:rPr>
          <w:rFonts w:ascii="Arial" w:hAnsi="Arial" w:cs="Arial"/>
          <w:sz w:val="22"/>
          <w:szCs w:val="22"/>
          <w:lang w:val="es-CO"/>
        </w:rPr>
        <w:t>Respecto a esta propuesta de criterios evaluación, no es clara la manera como serán obtenidos ni los indicadores que serán evaluados, por tanto</w:t>
      </w:r>
      <w:r w:rsidRPr="00167070">
        <w:rPr>
          <w:rFonts w:ascii="Arial" w:hAnsi="Arial" w:cs="Arial"/>
          <w:b/>
          <w:bCs/>
          <w:sz w:val="22"/>
          <w:szCs w:val="22"/>
          <w:lang w:val="es-CO"/>
        </w:rPr>
        <w:t>, se recomienda</w:t>
      </w:r>
      <w:r w:rsidRPr="00167070">
        <w:rPr>
          <w:rFonts w:ascii="Arial" w:hAnsi="Arial" w:cs="Arial"/>
          <w:sz w:val="22"/>
          <w:szCs w:val="22"/>
          <w:lang w:val="es-CO"/>
        </w:rPr>
        <w:t xml:space="preserve"> analizar el éxito del programa de compensación a través de indicadores de seguimiento y monitoreo de variables que estén encaminadas hacia el cumplimiento de las metas y objetivos planteadas, los cuales se presentan a continuación.</w:t>
      </w:r>
    </w:p>
    <w:p w:rsidR="00A820EE" w:rsidRPr="00167070" w:rsidRDefault="00A820EE" w:rsidP="00A820EE">
      <w:pPr>
        <w:tabs>
          <w:tab w:val="left" w:pos="567"/>
        </w:tabs>
        <w:jc w:val="both"/>
        <w:rPr>
          <w:rFonts w:ascii="Arial" w:hAnsi="Arial" w:cs="Arial"/>
          <w:sz w:val="22"/>
          <w:szCs w:val="22"/>
          <w:lang w:val="es-CO"/>
        </w:rPr>
      </w:pPr>
    </w:p>
    <w:p w:rsidR="00A820EE" w:rsidRPr="00167070" w:rsidRDefault="00A820EE" w:rsidP="00A820EE">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Indicadores de seguimiento del programa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968"/>
        <w:gridCol w:w="1846"/>
        <w:gridCol w:w="1102"/>
        <w:gridCol w:w="3005"/>
        <w:gridCol w:w="2118"/>
      </w:tblGrid>
      <w:tr w:rsidR="00A820EE" w:rsidRPr="00167070" w:rsidTr="00870A8B">
        <w:trPr>
          <w:trHeight w:val="452"/>
          <w:jc w:val="center"/>
        </w:trPr>
        <w:tc>
          <w:tcPr>
            <w:tcW w:w="0" w:type="auto"/>
            <w:tcBorders>
              <w:bottom w:val="single" w:sz="12" w:space="0" w:color="7E7E7E"/>
            </w:tcBorders>
            <w:shd w:val="clear" w:color="auto" w:fill="C5E0B3"/>
            <w:vAlign w:val="center"/>
          </w:tcPr>
          <w:p w:rsidR="00A820EE" w:rsidRPr="00167070" w:rsidRDefault="00A820EE" w:rsidP="00870A8B">
            <w:pPr>
              <w:pStyle w:val="TableParagraph"/>
              <w:spacing w:before="102"/>
              <w:ind w:left="434"/>
              <w:rPr>
                <w:b/>
                <w:sz w:val="20"/>
                <w:szCs w:val="20"/>
              </w:rPr>
            </w:pPr>
            <w:r w:rsidRPr="00167070">
              <w:rPr>
                <w:b/>
                <w:sz w:val="20"/>
                <w:szCs w:val="20"/>
              </w:rPr>
              <w:t>Nombre</w:t>
            </w:r>
          </w:p>
        </w:tc>
        <w:tc>
          <w:tcPr>
            <w:tcW w:w="0" w:type="auto"/>
            <w:tcBorders>
              <w:bottom w:val="single" w:sz="12" w:space="0" w:color="7E7E7E"/>
            </w:tcBorders>
            <w:shd w:val="clear" w:color="auto" w:fill="C5E0B3"/>
            <w:vAlign w:val="center"/>
          </w:tcPr>
          <w:p w:rsidR="00A820EE" w:rsidRPr="00167070" w:rsidRDefault="00A820EE" w:rsidP="00870A8B">
            <w:pPr>
              <w:pStyle w:val="TableParagraph"/>
              <w:spacing w:before="102"/>
              <w:rPr>
                <w:b/>
                <w:sz w:val="20"/>
                <w:szCs w:val="20"/>
              </w:rPr>
            </w:pPr>
            <w:r w:rsidRPr="00167070">
              <w:rPr>
                <w:b/>
                <w:sz w:val="20"/>
                <w:szCs w:val="20"/>
              </w:rPr>
              <w:t>Descripción</w:t>
            </w:r>
          </w:p>
        </w:tc>
        <w:tc>
          <w:tcPr>
            <w:tcW w:w="0" w:type="auto"/>
            <w:tcBorders>
              <w:bottom w:val="single" w:sz="12" w:space="0" w:color="7E7E7E"/>
            </w:tcBorders>
            <w:shd w:val="clear" w:color="auto" w:fill="C5E0B3"/>
            <w:vAlign w:val="center"/>
          </w:tcPr>
          <w:p w:rsidR="00A820EE" w:rsidRPr="00167070" w:rsidRDefault="00A820EE" w:rsidP="00870A8B">
            <w:pPr>
              <w:pStyle w:val="TableParagraph"/>
              <w:ind w:right="319"/>
              <w:rPr>
                <w:b/>
                <w:sz w:val="20"/>
                <w:szCs w:val="20"/>
              </w:rPr>
            </w:pPr>
            <w:r w:rsidRPr="00167070">
              <w:rPr>
                <w:b/>
                <w:sz w:val="20"/>
                <w:szCs w:val="20"/>
              </w:rPr>
              <w:t>Unidad de</w:t>
            </w:r>
            <w:r w:rsidRPr="00167070">
              <w:rPr>
                <w:b/>
                <w:spacing w:val="-47"/>
                <w:sz w:val="20"/>
                <w:szCs w:val="20"/>
              </w:rPr>
              <w:t xml:space="preserve"> </w:t>
            </w:r>
            <w:r w:rsidRPr="00167070">
              <w:rPr>
                <w:b/>
                <w:sz w:val="20"/>
                <w:szCs w:val="20"/>
              </w:rPr>
              <w:t>medida</w:t>
            </w:r>
          </w:p>
        </w:tc>
        <w:tc>
          <w:tcPr>
            <w:tcW w:w="0" w:type="auto"/>
            <w:tcBorders>
              <w:bottom w:val="single" w:sz="12" w:space="0" w:color="7E7E7E"/>
            </w:tcBorders>
            <w:shd w:val="clear" w:color="auto" w:fill="C5E0B3"/>
            <w:vAlign w:val="center"/>
          </w:tcPr>
          <w:p w:rsidR="00A820EE" w:rsidRPr="00167070" w:rsidRDefault="00A820EE" w:rsidP="00870A8B">
            <w:pPr>
              <w:pStyle w:val="TableParagraph"/>
              <w:spacing w:before="102"/>
              <w:ind w:left="979" w:right="973"/>
              <w:rPr>
                <w:b/>
                <w:sz w:val="20"/>
                <w:szCs w:val="20"/>
              </w:rPr>
            </w:pPr>
            <w:r w:rsidRPr="00167070">
              <w:rPr>
                <w:b/>
                <w:sz w:val="20"/>
                <w:szCs w:val="20"/>
              </w:rPr>
              <w:t>Fórmula</w:t>
            </w:r>
          </w:p>
        </w:tc>
        <w:tc>
          <w:tcPr>
            <w:tcW w:w="0" w:type="auto"/>
            <w:tcBorders>
              <w:bottom w:val="single" w:sz="12" w:space="0" w:color="7E7E7E"/>
            </w:tcBorders>
            <w:shd w:val="clear" w:color="auto" w:fill="C5E0B3"/>
            <w:vAlign w:val="center"/>
          </w:tcPr>
          <w:p w:rsidR="00A820EE" w:rsidRPr="00167070" w:rsidRDefault="00A820EE" w:rsidP="00870A8B">
            <w:pPr>
              <w:pStyle w:val="TableParagraph"/>
              <w:spacing w:before="102"/>
              <w:ind w:left="582" w:right="575"/>
              <w:rPr>
                <w:b/>
                <w:sz w:val="20"/>
                <w:szCs w:val="20"/>
              </w:rPr>
            </w:pPr>
            <w:r w:rsidRPr="00167070">
              <w:rPr>
                <w:b/>
                <w:sz w:val="20"/>
                <w:szCs w:val="20"/>
              </w:rPr>
              <w:t>Meta</w:t>
            </w:r>
          </w:p>
        </w:tc>
      </w:tr>
      <w:tr w:rsidR="00A820EE" w:rsidRPr="00167070" w:rsidTr="00870A8B">
        <w:trPr>
          <w:trHeight w:val="2063"/>
          <w:jc w:val="center"/>
        </w:trPr>
        <w:tc>
          <w:tcPr>
            <w:tcW w:w="0" w:type="auto"/>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138"/>
              <w:ind w:right="76"/>
              <w:rPr>
                <w:sz w:val="20"/>
                <w:szCs w:val="20"/>
                <w:lang w:val="es-ES"/>
              </w:rPr>
            </w:pPr>
            <w:r w:rsidRPr="00167070">
              <w:rPr>
                <w:sz w:val="20"/>
                <w:szCs w:val="20"/>
                <w:lang w:val="es-ES"/>
              </w:rPr>
              <w:t>Hectáreas</w:t>
            </w:r>
            <w:r w:rsidRPr="00167070">
              <w:rPr>
                <w:spacing w:val="1"/>
                <w:sz w:val="20"/>
                <w:szCs w:val="20"/>
                <w:lang w:val="es-ES"/>
              </w:rPr>
              <w:t xml:space="preserve"> </w:t>
            </w:r>
            <w:r w:rsidRPr="00167070">
              <w:rPr>
                <w:sz w:val="20"/>
                <w:szCs w:val="20"/>
                <w:lang w:val="es-ES"/>
              </w:rPr>
              <w:t>restauradas</w:t>
            </w:r>
            <w:r w:rsidRPr="00167070">
              <w:rPr>
                <w:spacing w:val="1"/>
                <w:sz w:val="20"/>
                <w:szCs w:val="20"/>
                <w:lang w:val="es-ES"/>
              </w:rPr>
              <w:t xml:space="preserve"> </w:t>
            </w:r>
            <w:r w:rsidRPr="00167070">
              <w:rPr>
                <w:sz w:val="20"/>
                <w:szCs w:val="20"/>
                <w:lang w:val="es-ES"/>
              </w:rPr>
              <w:t>como</w:t>
            </w:r>
            <w:r w:rsidRPr="00167070">
              <w:rPr>
                <w:spacing w:val="1"/>
                <w:sz w:val="20"/>
                <w:szCs w:val="20"/>
                <w:lang w:val="es-ES"/>
              </w:rPr>
              <w:t xml:space="preserve"> </w:t>
            </w:r>
            <w:r w:rsidRPr="00167070">
              <w:rPr>
                <w:sz w:val="20"/>
                <w:szCs w:val="20"/>
                <w:lang w:val="es-ES"/>
              </w:rPr>
              <w:t>compensación</w:t>
            </w:r>
            <w:r w:rsidRPr="00167070">
              <w:rPr>
                <w:spacing w:val="1"/>
                <w:sz w:val="20"/>
                <w:szCs w:val="20"/>
                <w:lang w:val="es-ES"/>
              </w:rPr>
              <w:t xml:space="preserve"> </w:t>
            </w:r>
            <w:r w:rsidRPr="00167070">
              <w:rPr>
                <w:sz w:val="20"/>
                <w:szCs w:val="20"/>
                <w:lang w:val="es-ES"/>
              </w:rPr>
              <w:t>por</w:t>
            </w:r>
            <w:r w:rsidRPr="00167070">
              <w:rPr>
                <w:spacing w:val="1"/>
                <w:sz w:val="20"/>
                <w:szCs w:val="20"/>
                <w:lang w:val="es-ES"/>
              </w:rPr>
              <w:t xml:space="preserve"> </w:t>
            </w:r>
            <w:r w:rsidRPr="00167070">
              <w:rPr>
                <w:spacing w:val="-1"/>
                <w:sz w:val="20"/>
                <w:szCs w:val="20"/>
                <w:lang w:val="es-ES"/>
              </w:rPr>
              <w:t>aprovechamiento</w:t>
            </w:r>
            <w:r w:rsidRPr="00167070">
              <w:rPr>
                <w:spacing w:val="-47"/>
                <w:sz w:val="20"/>
                <w:szCs w:val="20"/>
                <w:lang w:val="es-ES"/>
              </w:rPr>
              <w:t xml:space="preserve"> </w:t>
            </w:r>
            <w:r w:rsidRPr="00167070">
              <w:rPr>
                <w:sz w:val="20"/>
                <w:szCs w:val="20"/>
                <w:lang w:val="es-ES"/>
              </w:rPr>
              <w:t>forestal</w:t>
            </w:r>
          </w:p>
        </w:tc>
        <w:tc>
          <w:tcPr>
            <w:tcW w:w="0" w:type="auto"/>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161"/>
              <w:ind w:right="75"/>
              <w:rPr>
                <w:sz w:val="20"/>
                <w:szCs w:val="20"/>
                <w:lang w:val="es-ES"/>
              </w:rPr>
            </w:pPr>
            <w:r w:rsidRPr="00167070">
              <w:rPr>
                <w:sz w:val="20"/>
                <w:szCs w:val="20"/>
                <w:lang w:val="es-ES"/>
              </w:rPr>
              <w:t>Mide el</w:t>
            </w:r>
            <w:r w:rsidRPr="00167070">
              <w:rPr>
                <w:spacing w:val="1"/>
                <w:sz w:val="20"/>
                <w:szCs w:val="20"/>
                <w:lang w:val="es-ES"/>
              </w:rPr>
              <w:t xml:space="preserve"> </w:t>
            </w:r>
            <w:r w:rsidRPr="00167070">
              <w:rPr>
                <w:sz w:val="20"/>
                <w:szCs w:val="20"/>
                <w:lang w:val="es-ES"/>
              </w:rPr>
              <w:t>cumplimiento</w:t>
            </w:r>
            <w:r w:rsidRPr="00167070">
              <w:rPr>
                <w:spacing w:val="1"/>
                <w:sz w:val="20"/>
                <w:szCs w:val="20"/>
                <w:lang w:val="es-ES"/>
              </w:rPr>
              <w:t xml:space="preserve"> </w:t>
            </w:r>
            <w:r w:rsidRPr="00167070">
              <w:rPr>
                <w:sz w:val="20"/>
                <w:szCs w:val="20"/>
                <w:lang w:val="es-ES"/>
              </w:rPr>
              <w:t>en la cantidad</w:t>
            </w:r>
            <w:r w:rsidRPr="00167070">
              <w:rPr>
                <w:spacing w:val="1"/>
                <w:sz w:val="20"/>
                <w:szCs w:val="20"/>
                <w:lang w:val="es-ES"/>
              </w:rPr>
              <w:t xml:space="preserve"> </w:t>
            </w:r>
            <w:r w:rsidRPr="00167070">
              <w:rPr>
                <w:sz w:val="20"/>
                <w:szCs w:val="20"/>
                <w:lang w:val="es-ES"/>
              </w:rPr>
              <w:t>de área</w:t>
            </w:r>
            <w:r w:rsidRPr="00167070">
              <w:rPr>
                <w:spacing w:val="1"/>
                <w:sz w:val="20"/>
                <w:szCs w:val="20"/>
                <w:lang w:val="es-ES"/>
              </w:rPr>
              <w:t xml:space="preserve"> </w:t>
            </w:r>
            <w:r w:rsidRPr="00167070">
              <w:rPr>
                <w:sz w:val="20"/>
                <w:szCs w:val="20"/>
                <w:lang w:val="es-ES"/>
              </w:rPr>
              <w:t>restaurada con</w:t>
            </w:r>
            <w:r w:rsidRPr="00167070">
              <w:rPr>
                <w:spacing w:val="-47"/>
                <w:sz w:val="20"/>
                <w:szCs w:val="20"/>
                <w:lang w:val="es-ES"/>
              </w:rPr>
              <w:t xml:space="preserve"> </w:t>
            </w:r>
            <w:r w:rsidRPr="00167070">
              <w:rPr>
                <w:sz w:val="20"/>
                <w:szCs w:val="20"/>
                <w:lang w:val="es-ES"/>
              </w:rPr>
              <w:t>respecto al</w:t>
            </w:r>
            <w:r w:rsidRPr="00167070">
              <w:rPr>
                <w:spacing w:val="1"/>
                <w:sz w:val="20"/>
                <w:szCs w:val="20"/>
                <w:lang w:val="es-ES"/>
              </w:rPr>
              <w:t xml:space="preserve"> </w:t>
            </w:r>
            <w:r w:rsidRPr="00167070">
              <w:rPr>
                <w:sz w:val="20"/>
                <w:szCs w:val="20"/>
                <w:lang w:val="es-ES"/>
              </w:rPr>
              <w:t>área propuesta</w:t>
            </w:r>
            <w:r w:rsidRPr="00167070">
              <w:rPr>
                <w:spacing w:val="-47"/>
                <w:sz w:val="20"/>
                <w:szCs w:val="20"/>
                <w:lang w:val="es-ES"/>
              </w:rPr>
              <w:t xml:space="preserve"> </w:t>
            </w:r>
            <w:r w:rsidRPr="00167070">
              <w:rPr>
                <w:sz w:val="20"/>
                <w:szCs w:val="20"/>
                <w:lang w:val="es-ES"/>
              </w:rPr>
              <w:t>para</w:t>
            </w:r>
            <w:r w:rsidRPr="00167070">
              <w:rPr>
                <w:spacing w:val="1"/>
                <w:sz w:val="20"/>
                <w:szCs w:val="20"/>
                <w:lang w:val="es-ES"/>
              </w:rPr>
              <w:t xml:space="preserve"> </w:t>
            </w:r>
            <w:r w:rsidRPr="00167070">
              <w:rPr>
                <w:sz w:val="20"/>
                <w:szCs w:val="20"/>
                <w:lang w:val="es-ES"/>
              </w:rPr>
              <w:t>compensar</w:t>
            </w:r>
          </w:p>
        </w:tc>
        <w:tc>
          <w:tcPr>
            <w:tcW w:w="0" w:type="auto"/>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rPr>
            </w:pPr>
            <w:r w:rsidRPr="00167070">
              <w:rPr>
                <w:sz w:val="20"/>
                <w:szCs w:val="20"/>
              </w:rPr>
              <w:t>Porcentaje</w:t>
            </w:r>
          </w:p>
        </w:tc>
        <w:tc>
          <w:tcPr>
            <w:tcW w:w="0" w:type="auto"/>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24582D" w:rsidP="00870A8B">
            <w:pPr>
              <w:pStyle w:val="TableParagraph"/>
              <w:rPr>
                <w:sz w:val="20"/>
                <w:szCs w:val="20"/>
              </w:rPr>
            </w:pPr>
            <w:r w:rsidRPr="00167070">
              <w:rPr>
                <w:rFonts w:ascii="Calibri" w:hAnsi="Calibri"/>
                <w:noProof/>
              </w:rPr>
              <w:drawing>
                <wp:inline distT="0" distB="0" distL="0" distR="0">
                  <wp:extent cx="1905000" cy="504825"/>
                  <wp:effectExtent l="0" t="0" r="0" b="0"/>
                  <wp:docPr id="253" name="Imagen 14"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Imagen que contiene Texto&#10;&#10;Descripción generada automáticamente"/>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905000" cy="504825"/>
                          </a:xfrm>
                          <a:prstGeom prst="rect">
                            <a:avLst/>
                          </a:prstGeom>
                          <a:noFill/>
                          <a:ln>
                            <a:noFill/>
                          </a:ln>
                        </pic:spPr>
                      </pic:pic>
                    </a:graphicData>
                  </a:graphic>
                </wp:inline>
              </w:drawing>
            </w:r>
          </w:p>
        </w:tc>
        <w:tc>
          <w:tcPr>
            <w:tcW w:w="0" w:type="auto"/>
            <w:tcBorders>
              <w:top w:val="single" w:sz="12" w:space="0" w:color="7E7E7E"/>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138"/>
              <w:ind w:right="107"/>
              <w:rPr>
                <w:sz w:val="20"/>
                <w:szCs w:val="20"/>
                <w:lang w:val="es-ES"/>
              </w:rPr>
            </w:pPr>
            <w:r w:rsidRPr="00167070">
              <w:rPr>
                <w:sz w:val="20"/>
                <w:szCs w:val="20"/>
                <w:lang w:val="es-ES"/>
              </w:rPr>
              <w:t>Restaurar el</w:t>
            </w:r>
            <w:r w:rsidRPr="00167070">
              <w:rPr>
                <w:spacing w:val="1"/>
                <w:sz w:val="20"/>
                <w:szCs w:val="20"/>
                <w:lang w:val="es-ES"/>
              </w:rPr>
              <w:t xml:space="preserve"> </w:t>
            </w:r>
            <w:r w:rsidRPr="00167070">
              <w:rPr>
                <w:sz w:val="20"/>
                <w:szCs w:val="20"/>
                <w:lang w:val="es-ES"/>
              </w:rPr>
              <w:t>100% de</w:t>
            </w:r>
            <w:r w:rsidRPr="00167070">
              <w:rPr>
                <w:spacing w:val="1"/>
                <w:sz w:val="20"/>
                <w:szCs w:val="20"/>
                <w:lang w:val="es-ES"/>
              </w:rPr>
              <w:t xml:space="preserve"> </w:t>
            </w:r>
            <w:r w:rsidRPr="00167070">
              <w:rPr>
                <w:sz w:val="20"/>
                <w:szCs w:val="20"/>
                <w:lang w:val="es-ES"/>
              </w:rPr>
              <w:t>hectáreas a</w:t>
            </w:r>
            <w:r w:rsidRPr="00167070">
              <w:rPr>
                <w:spacing w:val="1"/>
                <w:sz w:val="20"/>
                <w:szCs w:val="20"/>
                <w:lang w:val="es-ES"/>
              </w:rPr>
              <w:t xml:space="preserve"> </w:t>
            </w:r>
            <w:r w:rsidRPr="00167070">
              <w:rPr>
                <w:sz w:val="20"/>
                <w:szCs w:val="20"/>
                <w:lang w:val="es-ES"/>
              </w:rPr>
              <w:t>compensar por el</w:t>
            </w:r>
            <w:r w:rsidRPr="00167070">
              <w:rPr>
                <w:spacing w:val="-47"/>
                <w:sz w:val="20"/>
                <w:szCs w:val="20"/>
                <w:lang w:val="es-ES"/>
              </w:rPr>
              <w:t xml:space="preserve"> </w:t>
            </w:r>
            <w:r w:rsidRPr="00167070">
              <w:rPr>
                <w:sz w:val="20"/>
                <w:szCs w:val="20"/>
                <w:lang w:val="es-ES"/>
              </w:rPr>
              <w:t>aprovechamiento</w:t>
            </w:r>
            <w:r w:rsidRPr="00167070">
              <w:rPr>
                <w:spacing w:val="-47"/>
                <w:sz w:val="20"/>
                <w:szCs w:val="20"/>
                <w:lang w:val="es-ES"/>
              </w:rPr>
              <w:t xml:space="preserve"> </w:t>
            </w:r>
            <w:r w:rsidRPr="00167070">
              <w:rPr>
                <w:sz w:val="20"/>
                <w:szCs w:val="20"/>
                <w:lang w:val="es-ES"/>
              </w:rPr>
              <w:t>forestal (16,889</w:t>
            </w:r>
            <w:r w:rsidRPr="00167070">
              <w:rPr>
                <w:spacing w:val="1"/>
                <w:sz w:val="20"/>
                <w:szCs w:val="20"/>
                <w:lang w:val="es-ES"/>
              </w:rPr>
              <w:t xml:space="preserve"> </w:t>
            </w:r>
            <w:r w:rsidRPr="00167070">
              <w:rPr>
                <w:sz w:val="20"/>
                <w:szCs w:val="20"/>
                <w:lang w:val="es-ES"/>
              </w:rPr>
              <w:t>ha)</w:t>
            </w:r>
          </w:p>
        </w:tc>
      </w:tr>
    </w:tbl>
    <w:p w:rsidR="00A820EE" w:rsidRPr="00167070" w:rsidRDefault="00A820EE" w:rsidP="00B73116">
      <w:pPr>
        <w:tabs>
          <w:tab w:val="left" w:pos="567"/>
        </w:tabs>
        <w:rPr>
          <w:rFonts w:ascii="Arial" w:hAnsi="Arial" w:cs="Arial"/>
          <w:b/>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47"/>
        <w:gridCol w:w="2061"/>
        <w:gridCol w:w="2098"/>
        <w:gridCol w:w="1262"/>
        <w:gridCol w:w="1494"/>
      </w:tblGrid>
      <w:tr w:rsidR="00A820EE" w:rsidRPr="00167070" w:rsidTr="00870A8B">
        <w:trPr>
          <w:jc w:val="center"/>
        </w:trPr>
        <w:tc>
          <w:tcPr>
            <w:tcW w:w="821" w:type="pct"/>
            <w:shd w:val="clear" w:color="auto" w:fill="C5E0B3"/>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Nombre</w:t>
            </w:r>
          </w:p>
        </w:tc>
        <w:tc>
          <w:tcPr>
            <w:tcW w:w="804" w:type="pct"/>
            <w:shd w:val="clear" w:color="auto" w:fill="C5E0B3"/>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Descripción</w:t>
            </w:r>
          </w:p>
        </w:tc>
        <w:tc>
          <w:tcPr>
            <w:tcW w:w="1006" w:type="pct"/>
            <w:shd w:val="clear" w:color="auto" w:fill="C5E0B3"/>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Representatividad</w:t>
            </w:r>
          </w:p>
        </w:tc>
        <w:tc>
          <w:tcPr>
            <w:tcW w:w="1024" w:type="pct"/>
            <w:shd w:val="clear" w:color="auto" w:fill="C5E0B3"/>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Fórmula</w:t>
            </w:r>
          </w:p>
        </w:tc>
        <w:tc>
          <w:tcPr>
            <w:tcW w:w="616" w:type="pct"/>
            <w:shd w:val="clear" w:color="auto" w:fill="C5E0B3"/>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Meta</w:t>
            </w:r>
          </w:p>
        </w:tc>
        <w:tc>
          <w:tcPr>
            <w:tcW w:w="728" w:type="pct"/>
            <w:shd w:val="clear" w:color="auto" w:fill="C5E0B3"/>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Frecuencia</w:t>
            </w:r>
            <w:r w:rsidRPr="00167070">
              <w:rPr>
                <w:rFonts w:ascii="Arial" w:hAnsi="Arial" w:cs="Arial"/>
                <w:b/>
                <w:spacing w:val="-47"/>
                <w:sz w:val="18"/>
                <w:szCs w:val="18"/>
              </w:rPr>
              <w:t xml:space="preserve"> </w:t>
            </w:r>
            <w:r w:rsidRPr="00167070">
              <w:rPr>
                <w:rFonts w:ascii="Arial" w:hAnsi="Arial" w:cs="Arial"/>
                <w:b/>
                <w:sz w:val="18"/>
                <w:szCs w:val="18"/>
              </w:rPr>
              <w:t>de</w:t>
            </w:r>
            <w:r w:rsidRPr="00167070">
              <w:rPr>
                <w:rFonts w:ascii="Arial" w:hAnsi="Arial" w:cs="Arial"/>
                <w:b/>
                <w:spacing w:val="1"/>
                <w:sz w:val="18"/>
                <w:szCs w:val="18"/>
              </w:rPr>
              <w:t xml:space="preserve"> </w:t>
            </w:r>
            <w:r w:rsidRPr="00167070">
              <w:rPr>
                <w:rFonts w:ascii="Arial" w:hAnsi="Arial" w:cs="Arial"/>
                <w:b/>
                <w:sz w:val="18"/>
                <w:szCs w:val="18"/>
              </w:rPr>
              <w:t>medición</w:t>
            </w:r>
          </w:p>
        </w:tc>
      </w:tr>
      <w:tr w:rsidR="00A820EE" w:rsidRPr="00167070" w:rsidTr="00870A8B">
        <w:trPr>
          <w:jc w:val="center"/>
        </w:trPr>
        <w:tc>
          <w:tcPr>
            <w:tcW w:w="821"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Supervivencia</w:t>
            </w:r>
            <w:r w:rsidRPr="00167070">
              <w:rPr>
                <w:rFonts w:ascii="Arial" w:hAnsi="Arial" w:cs="Arial"/>
                <w:spacing w:val="-47"/>
                <w:sz w:val="18"/>
                <w:szCs w:val="18"/>
              </w:rPr>
              <w:t xml:space="preserve"> </w:t>
            </w:r>
            <w:r w:rsidRPr="00167070">
              <w:rPr>
                <w:rFonts w:ascii="Arial" w:hAnsi="Arial" w:cs="Arial"/>
                <w:sz w:val="18"/>
                <w:szCs w:val="18"/>
              </w:rPr>
              <w:t>plántulas</w:t>
            </w:r>
            <w:r w:rsidRPr="00167070">
              <w:rPr>
                <w:rFonts w:ascii="Arial" w:hAnsi="Arial" w:cs="Arial"/>
                <w:spacing w:val="1"/>
                <w:sz w:val="18"/>
                <w:szCs w:val="18"/>
              </w:rPr>
              <w:t xml:space="preserve"> </w:t>
            </w:r>
            <w:r w:rsidRPr="00167070">
              <w:rPr>
                <w:rFonts w:ascii="Arial" w:hAnsi="Arial" w:cs="Arial"/>
                <w:sz w:val="18"/>
                <w:szCs w:val="18"/>
              </w:rPr>
              <w:t>sembradas</w:t>
            </w:r>
          </w:p>
        </w:tc>
        <w:tc>
          <w:tcPr>
            <w:tcW w:w="804"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Este</w:t>
            </w:r>
            <w:r w:rsidRPr="00167070">
              <w:rPr>
                <w:rFonts w:ascii="Arial" w:hAnsi="Arial" w:cs="Arial"/>
                <w:spacing w:val="1"/>
                <w:sz w:val="18"/>
                <w:szCs w:val="18"/>
              </w:rPr>
              <w:t xml:space="preserve"> </w:t>
            </w:r>
            <w:r w:rsidRPr="00167070">
              <w:rPr>
                <w:rFonts w:ascii="Arial" w:hAnsi="Arial" w:cs="Arial"/>
                <w:sz w:val="18"/>
                <w:szCs w:val="18"/>
              </w:rPr>
              <w:t>indicador</w:t>
            </w:r>
            <w:r w:rsidRPr="00167070">
              <w:rPr>
                <w:rFonts w:ascii="Arial" w:hAnsi="Arial" w:cs="Arial"/>
                <w:spacing w:val="1"/>
                <w:sz w:val="18"/>
                <w:szCs w:val="18"/>
              </w:rPr>
              <w:t xml:space="preserve"> </w:t>
            </w:r>
            <w:r w:rsidRPr="00167070">
              <w:rPr>
                <w:rFonts w:ascii="Arial" w:hAnsi="Arial" w:cs="Arial"/>
                <w:sz w:val="18"/>
                <w:szCs w:val="18"/>
              </w:rPr>
              <w:t>permite</w:t>
            </w:r>
            <w:r w:rsidRPr="00167070">
              <w:rPr>
                <w:rFonts w:ascii="Arial" w:hAnsi="Arial" w:cs="Arial"/>
                <w:spacing w:val="1"/>
                <w:sz w:val="18"/>
                <w:szCs w:val="18"/>
              </w:rPr>
              <w:t xml:space="preserve"> </w:t>
            </w:r>
            <w:r w:rsidRPr="00167070">
              <w:rPr>
                <w:rFonts w:ascii="Arial" w:hAnsi="Arial" w:cs="Arial"/>
                <w:sz w:val="18"/>
                <w:szCs w:val="18"/>
              </w:rPr>
              <w:t>evaluar el</w:t>
            </w:r>
            <w:r w:rsidRPr="00167070">
              <w:rPr>
                <w:rFonts w:ascii="Arial" w:hAnsi="Arial" w:cs="Arial"/>
                <w:spacing w:val="1"/>
                <w:sz w:val="18"/>
                <w:szCs w:val="18"/>
              </w:rPr>
              <w:t xml:space="preserve"> </w:t>
            </w:r>
            <w:r w:rsidRPr="00167070">
              <w:rPr>
                <w:rFonts w:ascii="Arial" w:hAnsi="Arial" w:cs="Arial"/>
                <w:sz w:val="18"/>
                <w:szCs w:val="18"/>
              </w:rPr>
              <w:t>porcentaje de</w:t>
            </w:r>
            <w:r w:rsidRPr="00167070">
              <w:rPr>
                <w:rFonts w:ascii="Arial" w:hAnsi="Arial" w:cs="Arial"/>
                <w:spacing w:val="-47"/>
                <w:sz w:val="18"/>
                <w:szCs w:val="18"/>
              </w:rPr>
              <w:t xml:space="preserve"> </w:t>
            </w:r>
            <w:r w:rsidRPr="00167070">
              <w:rPr>
                <w:rFonts w:ascii="Arial" w:hAnsi="Arial" w:cs="Arial"/>
                <w:sz w:val="18"/>
                <w:szCs w:val="18"/>
              </w:rPr>
              <w:t>mortalidad de</w:t>
            </w:r>
            <w:r w:rsidRPr="00167070">
              <w:rPr>
                <w:rFonts w:ascii="Arial" w:hAnsi="Arial" w:cs="Arial"/>
                <w:spacing w:val="-47"/>
                <w:sz w:val="18"/>
                <w:szCs w:val="18"/>
              </w:rPr>
              <w:t xml:space="preserve"> </w:t>
            </w:r>
            <w:r w:rsidRPr="00167070">
              <w:rPr>
                <w:rFonts w:ascii="Arial" w:hAnsi="Arial" w:cs="Arial"/>
                <w:sz w:val="18"/>
                <w:szCs w:val="18"/>
              </w:rPr>
              <w:t>las plántulas</w:t>
            </w:r>
            <w:r w:rsidRPr="00167070">
              <w:rPr>
                <w:rFonts w:ascii="Arial" w:hAnsi="Arial" w:cs="Arial"/>
                <w:spacing w:val="1"/>
                <w:sz w:val="18"/>
                <w:szCs w:val="18"/>
              </w:rPr>
              <w:t xml:space="preserve"> </w:t>
            </w:r>
            <w:r w:rsidRPr="00167070">
              <w:rPr>
                <w:rFonts w:ascii="Arial" w:hAnsi="Arial" w:cs="Arial"/>
                <w:sz w:val="18"/>
                <w:szCs w:val="18"/>
              </w:rPr>
              <w:t>sembradas</w:t>
            </w:r>
            <w:r w:rsidRPr="00167070">
              <w:rPr>
                <w:rFonts w:ascii="Arial" w:hAnsi="Arial" w:cs="Arial"/>
                <w:spacing w:val="1"/>
                <w:sz w:val="18"/>
                <w:szCs w:val="18"/>
              </w:rPr>
              <w:t xml:space="preserve"> </w:t>
            </w:r>
            <w:r w:rsidRPr="00167070">
              <w:rPr>
                <w:rFonts w:ascii="Arial" w:hAnsi="Arial" w:cs="Arial"/>
                <w:sz w:val="18"/>
                <w:szCs w:val="18"/>
              </w:rPr>
              <w:t>en</w:t>
            </w:r>
            <w:r w:rsidRPr="00167070">
              <w:rPr>
                <w:rFonts w:ascii="Arial" w:hAnsi="Arial" w:cs="Arial"/>
                <w:spacing w:val="3"/>
                <w:sz w:val="18"/>
                <w:szCs w:val="18"/>
              </w:rPr>
              <w:t xml:space="preserve"> </w:t>
            </w:r>
            <w:r w:rsidRPr="00167070">
              <w:rPr>
                <w:rFonts w:ascii="Arial" w:hAnsi="Arial" w:cs="Arial"/>
                <w:sz w:val="18"/>
                <w:szCs w:val="18"/>
              </w:rPr>
              <w:t>los</w:t>
            </w:r>
            <w:r w:rsidRPr="00167070">
              <w:rPr>
                <w:rFonts w:ascii="Arial" w:hAnsi="Arial" w:cs="Arial"/>
                <w:spacing w:val="1"/>
                <w:sz w:val="18"/>
                <w:szCs w:val="18"/>
              </w:rPr>
              <w:t xml:space="preserve"> </w:t>
            </w:r>
            <w:r w:rsidRPr="00167070">
              <w:rPr>
                <w:rFonts w:ascii="Arial" w:hAnsi="Arial" w:cs="Arial"/>
                <w:sz w:val="18"/>
                <w:szCs w:val="18"/>
              </w:rPr>
              <w:t>núcleos de</w:t>
            </w:r>
            <w:r w:rsidRPr="00167070">
              <w:rPr>
                <w:rFonts w:ascii="Arial" w:hAnsi="Arial" w:cs="Arial"/>
                <w:spacing w:val="1"/>
                <w:sz w:val="18"/>
                <w:szCs w:val="18"/>
              </w:rPr>
              <w:t xml:space="preserve"> </w:t>
            </w:r>
            <w:r w:rsidRPr="00167070">
              <w:rPr>
                <w:rFonts w:ascii="Arial" w:hAnsi="Arial" w:cs="Arial"/>
                <w:sz w:val="18"/>
                <w:szCs w:val="18"/>
              </w:rPr>
              <w:t>regeneración.</w:t>
            </w:r>
          </w:p>
        </w:tc>
        <w:tc>
          <w:tcPr>
            <w:tcW w:w="1006"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Los individuos que</w:t>
            </w:r>
            <w:r w:rsidRPr="00167070">
              <w:rPr>
                <w:rFonts w:ascii="Arial" w:hAnsi="Arial" w:cs="Arial"/>
                <w:spacing w:val="1"/>
                <w:sz w:val="18"/>
                <w:szCs w:val="18"/>
              </w:rPr>
              <w:t xml:space="preserve"> </w:t>
            </w:r>
            <w:r w:rsidRPr="00167070">
              <w:rPr>
                <w:rFonts w:ascii="Arial" w:hAnsi="Arial" w:cs="Arial"/>
                <w:sz w:val="18"/>
                <w:szCs w:val="18"/>
              </w:rPr>
              <w:t>no logren</w:t>
            </w:r>
            <w:r w:rsidRPr="00167070">
              <w:rPr>
                <w:rFonts w:ascii="Arial" w:hAnsi="Arial" w:cs="Arial"/>
                <w:spacing w:val="1"/>
                <w:sz w:val="18"/>
                <w:szCs w:val="18"/>
              </w:rPr>
              <w:t xml:space="preserve"> </w:t>
            </w:r>
            <w:r w:rsidRPr="00167070">
              <w:rPr>
                <w:rFonts w:ascii="Arial" w:hAnsi="Arial" w:cs="Arial"/>
                <w:sz w:val="18"/>
                <w:szCs w:val="18"/>
              </w:rPr>
              <w:t>establecerse</w:t>
            </w:r>
            <w:r w:rsidRPr="00167070">
              <w:rPr>
                <w:rFonts w:ascii="Arial" w:hAnsi="Arial" w:cs="Arial"/>
                <w:spacing w:val="1"/>
                <w:sz w:val="18"/>
                <w:szCs w:val="18"/>
              </w:rPr>
              <w:t xml:space="preserve"> </w:t>
            </w:r>
            <w:r w:rsidRPr="00167070">
              <w:rPr>
                <w:rFonts w:ascii="Arial" w:hAnsi="Arial" w:cs="Arial"/>
                <w:sz w:val="18"/>
                <w:szCs w:val="18"/>
              </w:rPr>
              <w:t>podrán ser</w:t>
            </w:r>
            <w:r w:rsidRPr="00167070">
              <w:rPr>
                <w:rFonts w:ascii="Arial" w:hAnsi="Arial" w:cs="Arial"/>
                <w:spacing w:val="1"/>
                <w:sz w:val="18"/>
                <w:szCs w:val="18"/>
              </w:rPr>
              <w:t xml:space="preserve"> </w:t>
            </w:r>
            <w:r w:rsidRPr="00167070">
              <w:rPr>
                <w:rFonts w:ascii="Arial" w:hAnsi="Arial" w:cs="Arial"/>
                <w:sz w:val="18"/>
                <w:szCs w:val="18"/>
              </w:rPr>
              <w:t>reemplazadas con</w:t>
            </w:r>
            <w:r w:rsidRPr="00167070">
              <w:rPr>
                <w:rFonts w:ascii="Arial" w:hAnsi="Arial" w:cs="Arial"/>
                <w:spacing w:val="1"/>
                <w:sz w:val="18"/>
                <w:szCs w:val="18"/>
              </w:rPr>
              <w:t xml:space="preserve"> </w:t>
            </w:r>
            <w:r w:rsidRPr="00167070">
              <w:rPr>
                <w:rFonts w:ascii="Arial" w:hAnsi="Arial" w:cs="Arial"/>
                <w:sz w:val="18"/>
                <w:szCs w:val="18"/>
              </w:rPr>
              <w:t>el fin de garantizar</w:t>
            </w:r>
            <w:r w:rsidRPr="00167070">
              <w:rPr>
                <w:rFonts w:ascii="Arial" w:hAnsi="Arial" w:cs="Arial"/>
                <w:spacing w:val="1"/>
                <w:sz w:val="18"/>
                <w:szCs w:val="18"/>
              </w:rPr>
              <w:t xml:space="preserve"> </w:t>
            </w:r>
            <w:r w:rsidRPr="00167070">
              <w:rPr>
                <w:rFonts w:ascii="Arial" w:hAnsi="Arial" w:cs="Arial"/>
                <w:sz w:val="18"/>
                <w:szCs w:val="18"/>
              </w:rPr>
              <w:t>la supervivencia de</w:t>
            </w:r>
            <w:r w:rsidRPr="00167070">
              <w:rPr>
                <w:rFonts w:ascii="Arial" w:hAnsi="Arial" w:cs="Arial"/>
                <w:spacing w:val="-47"/>
                <w:sz w:val="18"/>
                <w:szCs w:val="18"/>
              </w:rPr>
              <w:t xml:space="preserve"> </w:t>
            </w:r>
            <w:r w:rsidRPr="00167070">
              <w:rPr>
                <w:rFonts w:ascii="Arial" w:hAnsi="Arial" w:cs="Arial"/>
                <w:sz w:val="18"/>
                <w:szCs w:val="18"/>
              </w:rPr>
              <w:t>al menos el 80% de</w:t>
            </w:r>
            <w:r w:rsidRPr="00167070">
              <w:rPr>
                <w:rFonts w:ascii="Arial" w:hAnsi="Arial" w:cs="Arial"/>
                <w:spacing w:val="-47"/>
                <w:sz w:val="18"/>
                <w:szCs w:val="18"/>
              </w:rPr>
              <w:t xml:space="preserve"> </w:t>
            </w:r>
            <w:r w:rsidRPr="00167070">
              <w:rPr>
                <w:rFonts w:ascii="Arial" w:hAnsi="Arial" w:cs="Arial"/>
                <w:sz w:val="18"/>
                <w:szCs w:val="18"/>
              </w:rPr>
              <w:t>las plántulas</w:t>
            </w:r>
            <w:r w:rsidRPr="00167070">
              <w:rPr>
                <w:rFonts w:ascii="Arial" w:hAnsi="Arial" w:cs="Arial"/>
                <w:spacing w:val="1"/>
                <w:sz w:val="18"/>
                <w:szCs w:val="18"/>
              </w:rPr>
              <w:t xml:space="preserve"> </w:t>
            </w:r>
            <w:r w:rsidRPr="00167070">
              <w:rPr>
                <w:rFonts w:ascii="Arial" w:hAnsi="Arial" w:cs="Arial"/>
                <w:sz w:val="18"/>
                <w:szCs w:val="18"/>
              </w:rPr>
              <w:t>sembradas.</w:t>
            </w:r>
          </w:p>
        </w:tc>
        <w:tc>
          <w:tcPr>
            <w:tcW w:w="1024" w:type="pct"/>
            <w:shd w:val="clear" w:color="auto" w:fill="auto"/>
            <w:vAlign w:val="center"/>
          </w:tcPr>
          <w:p w:rsidR="00A820EE" w:rsidRPr="00167070" w:rsidRDefault="00A820EE" w:rsidP="00870A8B">
            <w:pPr>
              <w:pStyle w:val="TableParagraph"/>
              <w:spacing w:before="1"/>
              <w:ind w:left="80" w:right="70" w:hanging="2"/>
              <w:rPr>
                <w:sz w:val="18"/>
                <w:szCs w:val="18"/>
              </w:rPr>
            </w:pPr>
            <w:r w:rsidRPr="00167070">
              <w:rPr>
                <w:sz w:val="18"/>
                <w:szCs w:val="18"/>
              </w:rPr>
              <w:t>(Número de plántulas vivas /</w:t>
            </w:r>
            <w:r w:rsidRPr="00167070">
              <w:rPr>
                <w:spacing w:val="1"/>
                <w:sz w:val="18"/>
                <w:szCs w:val="18"/>
              </w:rPr>
              <w:t xml:space="preserve"> </w:t>
            </w:r>
            <w:r w:rsidRPr="00167070">
              <w:rPr>
                <w:sz w:val="18"/>
                <w:szCs w:val="18"/>
              </w:rPr>
              <w:t>Número</w:t>
            </w:r>
            <w:r w:rsidRPr="00167070">
              <w:rPr>
                <w:spacing w:val="-5"/>
                <w:sz w:val="18"/>
                <w:szCs w:val="18"/>
              </w:rPr>
              <w:t xml:space="preserve"> </w:t>
            </w:r>
            <w:r w:rsidRPr="00167070">
              <w:rPr>
                <w:sz w:val="18"/>
                <w:szCs w:val="18"/>
              </w:rPr>
              <w:t>de plántulas</w:t>
            </w:r>
            <w:r w:rsidRPr="00167070">
              <w:rPr>
                <w:spacing w:val="-3"/>
                <w:sz w:val="18"/>
                <w:szCs w:val="18"/>
              </w:rPr>
              <w:t xml:space="preserve"> </w:t>
            </w:r>
            <w:r w:rsidRPr="00167070">
              <w:rPr>
                <w:sz w:val="18"/>
                <w:szCs w:val="18"/>
              </w:rPr>
              <w:t>sembradas)</w:t>
            </w:r>
          </w:p>
          <w:p w:rsidR="00A820EE" w:rsidRPr="00167070" w:rsidRDefault="00A820EE" w:rsidP="00870A8B">
            <w:pPr>
              <w:jc w:val="center"/>
              <w:rPr>
                <w:rFonts w:ascii="Arial" w:hAnsi="Arial" w:cs="Arial"/>
                <w:sz w:val="18"/>
                <w:szCs w:val="18"/>
              </w:rPr>
            </w:pPr>
            <w:r w:rsidRPr="00167070">
              <w:rPr>
                <w:rFonts w:ascii="Arial" w:hAnsi="Arial" w:cs="Arial"/>
                <w:sz w:val="18"/>
                <w:szCs w:val="18"/>
              </w:rPr>
              <w:t>*</w:t>
            </w:r>
            <w:r w:rsidRPr="00167070">
              <w:rPr>
                <w:rFonts w:ascii="Arial" w:hAnsi="Arial" w:cs="Arial"/>
                <w:spacing w:val="-1"/>
                <w:sz w:val="18"/>
                <w:szCs w:val="18"/>
              </w:rPr>
              <w:t xml:space="preserve"> </w:t>
            </w:r>
            <w:r w:rsidRPr="00167070">
              <w:rPr>
                <w:rFonts w:ascii="Arial" w:hAnsi="Arial" w:cs="Arial"/>
                <w:sz w:val="18"/>
                <w:szCs w:val="18"/>
              </w:rPr>
              <w:t>100</w:t>
            </w:r>
          </w:p>
        </w:tc>
        <w:tc>
          <w:tcPr>
            <w:tcW w:w="616"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80%</w:t>
            </w:r>
          </w:p>
        </w:tc>
        <w:tc>
          <w:tcPr>
            <w:tcW w:w="728"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Cada 6</w:t>
            </w:r>
            <w:r w:rsidRPr="00167070">
              <w:rPr>
                <w:rFonts w:ascii="Arial" w:hAnsi="Arial" w:cs="Arial"/>
                <w:spacing w:val="-47"/>
                <w:sz w:val="18"/>
                <w:szCs w:val="18"/>
              </w:rPr>
              <w:t xml:space="preserve"> </w:t>
            </w:r>
            <w:r w:rsidRPr="00167070">
              <w:rPr>
                <w:rFonts w:ascii="Arial" w:hAnsi="Arial" w:cs="Arial"/>
                <w:sz w:val="18"/>
                <w:szCs w:val="18"/>
              </w:rPr>
              <w:t>meses</w:t>
            </w:r>
          </w:p>
        </w:tc>
      </w:tr>
      <w:tr w:rsidR="00A820EE" w:rsidRPr="00167070" w:rsidTr="00870A8B">
        <w:trPr>
          <w:jc w:val="center"/>
        </w:trPr>
        <w:tc>
          <w:tcPr>
            <w:tcW w:w="821"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Crecimiento</w:t>
            </w:r>
            <w:r w:rsidRPr="00167070">
              <w:rPr>
                <w:rFonts w:ascii="Arial" w:hAnsi="Arial" w:cs="Arial"/>
                <w:spacing w:val="-47"/>
                <w:sz w:val="18"/>
                <w:szCs w:val="18"/>
              </w:rPr>
              <w:t xml:space="preserve"> </w:t>
            </w:r>
            <w:r w:rsidRPr="00167070">
              <w:rPr>
                <w:rFonts w:ascii="Arial" w:hAnsi="Arial" w:cs="Arial"/>
                <w:sz w:val="18"/>
                <w:szCs w:val="18"/>
              </w:rPr>
              <w:t>plántulas</w:t>
            </w:r>
            <w:r w:rsidRPr="00167070">
              <w:rPr>
                <w:rFonts w:ascii="Arial" w:hAnsi="Arial" w:cs="Arial"/>
                <w:spacing w:val="1"/>
                <w:sz w:val="18"/>
                <w:szCs w:val="18"/>
              </w:rPr>
              <w:t xml:space="preserve"> </w:t>
            </w:r>
            <w:r w:rsidRPr="00167070">
              <w:rPr>
                <w:rFonts w:ascii="Arial" w:hAnsi="Arial" w:cs="Arial"/>
                <w:sz w:val="18"/>
                <w:szCs w:val="18"/>
              </w:rPr>
              <w:t>sembradas</w:t>
            </w:r>
          </w:p>
        </w:tc>
        <w:tc>
          <w:tcPr>
            <w:tcW w:w="804"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Este</w:t>
            </w:r>
            <w:r w:rsidRPr="00167070">
              <w:rPr>
                <w:rFonts w:ascii="Arial" w:hAnsi="Arial" w:cs="Arial"/>
                <w:spacing w:val="1"/>
                <w:sz w:val="18"/>
                <w:szCs w:val="18"/>
              </w:rPr>
              <w:t xml:space="preserve"> </w:t>
            </w:r>
            <w:r w:rsidRPr="00167070">
              <w:rPr>
                <w:rFonts w:ascii="Arial" w:hAnsi="Arial" w:cs="Arial"/>
                <w:sz w:val="18"/>
                <w:szCs w:val="18"/>
              </w:rPr>
              <w:t>indicador</w:t>
            </w:r>
            <w:r w:rsidRPr="00167070">
              <w:rPr>
                <w:rFonts w:ascii="Arial" w:hAnsi="Arial" w:cs="Arial"/>
                <w:spacing w:val="1"/>
                <w:sz w:val="18"/>
                <w:szCs w:val="18"/>
              </w:rPr>
              <w:t xml:space="preserve"> </w:t>
            </w:r>
            <w:r w:rsidRPr="00167070">
              <w:rPr>
                <w:rFonts w:ascii="Arial" w:hAnsi="Arial" w:cs="Arial"/>
                <w:sz w:val="18"/>
                <w:szCs w:val="18"/>
              </w:rPr>
              <w:t>permitirá</w:t>
            </w:r>
            <w:r w:rsidRPr="00167070">
              <w:rPr>
                <w:rFonts w:ascii="Arial" w:hAnsi="Arial" w:cs="Arial"/>
                <w:spacing w:val="1"/>
                <w:sz w:val="18"/>
                <w:szCs w:val="18"/>
              </w:rPr>
              <w:t xml:space="preserve"> </w:t>
            </w:r>
            <w:r w:rsidRPr="00167070">
              <w:rPr>
                <w:rFonts w:ascii="Arial" w:hAnsi="Arial" w:cs="Arial"/>
                <w:sz w:val="18"/>
                <w:szCs w:val="18"/>
              </w:rPr>
              <w:t>medir el</w:t>
            </w:r>
            <w:r w:rsidRPr="00167070">
              <w:rPr>
                <w:rFonts w:ascii="Arial" w:hAnsi="Arial" w:cs="Arial"/>
                <w:spacing w:val="1"/>
                <w:sz w:val="18"/>
                <w:szCs w:val="18"/>
              </w:rPr>
              <w:t xml:space="preserve"> </w:t>
            </w:r>
            <w:r w:rsidRPr="00167070">
              <w:rPr>
                <w:rFonts w:ascii="Arial" w:hAnsi="Arial" w:cs="Arial"/>
                <w:sz w:val="18"/>
                <w:szCs w:val="18"/>
              </w:rPr>
              <w:t>crecimiento</w:t>
            </w:r>
            <w:r w:rsidRPr="00167070">
              <w:rPr>
                <w:rFonts w:ascii="Arial" w:hAnsi="Arial" w:cs="Arial"/>
                <w:spacing w:val="1"/>
                <w:sz w:val="18"/>
                <w:szCs w:val="18"/>
              </w:rPr>
              <w:t xml:space="preserve"> </w:t>
            </w:r>
            <w:r w:rsidRPr="00167070">
              <w:rPr>
                <w:rFonts w:ascii="Arial" w:hAnsi="Arial" w:cs="Arial"/>
                <w:sz w:val="18"/>
                <w:szCs w:val="18"/>
              </w:rPr>
              <w:t>en diámetro y</w:t>
            </w:r>
            <w:r w:rsidRPr="00167070">
              <w:rPr>
                <w:rFonts w:ascii="Arial" w:hAnsi="Arial" w:cs="Arial"/>
                <w:spacing w:val="-47"/>
                <w:sz w:val="18"/>
                <w:szCs w:val="18"/>
              </w:rPr>
              <w:t xml:space="preserve"> </w:t>
            </w:r>
            <w:r w:rsidRPr="00167070">
              <w:rPr>
                <w:rFonts w:ascii="Arial" w:hAnsi="Arial" w:cs="Arial"/>
                <w:sz w:val="18"/>
                <w:szCs w:val="18"/>
              </w:rPr>
              <w:t>en altura de</w:t>
            </w:r>
            <w:r w:rsidRPr="00167070">
              <w:rPr>
                <w:rFonts w:ascii="Arial" w:hAnsi="Arial" w:cs="Arial"/>
                <w:spacing w:val="1"/>
                <w:sz w:val="18"/>
                <w:szCs w:val="18"/>
              </w:rPr>
              <w:t xml:space="preserve"> </w:t>
            </w:r>
            <w:r w:rsidRPr="00167070">
              <w:rPr>
                <w:rFonts w:ascii="Arial" w:hAnsi="Arial" w:cs="Arial"/>
                <w:sz w:val="18"/>
                <w:szCs w:val="18"/>
              </w:rPr>
              <w:t>las plántulas</w:t>
            </w:r>
            <w:r w:rsidRPr="00167070">
              <w:rPr>
                <w:rFonts w:ascii="Arial" w:hAnsi="Arial" w:cs="Arial"/>
                <w:spacing w:val="1"/>
                <w:sz w:val="18"/>
                <w:szCs w:val="18"/>
              </w:rPr>
              <w:t xml:space="preserve"> </w:t>
            </w:r>
            <w:r w:rsidRPr="00167070">
              <w:rPr>
                <w:rFonts w:ascii="Arial" w:hAnsi="Arial" w:cs="Arial"/>
                <w:sz w:val="18"/>
                <w:szCs w:val="18"/>
              </w:rPr>
              <w:t>sembradas</w:t>
            </w:r>
            <w:r w:rsidRPr="00167070">
              <w:rPr>
                <w:rFonts w:ascii="Arial" w:hAnsi="Arial" w:cs="Arial"/>
                <w:spacing w:val="1"/>
                <w:sz w:val="18"/>
                <w:szCs w:val="18"/>
              </w:rPr>
              <w:t xml:space="preserve"> </w:t>
            </w:r>
            <w:r w:rsidRPr="00167070">
              <w:rPr>
                <w:rFonts w:ascii="Arial" w:hAnsi="Arial" w:cs="Arial"/>
                <w:sz w:val="18"/>
                <w:szCs w:val="18"/>
              </w:rPr>
              <w:t>en</w:t>
            </w:r>
            <w:r w:rsidRPr="00167070">
              <w:rPr>
                <w:rFonts w:ascii="Arial" w:hAnsi="Arial" w:cs="Arial"/>
                <w:spacing w:val="3"/>
                <w:sz w:val="18"/>
                <w:szCs w:val="18"/>
              </w:rPr>
              <w:t xml:space="preserve"> </w:t>
            </w:r>
            <w:r w:rsidRPr="00167070">
              <w:rPr>
                <w:rFonts w:ascii="Arial" w:hAnsi="Arial" w:cs="Arial"/>
                <w:sz w:val="18"/>
                <w:szCs w:val="18"/>
              </w:rPr>
              <w:t>los</w:t>
            </w:r>
            <w:r w:rsidRPr="00167070">
              <w:rPr>
                <w:rFonts w:ascii="Arial" w:hAnsi="Arial" w:cs="Arial"/>
                <w:spacing w:val="1"/>
                <w:sz w:val="18"/>
                <w:szCs w:val="18"/>
              </w:rPr>
              <w:t xml:space="preserve"> </w:t>
            </w:r>
            <w:r w:rsidRPr="00167070">
              <w:rPr>
                <w:rFonts w:ascii="Arial" w:hAnsi="Arial" w:cs="Arial"/>
                <w:sz w:val="18"/>
                <w:szCs w:val="18"/>
              </w:rPr>
              <w:t>núcleos de</w:t>
            </w:r>
            <w:r w:rsidRPr="00167070">
              <w:rPr>
                <w:rFonts w:ascii="Arial" w:hAnsi="Arial" w:cs="Arial"/>
                <w:spacing w:val="1"/>
                <w:sz w:val="18"/>
                <w:szCs w:val="18"/>
              </w:rPr>
              <w:t xml:space="preserve"> </w:t>
            </w:r>
            <w:r w:rsidRPr="00167070">
              <w:rPr>
                <w:rFonts w:ascii="Arial" w:hAnsi="Arial" w:cs="Arial"/>
                <w:sz w:val="18"/>
                <w:szCs w:val="18"/>
              </w:rPr>
              <w:t>regeneración.</w:t>
            </w:r>
          </w:p>
        </w:tc>
        <w:tc>
          <w:tcPr>
            <w:tcW w:w="1006"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Constituye una</w:t>
            </w:r>
            <w:r w:rsidRPr="00167070">
              <w:rPr>
                <w:rFonts w:ascii="Arial" w:hAnsi="Arial" w:cs="Arial"/>
                <w:spacing w:val="1"/>
                <w:sz w:val="18"/>
                <w:szCs w:val="18"/>
              </w:rPr>
              <w:t xml:space="preserve"> </w:t>
            </w:r>
            <w:r w:rsidRPr="00167070">
              <w:rPr>
                <w:rFonts w:ascii="Arial" w:hAnsi="Arial" w:cs="Arial"/>
                <w:sz w:val="18"/>
                <w:szCs w:val="18"/>
              </w:rPr>
              <w:t>medida para hacer</w:t>
            </w:r>
            <w:r w:rsidRPr="00167070">
              <w:rPr>
                <w:rFonts w:ascii="Arial" w:hAnsi="Arial" w:cs="Arial"/>
                <w:spacing w:val="1"/>
                <w:sz w:val="18"/>
                <w:szCs w:val="18"/>
              </w:rPr>
              <w:t xml:space="preserve"> </w:t>
            </w:r>
            <w:r w:rsidRPr="00167070">
              <w:rPr>
                <w:rFonts w:ascii="Arial" w:hAnsi="Arial" w:cs="Arial"/>
                <w:sz w:val="18"/>
                <w:szCs w:val="18"/>
              </w:rPr>
              <w:t>seguimiento a la</w:t>
            </w:r>
            <w:r w:rsidRPr="00167070">
              <w:rPr>
                <w:rFonts w:ascii="Arial" w:hAnsi="Arial" w:cs="Arial"/>
                <w:spacing w:val="1"/>
                <w:sz w:val="18"/>
                <w:szCs w:val="18"/>
              </w:rPr>
              <w:t xml:space="preserve"> </w:t>
            </w:r>
            <w:r w:rsidRPr="00167070">
              <w:rPr>
                <w:rFonts w:ascii="Arial" w:hAnsi="Arial" w:cs="Arial"/>
                <w:sz w:val="18"/>
                <w:szCs w:val="18"/>
              </w:rPr>
              <w:t>efectividad de las</w:t>
            </w:r>
            <w:r w:rsidRPr="00167070">
              <w:rPr>
                <w:rFonts w:ascii="Arial" w:hAnsi="Arial" w:cs="Arial"/>
                <w:spacing w:val="1"/>
                <w:sz w:val="18"/>
                <w:szCs w:val="18"/>
              </w:rPr>
              <w:t xml:space="preserve"> </w:t>
            </w:r>
            <w:r w:rsidRPr="00167070">
              <w:rPr>
                <w:rFonts w:ascii="Arial" w:hAnsi="Arial" w:cs="Arial"/>
                <w:sz w:val="18"/>
                <w:szCs w:val="18"/>
              </w:rPr>
              <w:t>medidas de</w:t>
            </w:r>
            <w:r w:rsidRPr="00167070">
              <w:rPr>
                <w:rFonts w:ascii="Arial" w:hAnsi="Arial" w:cs="Arial"/>
                <w:spacing w:val="1"/>
                <w:sz w:val="18"/>
                <w:szCs w:val="18"/>
              </w:rPr>
              <w:t xml:space="preserve"> </w:t>
            </w:r>
            <w:r w:rsidRPr="00167070">
              <w:rPr>
                <w:rFonts w:ascii="Arial" w:hAnsi="Arial" w:cs="Arial"/>
                <w:sz w:val="18"/>
                <w:szCs w:val="18"/>
              </w:rPr>
              <w:t>compensación, si el</w:t>
            </w:r>
            <w:r w:rsidRPr="00167070">
              <w:rPr>
                <w:rFonts w:ascii="Arial" w:hAnsi="Arial" w:cs="Arial"/>
                <w:spacing w:val="-47"/>
                <w:sz w:val="18"/>
                <w:szCs w:val="18"/>
              </w:rPr>
              <w:t xml:space="preserve"> </w:t>
            </w:r>
            <w:r w:rsidRPr="00167070">
              <w:rPr>
                <w:rFonts w:ascii="Arial" w:hAnsi="Arial" w:cs="Arial"/>
                <w:sz w:val="18"/>
                <w:szCs w:val="18"/>
              </w:rPr>
              <w:t>crecimiento</w:t>
            </w:r>
            <w:r w:rsidRPr="00167070">
              <w:rPr>
                <w:rFonts w:ascii="Arial" w:hAnsi="Arial" w:cs="Arial"/>
                <w:spacing w:val="1"/>
                <w:sz w:val="18"/>
                <w:szCs w:val="18"/>
              </w:rPr>
              <w:t xml:space="preserve"> </w:t>
            </w:r>
            <w:r w:rsidRPr="00167070">
              <w:rPr>
                <w:rFonts w:ascii="Arial" w:hAnsi="Arial" w:cs="Arial"/>
                <w:sz w:val="18"/>
                <w:szCs w:val="18"/>
              </w:rPr>
              <w:t>no</w:t>
            </w:r>
            <w:r w:rsidRPr="00167070">
              <w:rPr>
                <w:rFonts w:ascii="Arial" w:hAnsi="Arial" w:cs="Arial"/>
                <w:spacing w:val="50"/>
                <w:sz w:val="18"/>
                <w:szCs w:val="18"/>
              </w:rPr>
              <w:t xml:space="preserve"> </w:t>
            </w:r>
            <w:r w:rsidRPr="00167070">
              <w:rPr>
                <w:rFonts w:ascii="Arial" w:hAnsi="Arial" w:cs="Arial"/>
                <w:sz w:val="18"/>
                <w:szCs w:val="18"/>
              </w:rPr>
              <w:t>es</w:t>
            </w:r>
            <w:r w:rsidRPr="00167070">
              <w:rPr>
                <w:rFonts w:ascii="Arial" w:hAnsi="Arial" w:cs="Arial"/>
                <w:spacing w:val="1"/>
                <w:sz w:val="18"/>
                <w:szCs w:val="18"/>
              </w:rPr>
              <w:t xml:space="preserve"> </w:t>
            </w:r>
            <w:r w:rsidRPr="00167070">
              <w:rPr>
                <w:rFonts w:ascii="Arial" w:hAnsi="Arial" w:cs="Arial"/>
                <w:sz w:val="18"/>
                <w:szCs w:val="18"/>
              </w:rPr>
              <w:t>el esperado, se</w:t>
            </w:r>
            <w:r w:rsidRPr="00167070">
              <w:rPr>
                <w:rFonts w:ascii="Arial" w:hAnsi="Arial" w:cs="Arial"/>
                <w:spacing w:val="1"/>
                <w:sz w:val="18"/>
                <w:szCs w:val="18"/>
              </w:rPr>
              <w:t xml:space="preserve"> </w:t>
            </w:r>
            <w:r w:rsidRPr="00167070">
              <w:rPr>
                <w:rFonts w:ascii="Arial" w:hAnsi="Arial" w:cs="Arial"/>
                <w:sz w:val="18"/>
                <w:szCs w:val="18"/>
              </w:rPr>
              <w:t>deberá avaluar y</w:t>
            </w:r>
            <w:r w:rsidRPr="00167070">
              <w:rPr>
                <w:rFonts w:ascii="Arial" w:hAnsi="Arial" w:cs="Arial"/>
                <w:spacing w:val="1"/>
                <w:sz w:val="18"/>
                <w:szCs w:val="18"/>
              </w:rPr>
              <w:t xml:space="preserve"> </w:t>
            </w:r>
            <w:r w:rsidRPr="00167070">
              <w:rPr>
                <w:rFonts w:ascii="Arial" w:hAnsi="Arial" w:cs="Arial"/>
                <w:sz w:val="18"/>
                <w:szCs w:val="18"/>
              </w:rPr>
              <w:t>ejecutar medidas</w:t>
            </w:r>
            <w:r w:rsidRPr="00167070">
              <w:rPr>
                <w:rFonts w:ascii="Arial" w:hAnsi="Arial" w:cs="Arial"/>
                <w:spacing w:val="1"/>
                <w:sz w:val="18"/>
                <w:szCs w:val="18"/>
              </w:rPr>
              <w:t xml:space="preserve"> </w:t>
            </w:r>
            <w:r w:rsidRPr="00167070">
              <w:rPr>
                <w:rFonts w:ascii="Arial" w:hAnsi="Arial" w:cs="Arial"/>
                <w:sz w:val="18"/>
                <w:szCs w:val="18"/>
              </w:rPr>
              <w:t>correctivas, que</w:t>
            </w:r>
            <w:r w:rsidRPr="00167070">
              <w:rPr>
                <w:rFonts w:ascii="Arial" w:hAnsi="Arial" w:cs="Arial"/>
                <w:spacing w:val="1"/>
                <w:sz w:val="18"/>
                <w:szCs w:val="18"/>
              </w:rPr>
              <w:t xml:space="preserve"> </w:t>
            </w:r>
            <w:r w:rsidRPr="00167070">
              <w:rPr>
                <w:rFonts w:ascii="Arial" w:hAnsi="Arial" w:cs="Arial"/>
                <w:sz w:val="18"/>
                <w:szCs w:val="18"/>
              </w:rPr>
              <w:t>pueden ser de</w:t>
            </w:r>
            <w:r w:rsidRPr="00167070">
              <w:rPr>
                <w:rFonts w:ascii="Arial" w:hAnsi="Arial" w:cs="Arial"/>
                <w:spacing w:val="1"/>
                <w:sz w:val="18"/>
                <w:szCs w:val="18"/>
              </w:rPr>
              <w:t xml:space="preserve"> </w:t>
            </w:r>
            <w:r w:rsidRPr="00167070">
              <w:rPr>
                <w:rFonts w:ascii="Arial" w:hAnsi="Arial" w:cs="Arial"/>
                <w:sz w:val="18"/>
                <w:szCs w:val="18"/>
              </w:rPr>
              <w:t>mantenimiento o el</w:t>
            </w:r>
            <w:r w:rsidRPr="00167070">
              <w:rPr>
                <w:rFonts w:ascii="Arial" w:hAnsi="Arial" w:cs="Arial"/>
                <w:spacing w:val="1"/>
                <w:sz w:val="18"/>
                <w:szCs w:val="18"/>
              </w:rPr>
              <w:t xml:space="preserve"> </w:t>
            </w:r>
            <w:r w:rsidRPr="00167070">
              <w:rPr>
                <w:rFonts w:ascii="Arial" w:hAnsi="Arial" w:cs="Arial"/>
                <w:sz w:val="18"/>
                <w:szCs w:val="18"/>
              </w:rPr>
              <w:t>reemplazo del</w:t>
            </w:r>
            <w:r w:rsidRPr="00167070">
              <w:rPr>
                <w:rFonts w:ascii="Arial" w:hAnsi="Arial" w:cs="Arial"/>
                <w:spacing w:val="1"/>
                <w:sz w:val="18"/>
                <w:szCs w:val="18"/>
              </w:rPr>
              <w:t xml:space="preserve"> </w:t>
            </w:r>
            <w:r w:rsidRPr="00167070">
              <w:rPr>
                <w:rFonts w:ascii="Arial" w:hAnsi="Arial" w:cs="Arial"/>
                <w:sz w:val="18"/>
                <w:szCs w:val="18"/>
              </w:rPr>
              <w:t>individuo</w:t>
            </w:r>
          </w:p>
        </w:tc>
        <w:tc>
          <w:tcPr>
            <w:tcW w:w="1024" w:type="pct"/>
            <w:shd w:val="clear" w:color="auto" w:fill="auto"/>
            <w:vAlign w:val="center"/>
          </w:tcPr>
          <w:p w:rsidR="00A820EE" w:rsidRPr="00167070" w:rsidRDefault="00A820EE" w:rsidP="00870A8B">
            <w:pPr>
              <w:pStyle w:val="TableParagraph"/>
              <w:ind w:left="99" w:right="93" w:firstLine="4"/>
              <w:rPr>
                <w:sz w:val="18"/>
                <w:szCs w:val="18"/>
              </w:rPr>
            </w:pPr>
            <w:r w:rsidRPr="00167070">
              <w:rPr>
                <w:sz w:val="18"/>
                <w:szCs w:val="18"/>
              </w:rPr>
              <w:t>(Diámetro medido en el</w:t>
            </w:r>
            <w:r w:rsidRPr="00167070">
              <w:rPr>
                <w:spacing w:val="1"/>
                <w:sz w:val="18"/>
                <w:szCs w:val="18"/>
              </w:rPr>
              <w:t xml:space="preserve"> </w:t>
            </w:r>
            <w:r w:rsidRPr="00167070">
              <w:rPr>
                <w:sz w:val="18"/>
                <w:szCs w:val="18"/>
              </w:rPr>
              <w:t>mantenimiento</w:t>
            </w:r>
            <w:r w:rsidRPr="00167070">
              <w:rPr>
                <w:spacing w:val="-3"/>
                <w:sz w:val="18"/>
                <w:szCs w:val="18"/>
              </w:rPr>
              <w:t xml:space="preserve"> </w:t>
            </w:r>
            <w:r w:rsidRPr="00167070">
              <w:rPr>
                <w:sz w:val="18"/>
                <w:szCs w:val="18"/>
              </w:rPr>
              <w:t>/</w:t>
            </w:r>
            <w:r w:rsidRPr="00167070">
              <w:rPr>
                <w:spacing w:val="-5"/>
                <w:sz w:val="18"/>
                <w:szCs w:val="18"/>
              </w:rPr>
              <w:t xml:space="preserve"> </w:t>
            </w:r>
            <w:r w:rsidRPr="00167070">
              <w:rPr>
                <w:sz w:val="18"/>
                <w:szCs w:val="18"/>
              </w:rPr>
              <w:t>Diámetro</w:t>
            </w:r>
            <w:r w:rsidRPr="00167070">
              <w:rPr>
                <w:spacing w:val="-5"/>
                <w:sz w:val="18"/>
                <w:szCs w:val="18"/>
              </w:rPr>
              <w:t xml:space="preserve"> </w:t>
            </w:r>
            <w:r w:rsidRPr="00167070">
              <w:rPr>
                <w:sz w:val="18"/>
                <w:szCs w:val="18"/>
              </w:rPr>
              <w:t>inicial)</w:t>
            </w:r>
          </w:p>
          <w:p w:rsidR="00A820EE" w:rsidRPr="00167070" w:rsidRDefault="00A820EE" w:rsidP="00870A8B">
            <w:pPr>
              <w:pStyle w:val="TableParagraph"/>
              <w:spacing w:line="206" w:lineRule="exact"/>
              <w:ind w:left="249" w:right="240"/>
              <w:rPr>
                <w:sz w:val="18"/>
                <w:szCs w:val="18"/>
              </w:rPr>
            </w:pPr>
            <w:r w:rsidRPr="00167070">
              <w:rPr>
                <w:sz w:val="18"/>
                <w:szCs w:val="18"/>
              </w:rPr>
              <w:t>*</w:t>
            </w:r>
            <w:r w:rsidRPr="00167070">
              <w:rPr>
                <w:spacing w:val="-1"/>
                <w:sz w:val="18"/>
                <w:szCs w:val="18"/>
              </w:rPr>
              <w:t xml:space="preserve"> </w:t>
            </w:r>
            <w:r w:rsidRPr="00167070">
              <w:rPr>
                <w:sz w:val="18"/>
                <w:szCs w:val="18"/>
              </w:rPr>
              <w:t>100</w:t>
            </w:r>
          </w:p>
          <w:p w:rsidR="00A820EE" w:rsidRPr="00167070" w:rsidRDefault="00A820EE" w:rsidP="00870A8B">
            <w:pPr>
              <w:jc w:val="center"/>
              <w:rPr>
                <w:rFonts w:ascii="Arial" w:hAnsi="Arial" w:cs="Arial"/>
                <w:sz w:val="18"/>
                <w:szCs w:val="18"/>
              </w:rPr>
            </w:pPr>
            <w:r w:rsidRPr="00167070">
              <w:rPr>
                <w:rFonts w:ascii="Arial" w:hAnsi="Arial" w:cs="Arial"/>
                <w:sz w:val="18"/>
                <w:szCs w:val="18"/>
              </w:rPr>
              <w:t>(Altura medida en el</w:t>
            </w:r>
            <w:r w:rsidRPr="00167070">
              <w:rPr>
                <w:rFonts w:ascii="Arial" w:hAnsi="Arial" w:cs="Arial"/>
                <w:spacing w:val="1"/>
                <w:sz w:val="18"/>
                <w:szCs w:val="18"/>
              </w:rPr>
              <w:t xml:space="preserve"> </w:t>
            </w:r>
            <w:r w:rsidRPr="00167070">
              <w:rPr>
                <w:rFonts w:ascii="Arial" w:hAnsi="Arial" w:cs="Arial"/>
                <w:sz w:val="18"/>
                <w:szCs w:val="18"/>
              </w:rPr>
              <w:t>mantenimiento</w:t>
            </w:r>
            <w:r w:rsidRPr="00167070">
              <w:rPr>
                <w:rFonts w:ascii="Arial" w:hAnsi="Arial" w:cs="Arial"/>
                <w:spacing w:val="-3"/>
                <w:sz w:val="18"/>
                <w:szCs w:val="18"/>
              </w:rPr>
              <w:t xml:space="preserve"> </w:t>
            </w:r>
            <w:r w:rsidRPr="00167070">
              <w:rPr>
                <w:rFonts w:ascii="Arial" w:hAnsi="Arial" w:cs="Arial"/>
                <w:sz w:val="18"/>
                <w:szCs w:val="18"/>
              </w:rPr>
              <w:t>/</w:t>
            </w:r>
            <w:r w:rsidRPr="00167070">
              <w:rPr>
                <w:rFonts w:ascii="Arial" w:hAnsi="Arial" w:cs="Arial"/>
                <w:spacing w:val="-4"/>
                <w:sz w:val="18"/>
                <w:szCs w:val="18"/>
              </w:rPr>
              <w:t xml:space="preserve"> </w:t>
            </w:r>
            <w:r w:rsidRPr="00167070">
              <w:rPr>
                <w:rFonts w:ascii="Arial" w:hAnsi="Arial" w:cs="Arial"/>
                <w:sz w:val="18"/>
                <w:szCs w:val="18"/>
              </w:rPr>
              <w:t>Altura</w:t>
            </w:r>
            <w:r w:rsidRPr="00167070">
              <w:rPr>
                <w:rFonts w:ascii="Arial" w:hAnsi="Arial" w:cs="Arial"/>
                <w:spacing w:val="-3"/>
                <w:sz w:val="18"/>
                <w:szCs w:val="18"/>
              </w:rPr>
              <w:t xml:space="preserve"> </w:t>
            </w:r>
            <w:r w:rsidRPr="00167070">
              <w:rPr>
                <w:rFonts w:ascii="Arial" w:hAnsi="Arial" w:cs="Arial"/>
                <w:sz w:val="18"/>
                <w:szCs w:val="18"/>
              </w:rPr>
              <w:t>inicial)</w:t>
            </w:r>
            <w:r w:rsidRPr="00167070">
              <w:rPr>
                <w:rFonts w:ascii="Arial" w:hAnsi="Arial" w:cs="Arial"/>
                <w:spacing w:val="-4"/>
                <w:sz w:val="18"/>
                <w:szCs w:val="18"/>
              </w:rPr>
              <w:t xml:space="preserve"> </w:t>
            </w:r>
            <w:r w:rsidRPr="00167070">
              <w:rPr>
                <w:rFonts w:ascii="Arial" w:hAnsi="Arial" w:cs="Arial"/>
                <w:sz w:val="18"/>
                <w:szCs w:val="18"/>
              </w:rPr>
              <w:t>*</w:t>
            </w:r>
            <w:r w:rsidRPr="00167070">
              <w:rPr>
                <w:rFonts w:ascii="Arial" w:hAnsi="Arial" w:cs="Arial"/>
                <w:spacing w:val="-47"/>
                <w:sz w:val="18"/>
                <w:szCs w:val="18"/>
              </w:rPr>
              <w:t xml:space="preserve"> </w:t>
            </w:r>
            <w:r w:rsidRPr="00167070">
              <w:rPr>
                <w:rFonts w:ascii="Arial" w:hAnsi="Arial" w:cs="Arial"/>
                <w:sz w:val="18"/>
                <w:szCs w:val="18"/>
              </w:rPr>
              <w:t>100</w:t>
            </w:r>
          </w:p>
        </w:tc>
        <w:tc>
          <w:tcPr>
            <w:tcW w:w="616"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&gt;100%</w:t>
            </w:r>
          </w:p>
        </w:tc>
        <w:tc>
          <w:tcPr>
            <w:tcW w:w="728"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 xml:space="preserve">Cada 6 </w:t>
            </w:r>
            <w:r w:rsidRPr="00167070">
              <w:rPr>
                <w:rFonts w:ascii="Arial" w:hAnsi="Arial" w:cs="Arial"/>
                <w:spacing w:val="-47"/>
                <w:sz w:val="18"/>
                <w:szCs w:val="18"/>
              </w:rPr>
              <w:t>meses</w:t>
            </w:r>
          </w:p>
        </w:tc>
      </w:tr>
      <w:tr w:rsidR="00A820EE" w:rsidRPr="00167070" w:rsidTr="00870A8B">
        <w:trPr>
          <w:jc w:val="center"/>
        </w:trPr>
        <w:tc>
          <w:tcPr>
            <w:tcW w:w="5000" w:type="pct"/>
            <w:gridSpan w:val="6"/>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b/>
                <w:sz w:val="18"/>
                <w:szCs w:val="18"/>
              </w:rPr>
              <w:t>Seguimiento</w:t>
            </w:r>
            <w:r w:rsidRPr="00167070">
              <w:rPr>
                <w:rFonts w:ascii="Arial" w:hAnsi="Arial" w:cs="Arial"/>
                <w:b/>
                <w:spacing w:val="-2"/>
                <w:sz w:val="18"/>
                <w:szCs w:val="18"/>
              </w:rPr>
              <w:t xml:space="preserve"> </w:t>
            </w:r>
            <w:r w:rsidRPr="00167070">
              <w:rPr>
                <w:rFonts w:ascii="Arial" w:hAnsi="Arial" w:cs="Arial"/>
                <w:b/>
                <w:sz w:val="18"/>
                <w:szCs w:val="18"/>
              </w:rPr>
              <w:t>y</w:t>
            </w:r>
            <w:r w:rsidRPr="00167070">
              <w:rPr>
                <w:rFonts w:ascii="Arial" w:hAnsi="Arial" w:cs="Arial"/>
                <w:b/>
                <w:spacing w:val="-3"/>
                <w:sz w:val="18"/>
                <w:szCs w:val="18"/>
              </w:rPr>
              <w:t xml:space="preserve"> </w:t>
            </w:r>
            <w:r w:rsidRPr="00167070">
              <w:rPr>
                <w:rFonts w:ascii="Arial" w:hAnsi="Arial" w:cs="Arial"/>
                <w:b/>
                <w:sz w:val="18"/>
                <w:szCs w:val="18"/>
              </w:rPr>
              <w:t>monitoreo</w:t>
            </w:r>
            <w:r w:rsidRPr="00167070">
              <w:rPr>
                <w:rFonts w:ascii="Arial" w:hAnsi="Arial" w:cs="Arial"/>
                <w:b/>
                <w:spacing w:val="-2"/>
                <w:sz w:val="18"/>
                <w:szCs w:val="18"/>
              </w:rPr>
              <w:t xml:space="preserve"> </w:t>
            </w:r>
            <w:r w:rsidRPr="00167070">
              <w:rPr>
                <w:rFonts w:ascii="Arial" w:hAnsi="Arial" w:cs="Arial"/>
                <w:b/>
                <w:sz w:val="18"/>
                <w:szCs w:val="18"/>
              </w:rPr>
              <w:t>a</w:t>
            </w:r>
            <w:r w:rsidRPr="00167070">
              <w:rPr>
                <w:rFonts w:ascii="Arial" w:hAnsi="Arial" w:cs="Arial"/>
                <w:b/>
                <w:spacing w:val="-3"/>
                <w:sz w:val="18"/>
                <w:szCs w:val="18"/>
              </w:rPr>
              <w:t xml:space="preserve"> </w:t>
            </w:r>
            <w:r w:rsidRPr="00167070">
              <w:rPr>
                <w:rFonts w:ascii="Arial" w:hAnsi="Arial" w:cs="Arial"/>
                <w:b/>
                <w:sz w:val="18"/>
                <w:szCs w:val="18"/>
              </w:rPr>
              <w:t>la</w:t>
            </w:r>
            <w:r w:rsidRPr="00167070">
              <w:rPr>
                <w:rFonts w:ascii="Arial" w:hAnsi="Arial" w:cs="Arial"/>
                <w:b/>
                <w:spacing w:val="-2"/>
                <w:sz w:val="18"/>
                <w:szCs w:val="18"/>
              </w:rPr>
              <w:t xml:space="preserve"> </w:t>
            </w:r>
            <w:r w:rsidRPr="00167070">
              <w:rPr>
                <w:rFonts w:ascii="Arial" w:hAnsi="Arial" w:cs="Arial"/>
                <w:b/>
                <w:sz w:val="18"/>
                <w:szCs w:val="18"/>
              </w:rPr>
              <w:t>calidad</w:t>
            </w:r>
            <w:r w:rsidRPr="00167070">
              <w:rPr>
                <w:rFonts w:ascii="Arial" w:hAnsi="Arial" w:cs="Arial"/>
                <w:b/>
                <w:spacing w:val="-1"/>
                <w:sz w:val="18"/>
                <w:szCs w:val="18"/>
              </w:rPr>
              <w:t xml:space="preserve"> </w:t>
            </w:r>
            <w:r w:rsidRPr="00167070">
              <w:rPr>
                <w:rFonts w:ascii="Arial" w:hAnsi="Arial" w:cs="Arial"/>
                <w:b/>
                <w:sz w:val="18"/>
                <w:szCs w:val="18"/>
              </w:rPr>
              <w:t>del</w:t>
            </w:r>
            <w:r w:rsidRPr="00167070">
              <w:rPr>
                <w:rFonts w:ascii="Arial" w:hAnsi="Arial" w:cs="Arial"/>
                <w:b/>
                <w:spacing w:val="-2"/>
                <w:sz w:val="18"/>
                <w:szCs w:val="18"/>
              </w:rPr>
              <w:t xml:space="preserve"> </w:t>
            </w:r>
            <w:r w:rsidRPr="00167070">
              <w:rPr>
                <w:rFonts w:ascii="Arial" w:hAnsi="Arial" w:cs="Arial"/>
                <w:b/>
                <w:sz w:val="18"/>
                <w:szCs w:val="18"/>
              </w:rPr>
              <w:t>medio</w:t>
            </w:r>
          </w:p>
        </w:tc>
      </w:tr>
      <w:tr w:rsidR="00A820EE" w:rsidRPr="00167070" w:rsidTr="00870A8B">
        <w:trPr>
          <w:jc w:val="center"/>
        </w:trPr>
        <w:tc>
          <w:tcPr>
            <w:tcW w:w="821"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Revisión del</w:t>
            </w:r>
            <w:r w:rsidRPr="00167070">
              <w:rPr>
                <w:rFonts w:ascii="Arial" w:hAnsi="Arial" w:cs="Arial"/>
                <w:spacing w:val="1"/>
                <w:sz w:val="18"/>
                <w:szCs w:val="18"/>
              </w:rPr>
              <w:t xml:space="preserve"> </w:t>
            </w:r>
            <w:r w:rsidRPr="00167070">
              <w:rPr>
                <w:rFonts w:ascii="Arial" w:hAnsi="Arial" w:cs="Arial"/>
                <w:sz w:val="18"/>
                <w:szCs w:val="18"/>
              </w:rPr>
              <w:t>estado de las</w:t>
            </w:r>
            <w:r w:rsidRPr="00167070">
              <w:rPr>
                <w:rFonts w:ascii="Arial" w:hAnsi="Arial" w:cs="Arial"/>
                <w:spacing w:val="-47"/>
                <w:sz w:val="18"/>
                <w:szCs w:val="18"/>
              </w:rPr>
              <w:t xml:space="preserve"> </w:t>
            </w:r>
            <w:r w:rsidRPr="00167070">
              <w:rPr>
                <w:rFonts w:ascii="Arial" w:hAnsi="Arial" w:cs="Arial"/>
                <w:sz w:val="18"/>
                <w:szCs w:val="18"/>
              </w:rPr>
              <w:t>zonas</w:t>
            </w:r>
            <w:r w:rsidRPr="00167070">
              <w:rPr>
                <w:rFonts w:ascii="Arial" w:hAnsi="Arial" w:cs="Arial"/>
                <w:spacing w:val="1"/>
                <w:sz w:val="18"/>
                <w:szCs w:val="18"/>
              </w:rPr>
              <w:t xml:space="preserve"> </w:t>
            </w:r>
            <w:r w:rsidRPr="00167070">
              <w:rPr>
                <w:rFonts w:ascii="Arial" w:hAnsi="Arial" w:cs="Arial"/>
                <w:sz w:val="18"/>
                <w:szCs w:val="18"/>
              </w:rPr>
              <w:t>restauradas</w:t>
            </w:r>
            <w:r w:rsidRPr="00167070">
              <w:rPr>
                <w:rFonts w:ascii="Arial" w:hAnsi="Arial" w:cs="Arial"/>
                <w:spacing w:val="1"/>
                <w:sz w:val="18"/>
                <w:szCs w:val="18"/>
              </w:rPr>
              <w:t xml:space="preserve"> </w:t>
            </w:r>
            <w:r w:rsidRPr="00167070">
              <w:rPr>
                <w:rFonts w:ascii="Arial" w:hAnsi="Arial" w:cs="Arial"/>
                <w:sz w:val="18"/>
                <w:szCs w:val="18"/>
              </w:rPr>
              <w:t>de flora</w:t>
            </w:r>
            <w:r w:rsidRPr="00167070">
              <w:rPr>
                <w:rFonts w:ascii="Arial" w:hAnsi="Arial" w:cs="Arial"/>
                <w:spacing w:val="1"/>
                <w:sz w:val="18"/>
                <w:szCs w:val="18"/>
              </w:rPr>
              <w:t xml:space="preserve"> </w:t>
            </w:r>
            <w:r w:rsidRPr="00167070">
              <w:rPr>
                <w:rFonts w:ascii="Arial" w:hAnsi="Arial" w:cs="Arial"/>
                <w:sz w:val="18"/>
                <w:szCs w:val="18"/>
              </w:rPr>
              <w:t>arbórea</w:t>
            </w:r>
          </w:p>
        </w:tc>
        <w:tc>
          <w:tcPr>
            <w:tcW w:w="804"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El monitoreo</w:t>
            </w:r>
            <w:r w:rsidRPr="00167070">
              <w:rPr>
                <w:rFonts w:ascii="Arial" w:hAnsi="Arial" w:cs="Arial"/>
                <w:spacing w:val="-47"/>
                <w:sz w:val="18"/>
                <w:szCs w:val="18"/>
              </w:rPr>
              <w:t xml:space="preserve"> </w:t>
            </w:r>
            <w:r w:rsidRPr="00167070">
              <w:rPr>
                <w:rFonts w:ascii="Arial" w:hAnsi="Arial" w:cs="Arial"/>
                <w:sz w:val="18"/>
                <w:szCs w:val="18"/>
              </w:rPr>
              <w:t>a la calidad</w:t>
            </w:r>
            <w:r w:rsidRPr="00167070">
              <w:rPr>
                <w:rFonts w:ascii="Arial" w:hAnsi="Arial" w:cs="Arial"/>
                <w:spacing w:val="1"/>
                <w:sz w:val="18"/>
                <w:szCs w:val="18"/>
              </w:rPr>
              <w:t xml:space="preserve"> </w:t>
            </w:r>
            <w:r w:rsidRPr="00167070">
              <w:rPr>
                <w:rFonts w:ascii="Arial" w:hAnsi="Arial" w:cs="Arial"/>
                <w:sz w:val="18"/>
                <w:szCs w:val="18"/>
              </w:rPr>
              <w:t>del medio se</w:t>
            </w:r>
            <w:r w:rsidRPr="00167070">
              <w:rPr>
                <w:rFonts w:ascii="Arial" w:hAnsi="Arial" w:cs="Arial"/>
                <w:spacing w:val="-47"/>
                <w:sz w:val="18"/>
                <w:szCs w:val="18"/>
              </w:rPr>
              <w:t xml:space="preserve"> </w:t>
            </w:r>
            <w:r w:rsidRPr="00167070">
              <w:rPr>
                <w:rFonts w:ascii="Arial" w:hAnsi="Arial" w:cs="Arial"/>
                <w:sz w:val="18"/>
                <w:szCs w:val="18"/>
              </w:rPr>
              <w:t>realizará</w:t>
            </w:r>
            <w:r w:rsidRPr="00167070">
              <w:rPr>
                <w:rFonts w:ascii="Arial" w:hAnsi="Arial" w:cs="Arial"/>
                <w:spacing w:val="1"/>
                <w:sz w:val="18"/>
                <w:szCs w:val="18"/>
              </w:rPr>
              <w:t xml:space="preserve"> </w:t>
            </w:r>
            <w:r w:rsidRPr="00167070">
              <w:rPr>
                <w:rFonts w:ascii="Arial" w:hAnsi="Arial" w:cs="Arial"/>
                <w:sz w:val="18"/>
                <w:szCs w:val="18"/>
              </w:rPr>
              <w:t>mediante</w:t>
            </w:r>
            <w:r w:rsidRPr="00167070">
              <w:rPr>
                <w:rFonts w:ascii="Arial" w:hAnsi="Arial" w:cs="Arial"/>
                <w:spacing w:val="1"/>
                <w:sz w:val="18"/>
                <w:szCs w:val="18"/>
              </w:rPr>
              <w:t xml:space="preserve"> </w:t>
            </w:r>
            <w:r w:rsidRPr="00167070">
              <w:rPr>
                <w:rFonts w:ascii="Arial" w:hAnsi="Arial" w:cs="Arial"/>
                <w:sz w:val="18"/>
                <w:szCs w:val="18"/>
              </w:rPr>
              <w:t>parcelas, la</w:t>
            </w:r>
            <w:r w:rsidRPr="00167070">
              <w:rPr>
                <w:rFonts w:ascii="Arial" w:hAnsi="Arial" w:cs="Arial"/>
                <w:spacing w:val="1"/>
                <w:sz w:val="18"/>
                <w:szCs w:val="18"/>
              </w:rPr>
              <w:t xml:space="preserve"> </w:t>
            </w:r>
            <w:r w:rsidRPr="00167070">
              <w:rPr>
                <w:rFonts w:ascii="Arial" w:hAnsi="Arial" w:cs="Arial"/>
                <w:sz w:val="18"/>
                <w:szCs w:val="18"/>
              </w:rPr>
              <w:t>información</w:t>
            </w:r>
            <w:r w:rsidRPr="00167070">
              <w:rPr>
                <w:rFonts w:ascii="Arial" w:hAnsi="Arial" w:cs="Arial"/>
                <w:spacing w:val="1"/>
                <w:sz w:val="18"/>
                <w:szCs w:val="18"/>
              </w:rPr>
              <w:t xml:space="preserve"> </w:t>
            </w:r>
            <w:r w:rsidRPr="00167070">
              <w:rPr>
                <w:rFonts w:ascii="Arial" w:hAnsi="Arial" w:cs="Arial"/>
                <w:sz w:val="18"/>
                <w:szCs w:val="18"/>
              </w:rPr>
              <w:t>generada</w:t>
            </w:r>
            <w:r w:rsidRPr="00167070">
              <w:rPr>
                <w:rFonts w:ascii="Arial" w:hAnsi="Arial" w:cs="Arial"/>
                <w:spacing w:val="1"/>
                <w:sz w:val="18"/>
                <w:szCs w:val="18"/>
              </w:rPr>
              <w:t xml:space="preserve"> </w:t>
            </w:r>
            <w:r w:rsidRPr="00167070">
              <w:rPr>
                <w:rFonts w:ascii="Arial" w:hAnsi="Arial" w:cs="Arial"/>
                <w:sz w:val="18"/>
                <w:szCs w:val="18"/>
              </w:rPr>
              <w:t>será el</w:t>
            </w:r>
            <w:r w:rsidRPr="00167070">
              <w:rPr>
                <w:rFonts w:ascii="Arial" w:hAnsi="Arial" w:cs="Arial"/>
                <w:spacing w:val="1"/>
                <w:sz w:val="18"/>
                <w:szCs w:val="18"/>
              </w:rPr>
              <w:t xml:space="preserve"> </w:t>
            </w:r>
            <w:r w:rsidRPr="00167070">
              <w:rPr>
                <w:rFonts w:ascii="Arial" w:hAnsi="Arial" w:cs="Arial"/>
                <w:sz w:val="18"/>
                <w:szCs w:val="18"/>
              </w:rPr>
              <w:t>insumo para</w:t>
            </w:r>
            <w:r w:rsidRPr="00167070">
              <w:rPr>
                <w:rFonts w:ascii="Arial" w:hAnsi="Arial" w:cs="Arial"/>
                <w:spacing w:val="1"/>
                <w:sz w:val="18"/>
                <w:szCs w:val="18"/>
              </w:rPr>
              <w:t xml:space="preserve"> </w:t>
            </w:r>
            <w:r w:rsidRPr="00167070">
              <w:rPr>
                <w:rFonts w:ascii="Arial" w:hAnsi="Arial" w:cs="Arial"/>
                <w:sz w:val="18"/>
                <w:szCs w:val="18"/>
              </w:rPr>
              <w:t>el cálculo del</w:t>
            </w:r>
            <w:r w:rsidRPr="00167070">
              <w:rPr>
                <w:rFonts w:ascii="Arial" w:hAnsi="Arial" w:cs="Arial"/>
                <w:spacing w:val="-47"/>
                <w:sz w:val="18"/>
                <w:szCs w:val="18"/>
              </w:rPr>
              <w:t xml:space="preserve"> </w:t>
            </w:r>
            <w:r w:rsidRPr="00167070">
              <w:rPr>
                <w:rFonts w:ascii="Arial" w:hAnsi="Arial" w:cs="Arial"/>
                <w:sz w:val="18"/>
                <w:szCs w:val="18"/>
              </w:rPr>
              <w:t>índice de la</w:t>
            </w:r>
            <w:r w:rsidRPr="00167070">
              <w:rPr>
                <w:rFonts w:ascii="Arial" w:hAnsi="Arial" w:cs="Arial"/>
                <w:spacing w:val="1"/>
                <w:sz w:val="18"/>
                <w:szCs w:val="18"/>
              </w:rPr>
              <w:t xml:space="preserve"> </w:t>
            </w:r>
            <w:r w:rsidRPr="00167070">
              <w:rPr>
                <w:rFonts w:ascii="Arial" w:hAnsi="Arial" w:cs="Arial"/>
                <w:sz w:val="18"/>
                <w:szCs w:val="18"/>
              </w:rPr>
              <w:t>calidad del</w:t>
            </w:r>
            <w:r w:rsidRPr="00167070">
              <w:rPr>
                <w:rFonts w:ascii="Arial" w:hAnsi="Arial" w:cs="Arial"/>
                <w:spacing w:val="1"/>
                <w:sz w:val="18"/>
                <w:szCs w:val="18"/>
              </w:rPr>
              <w:t xml:space="preserve"> </w:t>
            </w:r>
            <w:r w:rsidRPr="00167070">
              <w:rPr>
                <w:rFonts w:ascii="Arial" w:hAnsi="Arial" w:cs="Arial"/>
                <w:sz w:val="18"/>
                <w:szCs w:val="18"/>
              </w:rPr>
              <w:t>medio para</w:t>
            </w:r>
            <w:r w:rsidRPr="00167070">
              <w:rPr>
                <w:rFonts w:ascii="Arial" w:hAnsi="Arial" w:cs="Arial"/>
                <w:spacing w:val="1"/>
                <w:sz w:val="18"/>
                <w:szCs w:val="18"/>
              </w:rPr>
              <w:t xml:space="preserve"> </w:t>
            </w:r>
            <w:r w:rsidRPr="00167070">
              <w:rPr>
                <w:rFonts w:ascii="Arial" w:hAnsi="Arial" w:cs="Arial"/>
                <w:sz w:val="18"/>
                <w:szCs w:val="18"/>
              </w:rPr>
              <w:t>flora.</w:t>
            </w:r>
          </w:p>
        </w:tc>
        <w:tc>
          <w:tcPr>
            <w:tcW w:w="1006"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En cada monitoreo</w:t>
            </w:r>
            <w:r w:rsidRPr="00167070">
              <w:rPr>
                <w:rFonts w:ascii="Arial" w:hAnsi="Arial" w:cs="Arial"/>
                <w:spacing w:val="-47"/>
                <w:sz w:val="18"/>
                <w:szCs w:val="18"/>
              </w:rPr>
              <w:t xml:space="preserve"> </w:t>
            </w:r>
            <w:r w:rsidRPr="00167070">
              <w:rPr>
                <w:rFonts w:ascii="Arial" w:hAnsi="Arial" w:cs="Arial"/>
                <w:sz w:val="18"/>
                <w:szCs w:val="18"/>
              </w:rPr>
              <w:t>se debe encontrar</w:t>
            </w:r>
            <w:r w:rsidRPr="00167070">
              <w:rPr>
                <w:rFonts w:ascii="Arial" w:hAnsi="Arial" w:cs="Arial"/>
                <w:spacing w:val="1"/>
                <w:sz w:val="18"/>
                <w:szCs w:val="18"/>
              </w:rPr>
              <w:t xml:space="preserve"> </w:t>
            </w:r>
            <w:r w:rsidRPr="00167070">
              <w:rPr>
                <w:rFonts w:ascii="Arial" w:hAnsi="Arial" w:cs="Arial"/>
                <w:sz w:val="18"/>
                <w:szCs w:val="18"/>
              </w:rPr>
              <w:t>un aumento en</w:t>
            </w:r>
            <w:r w:rsidRPr="00167070">
              <w:rPr>
                <w:rFonts w:ascii="Arial" w:hAnsi="Arial" w:cs="Arial"/>
                <w:spacing w:val="1"/>
                <w:sz w:val="18"/>
                <w:szCs w:val="18"/>
              </w:rPr>
              <w:t xml:space="preserve"> </w:t>
            </w:r>
            <w:r w:rsidRPr="00167070">
              <w:rPr>
                <w:rFonts w:ascii="Arial" w:hAnsi="Arial" w:cs="Arial"/>
                <w:sz w:val="18"/>
                <w:szCs w:val="18"/>
              </w:rPr>
              <w:t>cada variable</w:t>
            </w:r>
            <w:r w:rsidRPr="00167070">
              <w:rPr>
                <w:rFonts w:ascii="Arial" w:hAnsi="Arial" w:cs="Arial"/>
                <w:spacing w:val="1"/>
                <w:sz w:val="18"/>
                <w:szCs w:val="18"/>
              </w:rPr>
              <w:t xml:space="preserve"> </w:t>
            </w:r>
            <w:r w:rsidRPr="00167070">
              <w:rPr>
                <w:rFonts w:ascii="Arial" w:hAnsi="Arial" w:cs="Arial"/>
                <w:sz w:val="18"/>
                <w:szCs w:val="18"/>
              </w:rPr>
              <w:t>medida con</w:t>
            </w:r>
            <w:r w:rsidRPr="00167070">
              <w:rPr>
                <w:rFonts w:ascii="Arial" w:hAnsi="Arial" w:cs="Arial"/>
                <w:spacing w:val="1"/>
                <w:sz w:val="18"/>
                <w:szCs w:val="18"/>
              </w:rPr>
              <w:t xml:space="preserve"> </w:t>
            </w:r>
            <w:r w:rsidRPr="00167070">
              <w:rPr>
                <w:rFonts w:ascii="Arial" w:hAnsi="Arial" w:cs="Arial"/>
                <w:sz w:val="18"/>
                <w:szCs w:val="18"/>
              </w:rPr>
              <w:t>respecto al periodo</w:t>
            </w:r>
            <w:r w:rsidRPr="00167070">
              <w:rPr>
                <w:rFonts w:ascii="Arial" w:hAnsi="Arial" w:cs="Arial"/>
                <w:spacing w:val="-47"/>
                <w:sz w:val="18"/>
                <w:szCs w:val="18"/>
              </w:rPr>
              <w:t xml:space="preserve"> </w:t>
            </w:r>
            <w:r w:rsidRPr="00167070">
              <w:rPr>
                <w:rFonts w:ascii="Arial" w:hAnsi="Arial" w:cs="Arial"/>
                <w:sz w:val="18"/>
                <w:szCs w:val="18"/>
              </w:rPr>
              <w:t>anterior. Así se</w:t>
            </w:r>
            <w:r w:rsidRPr="00167070">
              <w:rPr>
                <w:rFonts w:ascii="Arial" w:hAnsi="Arial" w:cs="Arial"/>
                <w:spacing w:val="1"/>
                <w:sz w:val="18"/>
                <w:szCs w:val="18"/>
              </w:rPr>
              <w:t xml:space="preserve"> </w:t>
            </w:r>
            <w:r w:rsidRPr="00167070">
              <w:rPr>
                <w:rFonts w:ascii="Arial" w:hAnsi="Arial" w:cs="Arial"/>
                <w:sz w:val="18"/>
                <w:szCs w:val="18"/>
              </w:rPr>
              <w:t>verificará que la</w:t>
            </w:r>
            <w:r w:rsidRPr="00167070">
              <w:rPr>
                <w:rFonts w:ascii="Arial" w:hAnsi="Arial" w:cs="Arial"/>
                <w:spacing w:val="1"/>
                <w:sz w:val="18"/>
                <w:szCs w:val="18"/>
              </w:rPr>
              <w:t xml:space="preserve"> </w:t>
            </w:r>
            <w:r w:rsidRPr="00167070">
              <w:rPr>
                <w:rFonts w:ascii="Arial" w:hAnsi="Arial" w:cs="Arial"/>
                <w:sz w:val="18"/>
                <w:szCs w:val="18"/>
              </w:rPr>
              <w:t>calidad del medio</w:t>
            </w:r>
            <w:r w:rsidRPr="00167070">
              <w:rPr>
                <w:rFonts w:ascii="Arial" w:hAnsi="Arial" w:cs="Arial"/>
                <w:spacing w:val="1"/>
                <w:sz w:val="18"/>
                <w:szCs w:val="18"/>
              </w:rPr>
              <w:t xml:space="preserve"> </w:t>
            </w:r>
            <w:r w:rsidRPr="00167070">
              <w:rPr>
                <w:rFonts w:ascii="Arial" w:hAnsi="Arial" w:cs="Arial"/>
                <w:sz w:val="18"/>
                <w:szCs w:val="18"/>
              </w:rPr>
              <w:t>evolucione en el</w:t>
            </w:r>
            <w:r w:rsidRPr="00167070">
              <w:rPr>
                <w:rFonts w:ascii="Arial" w:hAnsi="Arial" w:cs="Arial"/>
                <w:spacing w:val="1"/>
                <w:sz w:val="18"/>
                <w:szCs w:val="18"/>
              </w:rPr>
              <w:t xml:space="preserve"> </w:t>
            </w:r>
            <w:r w:rsidRPr="00167070">
              <w:rPr>
                <w:rFonts w:ascii="Arial" w:hAnsi="Arial" w:cs="Arial"/>
                <w:sz w:val="18"/>
                <w:szCs w:val="18"/>
              </w:rPr>
              <w:t>tiempo tal como se</w:t>
            </w:r>
            <w:r w:rsidRPr="00167070">
              <w:rPr>
                <w:rFonts w:ascii="Arial" w:hAnsi="Arial" w:cs="Arial"/>
                <w:spacing w:val="-47"/>
                <w:sz w:val="18"/>
                <w:szCs w:val="18"/>
              </w:rPr>
              <w:t xml:space="preserve"> </w:t>
            </w:r>
            <w:r w:rsidRPr="00167070">
              <w:rPr>
                <w:rFonts w:ascii="Arial" w:hAnsi="Arial" w:cs="Arial"/>
                <w:sz w:val="18"/>
                <w:szCs w:val="18"/>
              </w:rPr>
              <w:t>esperaría en un</w:t>
            </w:r>
            <w:r w:rsidRPr="00167070">
              <w:rPr>
                <w:rFonts w:ascii="Arial" w:hAnsi="Arial" w:cs="Arial"/>
                <w:spacing w:val="1"/>
                <w:sz w:val="18"/>
                <w:szCs w:val="18"/>
              </w:rPr>
              <w:t xml:space="preserve"> </w:t>
            </w:r>
            <w:r w:rsidRPr="00167070">
              <w:rPr>
                <w:rFonts w:ascii="Arial" w:hAnsi="Arial" w:cs="Arial"/>
                <w:spacing w:val="-1"/>
                <w:sz w:val="18"/>
                <w:szCs w:val="18"/>
              </w:rPr>
              <w:t xml:space="preserve">proceso </w:t>
            </w:r>
            <w:r w:rsidRPr="00167070">
              <w:rPr>
                <w:rFonts w:ascii="Arial" w:hAnsi="Arial" w:cs="Arial"/>
                <w:sz w:val="18"/>
                <w:szCs w:val="18"/>
              </w:rPr>
              <w:t>sucesional</w:t>
            </w:r>
            <w:r w:rsidRPr="00167070">
              <w:rPr>
                <w:rFonts w:ascii="Arial" w:hAnsi="Arial" w:cs="Arial"/>
                <w:spacing w:val="-47"/>
                <w:sz w:val="18"/>
                <w:szCs w:val="18"/>
              </w:rPr>
              <w:t xml:space="preserve"> </w:t>
            </w:r>
            <w:r w:rsidRPr="00167070">
              <w:rPr>
                <w:rFonts w:ascii="Arial" w:hAnsi="Arial" w:cs="Arial"/>
                <w:sz w:val="18"/>
                <w:szCs w:val="18"/>
              </w:rPr>
              <w:t>de la vegetación</w:t>
            </w:r>
            <w:r w:rsidRPr="00167070">
              <w:rPr>
                <w:rFonts w:ascii="Arial" w:hAnsi="Arial" w:cs="Arial"/>
                <w:spacing w:val="1"/>
                <w:sz w:val="18"/>
                <w:szCs w:val="18"/>
              </w:rPr>
              <w:t xml:space="preserve"> </w:t>
            </w:r>
            <w:r w:rsidRPr="00167070">
              <w:rPr>
                <w:rFonts w:ascii="Arial" w:hAnsi="Arial" w:cs="Arial"/>
                <w:sz w:val="18"/>
                <w:szCs w:val="18"/>
              </w:rPr>
              <w:t>desde los primeros</w:t>
            </w:r>
            <w:r w:rsidRPr="00167070">
              <w:rPr>
                <w:rFonts w:ascii="Arial" w:hAnsi="Arial" w:cs="Arial"/>
                <w:spacing w:val="-47"/>
                <w:sz w:val="18"/>
                <w:szCs w:val="18"/>
              </w:rPr>
              <w:t xml:space="preserve"> </w:t>
            </w:r>
            <w:r w:rsidRPr="00167070">
              <w:rPr>
                <w:rFonts w:ascii="Arial" w:hAnsi="Arial" w:cs="Arial"/>
                <w:sz w:val="18"/>
                <w:szCs w:val="18"/>
              </w:rPr>
              <w:t>estados hasta uno</w:t>
            </w:r>
            <w:r w:rsidRPr="00167070">
              <w:rPr>
                <w:rFonts w:ascii="Arial" w:hAnsi="Arial" w:cs="Arial"/>
                <w:spacing w:val="1"/>
                <w:sz w:val="18"/>
                <w:szCs w:val="18"/>
              </w:rPr>
              <w:t xml:space="preserve"> </w:t>
            </w:r>
            <w:r w:rsidRPr="00167070">
              <w:rPr>
                <w:rFonts w:ascii="Arial" w:hAnsi="Arial" w:cs="Arial"/>
                <w:sz w:val="18"/>
                <w:szCs w:val="18"/>
              </w:rPr>
              <w:t>avanzado donde</w:t>
            </w:r>
            <w:r w:rsidRPr="00167070">
              <w:rPr>
                <w:rFonts w:ascii="Arial" w:hAnsi="Arial" w:cs="Arial"/>
                <w:spacing w:val="1"/>
                <w:sz w:val="18"/>
                <w:szCs w:val="18"/>
              </w:rPr>
              <w:t xml:space="preserve"> </w:t>
            </w:r>
            <w:r w:rsidRPr="00167070">
              <w:rPr>
                <w:rFonts w:ascii="Arial" w:hAnsi="Arial" w:cs="Arial"/>
                <w:sz w:val="18"/>
                <w:szCs w:val="18"/>
              </w:rPr>
              <w:t>las variables se</w:t>
            </w:r>
            <w:r w:rsidRPr="00167070">
              <w:rPr>
                <w:rFonts w:ascii="Arial" w:hAnsi="Arial" w:cs="Arial"/>
                <w:spacing w:val="1"/>
                <w:sz w:val="18"/>
                <w:szCs w:val="18"/>
              </w:rPr>
              <w:t xml:space="preserve"> </w:t>
            </w:r>
            <w:r w:rsidRPr="00167070">
              <w:rPr>
                <w:rFonts w:ascii="Arial" w:hAnsi="Arial" w:cs="Arial"/>
                <w:sz w:val="18"/>
                <w:szCs w:val="18"/>
              </w:rPr>
              <w:t>estabilizan</w:t>
            </w:r>
          </w:p>
        </w:tc>
        <w:tc>
          <w:tcPr>
            <w:tcW w:w="1024" w:type="pct"/>
            <w:shd w:val="clear" w:color="auto" w:fill="auto"/>
            <w:vAlign w:val="center"/>
          </w:tcPr>
          <w:p w:rsidR="00A820EE" w:rsidRPr="00167070" w:rsidRDefault="0024582D" w:rsidP="00870A8B">
            <w:pPr>
              <w:jc w:val="center"/>
              <w:rPr>
                <w:rFonts w:ascii="Arial" w:hAnsi="Arial" w:cs="Arial"/>
                <w:sz w:val="18"/>
                <w:szCs w:val="18"/>
              </w:rPr>
            </w:pPr>
            <w:r w:rsidRPr="00167070">
              <w:rPr>
                <w:rFonts w:ascii="Arial" w:hAnsi="Arial" w:cs="Arial"/>
                <w:noProof/>
                <w:sz w:val="18"/>
                <w:szCs w:val="18"/>
                <w:lang w:eastAsia="es-CO"/>
              </w:rPr>
              <w:drawing>
                <wp:inline distT="0" distB="0" distL="0" distR="0">
                  <wp:extent cx="1009650" cy="609600"/>
                  <wp:effectExtent l="0" t="0" r="0" b="0"/>
                  <wp:docPr id="254" name="Imagen 1808930610" descr="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08930610" descr="Texto&#10;&#10;Descripción generada automáticamente con confianza media"/>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009650" cy="609600"/>
                          </a:xfrm>
                          <a:prstGeom prst="rect">
                            <a:avLst/>
                          </a:prstGeom>
                          <a:noFill/>
                          <a:ln>
                            <a:noFill/>
                          </a:ln>
                        </pic:spPr>
                      </pic:pic>
                    </a:graphicData>
                  </a:graphic>
                </wp:inline>
              </w:drawing>
            </w:r>
          </w:p>
        </w:tc>
        <w:tc>
          <w:tcPr>
            <w:tcW w:w="616"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&gt;</w:t>
            </w:r>
            <w:r w:rsidRPr="00167070">
              <w:rPr>
                <w:rFonts w:ascii="Arial" w:hAnsi="Arial" w:cs="Arial"/>
                <w:spacing w:val="-1"/>
                <w:sz w:val="18"/>
                <w:szCs w:val="18"/>
              </w:rPr>
              <w:t xml:space="preserve"> </w:t>
            </w:r>
            <w:r w:rsidRPr="00167070">
              <w:rPr>
                <w:rFonts w:ascii="Arial" w:hAnsi="Arial" w:cs="Arial"/>
                <w:sz w:val="18"/>
                <w:szCs w:val="18"/>
              </w:rPr>
              <w:t>100%</w:t>
            </w:r>
          </w:p>
        </w:tc>
        <w:tc>
          <w:tcPr>
            <w:tcW w:w="728" w:type="pct"/>
            <w:shd w:val="clear" w:color="auto" w:fill="auto"/>
            <w:vAlign w:val="center"/>
          </w:tcPr>
          <w:p w:rsidR="00A820EE" w:rsidRPr="00167070" w:rsidRDefault="00A820EE" w:rsidP="00870A8B">
            <w:pPr>
              <w:jc w:val="center"/>
              <w:rPr>
                <w:rFonts w:ascii="Arial" w:hAnsi="Arial" w:cs="Arial"/>
                <w:sz w:val="18"/>
                <w:szCs w:val="18"/>
              </w:rPr>
            </w:pPr>
            <w:r w:rsidRPr="00167070">
              <w:rPr>
                <w:rFonts w:ascii="Arial" w:hAnsi="Arial" w:cs="Arial"/>
                <w:sz w:val="18"/>
                <w:szCs w:val="18"/>
              </w:rPr>
              <w:t>Anual los</w:t>
            </w:r>
            <w:r w:rsidRPr="00167070">
              <w:rPr>
                <w:rFonts w:ascii="Arial" w:hAnsi="Arial" w:cs="Arial"/>
                <w:spacing w:val="1"/>
                <w:sz w:val="18"/>
                <w:szCs w:val="18"/>
              </w:rPr>
              <w:t xml:space="preserve"> </w:t>
            </w:r>
            <w:r w:rsidRPr="00167070">
              <w:rPr>
                <w:rFonts w:ascii="Arial" w:hAnsi="Arial" w:cs="Arial"/>
                <w:sz w:val="18"/>
                <w:szCs w:val="18"/>
              </w:rPr>
              <w:t>primeros 4</w:t>
            </w:r>
            <w:r w:rsidRPr="00167070">
              <w:rPr>
                <w:rFonts w:ascii="Arial" w:hAnsi="Arial" w:cs="Arial"/>
                <w:spacing w:val="-47"/>
                <w:sz w:val="18"/>
                <w:szCs w:val="18"/>
              </w:rPr>
              <w:t xml:space="preserve"> </w:t>
            </w:r>
            <w:r w:rsidRPr="00167070">
              <w:rPr>
                <w:rFonts w:ascii="Arial" w:hAnsi="Arial" w:cs="Arial"/>
                <w:sz w:val="18"/>
                <w:szCs w:val="18"/>
              </w:rPr>
              <w:t>años, y</w:t>
            </w:r>
            <w:r w:rsidRPr="00167070">
              <w:rPr>
                <w:rFonts w:ascii="Arial" w:hAnsi="Arial" w:cs="Arial"/>
                <w:spacing w:val="1"/>
                <w:sz w:val="18"/>
                <w:szCs w:val="18"/>
              </w:rPr>
              <w:t xml:space="preserve"> </w:t>
            </w:r>
            <w:r w:rsidRPr="00167070">
              <w:rPr>
                <w:rFonts w:ascii="Arial" w:hAnsi="Arial" w:cs="Arial"/>
                <w:sz w:val="18"/>
                <w:szCs w:val="18"/>
              </w:rPr>
              <w:t>luego cada</w:t>
            </w:r>
            <w:r w:rsidRPr="00167070">
              <w:rPr>
                <w:rFonts w:ascii="Arial" w:hAnsi="Arial" w:cs="Arial"/>
                <w:spacing w:val="-47"/>
                <w:sz w:val="18"/>
                <w:szCs w:val="18"/>
              </w:rPr>
              <w:t xml:space="preserve"> </w:t>
            </w:r>
            <w:r w:rsidRPr="00167070">
              <w:rPr>
                <w:rFonts w:ascii="Arial" w:hAnsi="Arial" w:cs="Arial"/>
                <w:sz w:val="18"/>
                <w:szCs w:val="18"/>
              </w:rPr>
              <w:t>4 años,</w:t>
            </w:r>
            <w:r w:rsidRPr="00167070">
              <w:rPr>
                <w:rFonts w:ascii="Arial" w:hAnsi="Arial" w:cs="Arial"/>
                <w:spacing w:val="1"/>
                <w:sz w:val="18"/>
                <w:szCs w:val="18"/>
              </w:rPr>
              <w:t xml:space="preserve"> </w:t>
            </w:r>
            <w:r w:rsidRPr="00167070">
              <w:rPr>
                <w:rFonts w:ascii="Arial" w:hAnsi="Arial" w:cs="Arial"/>
                <w:sz w:val="18"/>
                <w:szCs w:val="18"/>
              </w:rPr>
              <w:t>hasta el</w:t>
            </w:r>
            <w:r w:rsidRPr="00167070">
              <w:rPr>
                <w:rFonts w:ascii="Arial" w:hAnsi="Arial" w:cs="Arial"/>
                <w:spacing w:val="1"/>
                <w:sz w:val="18"/>
                <w:szCs w:val="18"/>
              </w:rPr>
              <w:t xml:space="preserve"> </w:t>
            </w:r>
            <w:r w:rsidRPr="00167070">
              <w:rPr>
                <w:rFonts w:ascii="Arial" w:hAnsi="Arial" w:cs="Arial"/>
                <w:sz w:val="18"/>
                <w:szCs w:val="18"/>
              </w:rPr>
              <w:t>año</w:t>
            </w:r>
            <w:r w:rsidRPr="00167070">
              <w:rPr>
                <w:rFonts w:ascii="Arial" w:hAnsi="Arial" w:cs="Arial"/>
                <w:spacing w:val="-1"/>
                <w:sz w:val="18"/>
                <w:szCs w:val="18"/>
              </w:rPr>
              <w:t xml:space="preserve"> </w:t>
            </w:r>
            <w:r w:rsidRPr="00167070">
              <w:rPr>
                <w:rFonts w:ascii="Arial" w:hAnsi="Arial" w:cs="Arial"/>
                <w:sz w:val="18"/>
                <w:szCs w:val="18"/>
              </w:rPr>
              <w:t>14.</w:t>
            </w:r>
          </w:p>
        </w:tc>
      </w:tr>
    </w:tbl>
    <w:p w:rsidR="00A820EE" w:rsidRPr="00167070" w:rsidRDefault="00A820EE" w:rsidP="00B73116">
      <w:pPr>
        <w:tabs>
          <w:tab w:val="left" w:pos="567"/>
        </w:tabs>
        <w:rPr>
          <w:rFonts w:ascii="Arial" w:hAnsi="Arial" w:cs="Arial"/>
          <w:b/>
          <w:sz w:val="24"/>
          <w:szCs w:val="24"/>
        </w:rPr>
      </w:pPr>
    </w:p>
    <w:p w:rsidR="00A820EE" w:rsidRPr="00167070" w:rsidRDefault="00A820EE" w:rsidP="00B73116">
      <w:pPr>
        <w:tabs>
          <w:tab w:val="left" w:pos="567"/>
        </w:tabs>
        <w:rPr>
          <w:rFonts w:ascii="Arial" w:hAnsi="Arial" w:cs="Arial"/>
          <w:b/>
          <w:sz w:val="24"/>
          <w:szCs w:val="24"/>
        </w:rPr>
      </w:pPr>
    </w:p>
    <w:p w:rsidR="00A820EE" w:rsidRPr="00167070" w:rsidRDefault="00A820EE" w:rsidP="00A820EE">
      <w:pPr>
        <w:tabs>
          <w:tab w:val="left" w:pos="567"/>
        </w:tabs>
        <w:jc w:val="both"/>
        <w:rPr>
          <w:rFonts w:ascii="Arial" w:hAnsi="Arial" w:cs="Arial"/>
          <w:sz w:val="22"/>
          <w:szCs w:val="22"/>
        </w:rPr>
      </w:pPr>
      <w:r w:rsidRPr="00167070">
        <w:rPr>
          <w:rFonts w:ascii="Arial" w:hAnsi="Arial" w:cs="Arial"/>
          <w:sz w:val="22"/>
          <w:szCs w:val="22"/>
        </w:rPr>
        <w:t xml:space="preserve">Si bien los indicadores se encuentran acordes a la propuesta presentada por el usuario, </w:t>
      </w:r>
      <w:r w:rsidRPr="00167070">
        <w:rPr>
          <w:rFonts w:ascii="Arial" w:hAnsi="Arial" w:cs="Arial"/>
          <w:b/>
          <w:bCs/>
          <w:sz w:val="22"/>
          <w:szCs w:val="22"/>
        </w:rPr>
        <w:t>se recomienda</w:t>
      </w:r>
      <w:r w:rsidRPr="00167070">
        <w:rPr>
          <w:rFonts w:ascii="Arial" w:hAnsi="Arial" w:cs="Arial"/>
          <w:sz w:val="22"/>
          <w:szCs w:val="22"/>
        </w:rPr>
        <w:t xml:space="preserve"> que una vez ajustado el cálculo del área compensar (en el marco del licenciamiento ambiental y no por aprovechamiento individual), así como la definición del área sobre la cual se implementará en consideración del estado de las coberturas a intervenir y por ende de las estrategias y acciones a implementar, </w:t>
      </w:r>
      <w:r w:rsidRPr="00167070">
        <w:rPr>
          <w:rFonts w:ascii="Arial" w:hAnsi="Arial" w:cs="Arial"/>
          <w:b/>
          <w:bCs/>
          <w:sz w:val="22"/>
          <w:szCs w:val="22"/>
        </w:rPr>
        <w:t>se ajusten los indicadores</w:t>
      </w:r>
      <w:r w:rsidRPr="00167070">
        <w:rPr>
          <w:rFonts w:ascii="Arial" w:hAnsi="Arial" w:cs="Arial"/>
          <w:sz w:val="22"/>
          <w:szCs w:val="22"/>
        </w:rPr>
        <w:t xml:space="preserve"> de acuerdo a lo allí definido. </w:t>
      </w:r>
      <w:r w:rsidRPr="00167070">
        <w:rPr>
          <w:rFonts w:ascii="Arial" w:hAnsi="Arial" w:cs="Arial"/>
          <w:b/>
          <w:bCs/>
          <w:sz w:val="22"/>
          <w:szCs w:val="22"/>
        </w:rPr>
        <w:t>Se recomienda así mismo la inclusión de indicadores</w:t>
      </w:r>
      <w:r w:rsidRPr="00167070">
        <w:rPr>
          <w:rFonts w:ascii="Arial" w:hAnsi="Arial" w:cs="Arial"/>
          <w:sz w:val="22"/>
          <w:szCs w:val="22"/>
        </w:rPr>
        <w:t xml:space="preserve"> asociados a el número de plántulas a sembrar, metros de cerramiento, numero de especies empleadas para análisis de variables como riqueza y diversidad, entre otros.</w:t>
      </w:r>
    </w:p>
    <w:p w:rsidR="00A820EE" w:rsidRPr="00167070" w:rsidRDefault="00A820EE" w:rsidP="00A820EE">
      <w:pPr>
        <w:tabs>
          <w:tab w:val="left" w:pos="567"/>
        </w:tabs>
        <w:jc w:val="both"/>
        <w:rPr>
          <w:rFonts w:ascii="Arial" w:hAnsi="Arial" w:cs="Arial"/>
          <w:sz w:val="22"/>
          <w:szCs w:val="22"/>
        </w:rPr>
      </w:pPr>
    </w:p>
    <w:p w:rsidR="00A820EE" w:rsidRPr="00167070" w:rsidRDefault="00A820EE" w:rsidP="00A820EE">
      <w:pPr>
        <w:tabs>
          <w:tab w:val="left" w:pos="567"/>
        </w:tabs>
        <w:jc w:val="both"/>
        <w:rPr>
          <w:rFonts w:ascii="Arial" w:hAnsi="Arial" w:cs="Arial"/>
          <w:i/>
          <w:iCs/>
          <w:sz w:val="22"/>
          <w:szCs w:val="22"/>
          <w:u w:val="single"/>
        </w:rPr>
      </w:pPr>
      <w:r w:rsidRPr="00167070">
        <w:rPr>
          <w:rFonts w:ascii="Arial" w:hAnsi="Arial" w:cs="Arial"/>
          <w:i/>
          <w:iCs/>
          <w:sz w:val="22"/>
          <w:szCs w:val="22"/>
          <w:u w:val="single"/>
        </w:rPr>
        <w:t>Cronograma de implementación</w:t>
      </w:r>
    </w:p>
    <w:tbl>
      <w:tblPr>
        <w:tblW w:w="99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291"/>
        <w:gridCol w:w="292"/>
        <w:gridCol w:w="315"/>
        <w:gridCol w:w="353"/>
        <w:gridCol w:w="344"/>
        <w:gridCol w:w="346"/>
        <w:gridCol w:w="393"/>
        <w:gridCol w:w="393"/>
        <w:gridCol w:w="393"/>
        <w:gridCol w:w="393"/>
        <w:gridCol w:w="393"/>
        <w:gridCol w:w="393"/>
        <w:gridCol w:w="393"/>
        <w:gridCol w:w="393"/>
        <w:gridCol w:w="393"/>
        <w:gridCol w:w="393"/>
        <w:gridCol w:w="11"/>
        <w:gridCol w:w="279"/>
        <w:gridCol w:w="393"/>
        <w:gridCol w:w="394"/>
        <w:gridCol w:w="393"/>
        <w:gridCol w:w="393"/>
        <w:gridCol w:w="393"/>
        <w:gridCol w:w="19"/>
      </w:tblGrid>
      <w:tr w:rsidR="00A820EE" w:rsidRPr="00167070" w:rsidTr="00870A8B">
        <w:trPr>
          <w:trHeight w:val="341"/>
          <w:jc w:val="center"/>
        </w:trPr>
        <w:tc>
          <w:tcPr>
            <w:tcW w:w="1845" w:type="dxa"/>
            <w:vMerge w:val="restart"/>
            <w:tcBorders>
              <w:bottom w:val="single" w:sz="2" w:space="0" w:color="767070"/>
            </w:tcBorders>
            <w:shd w:val="clear" w:color="auto" w:fill="C5E0B3"/>
            <w:vAlign w:val="center"/>
          </w:tcPr>
          <w:p w:rsidR="00A820EE" w:rsidRPr="00167070" w:rsidRDefault="00A820EE" w:rsidP="00870A8B">
            <w:pPr>
              <w:pStyle w:val="TableParagraph"/>
              <w:rPr>
                <w:sz w:val="20"/>
                <w:szCs w:val="20"/>
                <w:lang w:val="es-ES"/>
              </w:rPr>
            </w:pPr>
          </w:p>
          <w:p w:rsidR="00A820EE" w:rsidRPr="00167070" w:rsidRDefault="00A820EE" w:rsidP="00870A8B">
            <w:pPr>
              <w:pStyle w:val="TableParagraph"/>
              <w:spacing w:before="3"/>
              <w:rPr>
                <w:sz w:val="20"/>
                <w:szCs w:val="20"/>
                <w:lang w:val="es-ES"/>
              </w:rPr>
            </w:pPr>
          </w:p>
          <w:p w:rsidR="00A820EE" w:rsidRPr="00167070" w:rsidRDefault="00A820EE" w:rsidP="00870A8B">
            <w:pPr>
              <w:pStyle w:val="TableParagraph"/>
              <w:ind w:left="364"/>
              <w:rPr>
                <w:b/>
                <w:sz w:val="20"/>
                <w:szCs w:val="20"/>
              </w:rPr>
            </w:pPr>
            <w:r w:rsidRPr="00167070">
              <w:rPr>
                <w:b/>
                <w:sz w:val="20"/>
                <w:szCs w:val="20"/>
              </w:rPr>
              <w:t>Actividades</w:t>
            </w:r>
          </w:p>
        </w:tc>
        <w:tc>
          <w:tcPr>
            <w:tcW w:w="5882" w:type="dxa"/>
            <w:gridSpan w:val="17"/>
            <w:tcBorders>
              <w:bottom w:val="single" w:sz="12" w:space="0" w:color="7E7E7E"/>
            </w:tcBorders>
            <w:shd w:val="clear" w:color="auto" w:fill="C5E0B3"/>
            <w:vAlign w:val="center"/>
          </w:tcPr>
          <w:p w:rsidR="00A820EE" w:rsidRPr="00167070" w:rsidRDefault="00A820EE" w:rsidP="00870A8B">
            <w:pPr>
              <w:pStyle w:val="TableParagraph"/>
              <w:spacing w:before="61"/>
              <w:ind w:right="1902"/>
              <w:rPr>
                <w:b/>
                <w:sz w:val="20"/>
                <w:szCs w:val="20"/>
              </w:rPr>
            </w:pPr>
            <w:r w:rsidRPr="00167070">
              <w:rPr>
                <w:b/>
                <w:sz w:val="20"/>
                <w:szCs w:val="20"/>
              </w:rPr>
              <w:t>Tiempo</w:t>
            </w:r>
            <w:r w:rsidRPr="00167070">
              <w:rPr>
                <w:b/>
                <w:spacing w:val="-1"/>
                <w:sz w:val="20"/>
                <w:szCs w:val="20"/>
              </w:rPr>
              <w:t xml:space="preserve"> </w:t>
            </w:r>
            <w:r w:rsidRPr="00167070">
              <w:rPr>
                <w:b/>
                <w:sz w:val="20"/>
                <w:szCs w:val="20"/>
              </w:rPr>
              <w:t>en</w:t>
            </w:r>
            <w:r w:rsidRPr="00167070">
              <w:rPr>
                <w:b/>
                <w:spacing w:val="-3"/>
                <w:sz w:val="20"/>
                <w:szCs w:val="20"/>
              </w:rPr>
              <w:t xml:space="preserve"> </w:t>
            </w:r>
            <w:r w:rsidRPr="00167070">
              <w:rPr>
                <w:b/>
                <w:sz w:val="20"/>
                <w:szCs w:val="20"/>
              </w:rPr>
              <w:t>meses</w:t>
            </w:r>
          </w:p>
        </w:tc>
        <w:tc>
          <w:tcPr>
            <w:tcW w:w="2263" w:type="dxa"/>
            <w:gridSpan w:val="7"/>
            <w:tcBorders>
              <w:bottom w:val="single" w:sz="12" w:space="0" w:color="7E7E7E"/>
            </w:tcBorders>
            <w:shd w:val="clear" w:color="auto" w:fill="C5E0B3"/>
            <w:vAlign w:val="center"/>
          </w:tcPr>
          <w:p w:rsidR="00A820EE" w:rsidRPr="00167070" w:rsidRDefault="00A820EE" w:rsidP="00870A8B">
            <w:pPr>
              <w:pStyle w:val="TableParagraph"/>
              <w:spacing w:before="61"/>
              <w:rPr>
                <w:b/>
                <w:sz w:val="20"/>
                <w:szCs w:val="20"/>
              </w:rPr>
            </w:pPr>
            <w:r w:rsidRPr="00167070">
              <w:rPr>
                <w:b/>
                <w:sz w:val="20"/>
                <w:szCs w:val="20"/>
              </w:rPr>
              <w:t>Tiempo</w:t>
            </w:r>
            <w:r w:rsidRPr="00167070">
              <w:rPr>
                <w:b/>
                <w:spacing w:val="-1"/>
                <w:sz w:val="20"/>
                <w:szCs w:val="20"/>
              </w:rPr>
              <w:t xml:space="preserve"> </w:t>
            </w:r>
            <w:r w:rsidRPr="00167070">
              <w:rPr>
                <w:b/>
                <w:sz w:val="20"/>
                <w:szCs w:val="20"/>
              </w:rPr>
              <w:t>en</w:t>
            </w:r>
            <w:r w:rsidRPr="00167070">
              <w:rPr>
                <w:b/>
                <w:spacing w:val="-1"/>
                <w:sz w:val="20"/>
                <w:szCs w:val="20"/>
              </w:rPr>
              <w:t xml:space="preserve"> </w:t>
            </w:r>
            <w:r w:rsidRPr="00167070">
              <w:rPr>
                <w:b/>
                <w:sz w:val="20"/>
                <w:szCs w:val="20"/>
              </w:rPr>
              <w:t>años</w:t>
            </w:r>
          </w:p>
        </w:tc>
      </w:tr>
      <w:tr w:rsidR="00A820EE" w:rsidRPr="00167070" w:rsidTr="00870A8B">
        <w:trPr>
          <w:trHeight w:val="341"/>
          <w:jc w:val="center"/>
        </w:trPr>
        <w:tc>
          <w:tcPr>
            <w:tcW w:w="1845" w:type="dxa"/>
            <w:vMerge/>
            <w:tcBorders>
              <w:top w:val="nil"/>
              <w:bottom w:val="single" w:sz="2" w:space="0" w:color="767070"/>
            </w:tcBorders>
            <w:shd w:val="clear" w:color="auto" w:fill="C5E0B3"/>
            <w:vAlign w:val="center"/>
          </w:tcPr>
          <w:p w:rsidR="00A820EE" w:rsidRPr="00167070" w:rsidRDefault="00A820EE" w:rsidP="00870A8B">
            <w:pPr>
              <w:widowControl w:val="0"/>
              <w:autoSpaceDE w:val="0"/>
              <w:autoSpaceDN w:val="0"/>
              <w:rPr>
                <w:rFonts w:ascii="Arial" w:eastAsia="Calibri" w:hAnsi="Arial" w:cs="Arial"/>
              </w:rPr>
            </w:pPr>
          </w:p>
        </w:tc>
        <w:tc>
          <w:tcPr>
            <w:tcW w:w="1251" w:type="dxa"/>
            <w:gridSpan w:val="4"/>
            <w:tcBorders>
              <w:top w:val="single" w:sz="12" w:space="0" w:color="7E7E7E"/>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0"/>
              <w:ind w:left="314"/>
              <w:rPr>
                <w:b/>
                <w:sz w:val="20"/>
                <w:szCs w:val="20"/>
              </w:rPr>
            </w:pPr>
            <w:r w:rsidRPr="00167070">
              <w:rPr>
                <w:b/>
                <w:sz w:val="20"/>
                <w:szCs w:val="20"/>
              </w:rPr>
              <w:t>Previa</w:t>
            </w:r>
          </w:p>
        </w:tc>
        <w:tc>
          <w:tcPr>
            <w:tcW w:w="4631" w:type="dxa"/>
            <w:gridSpan w:val="13"/>
            <w:tcBorders>
              <w:top w:val="single" w:sz="12" w:space="0" w:color="7E7E7E"/>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0"/>
              <w:ind w:right="1503"/>
              <w:rPr>
                <w:b/>
                <w:sz w:val="20"/>
                <w:szCs w:val="20"/>
              </w:rPr>
            </w:pPr>
            <w:r w:rsidRPr="00167070">
              <w:rPr>
                <w:b/>
                <w:sz w:val="20"/>
                <w:szCs w:val="20"/>
              </w:rPr>
              <w:t>Construcción</w:t>
            </w:r>
          </w:p>
        </w:tc>
        <w:tc>
          <w:tcPr>
            <w:tcW w:w="2263" w:type="dxa"/>
            <w:gridSpan w:val="7"/>
            <w:tcBorders>
              <w:top w:val="single" w:sz="12" w:space="0" w:color="7E7E7E"/>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0"/>
              <w:ind w:left="605"/>
              <w:rPr>
                <w:b/>
                <w:sz w:val="20"/>
                <w:szCs w:val="20"/>
              </w:rPr>
            </w:pPr>
            <w:r w:rsidRPr="00167070">
              <w:rPr>
                <w:b/>
                <w:sz w:val="20"/>
                <w:szCs w:val="20"/>
              </w:rPr>
              <w:t>Operación</w:t>
            </w:r>
          </w:p>
        </w:tc>
      </w:tr>
      <w:tr w:rsidR="00A820EE" w:rsidRPr="00167070" w:rsidTr="00870A8B">
        <w:trPr>
          <w:gridAfter w:val="1"/>
          <w:wAfter w:w="19" w:type="dxa"/>
          <w:trHeight w:val="341"/>
          <w:jc w:val="center"/>
        </w:trPr>
        <w:tc>
          <w:tcPr>
            <w:tcW w:w="1845" w:type="dxa"/>
            <w:vMerge/>
            <w:tcBorders>
              <w:top w:val="nil"/>
              <w:bottom w:val="single" w:sz="2" w:space="0" w:color="767070"/>
            </w:tcBorders>
            <w:shd w:val="clear" w:color="auto" w:fill="C5E0B3"/>
            <w:vAlign w:val="center"/>
          </w:tcPr>
          <w:p w:rsidR="00A820EE" w:rsidRPr="00167070" w:rsidRDefault="00A820EE" w:rsidP="00870A8B">
            <w:pPr>
              <w:widowControl w:val="0"/>
              <w:autoSpaceDE w:val="0"/>
              <w:autoSpaceDN w:val="0"/>
              <w:rPr>
                <w:rFonts w:ascii="Arial" w:eastAsia="Calibri" w:hAnsi="Arial" w:cs="Arial"/>
              </w:rPr>
            </w:pPr>
          </w:p>
        </w:tc>
        <w:tc>
          <w:tcPr>
            <w:tcW w:w="291"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0</w:t>
            </w:r>
          </w:p>
        </w:tc>
        <w:tc>
          <w:tcPr>
            <w:tcW w:w="292"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2</w:t>
            </w:r>
          </w:p>
        </w:tc>
        <w:tc>
          <w:tcPr>
            <w:tcW w:w="315"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96"/>
              <w:rPr>
                <w:b/>
                <w:sz w:val="20"/>
                <w:szCs w:val="20"/>
              </w:rPr>
            </w:pPr>
            <w:r w:rsidRPr="00167070">
              <w:rPr>
                <w:b/>
                <w:sz w:val="20"/>
                <w:szCs w:val="20"/>
              </w:rPr>
              <w:t>4</w:t>
            </w:r>
          </w:p>
        </w:tc>
        <w:tc>
          <w:tcPr>
            <w:tcW w:w="352"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5"/>
              <w:rPr>
                <w:b/>
                <w:sz w:val="20"/>
                <w:szCs w:val="20"/>
              </w:rPr>
            </w:pPr>
            <w:r w:rsidRPr="00167070">
              <w:rPr>
                <w:b/>
                <w:sz w:val="20"/>
                <w:szCs w:val="20"/>
              </w:rPr>
              <w:t>6</w:t>
            </w:r>
          </w:p>
        </w:tc>
        <w:tc>
          <w:tcPr>
            <w:tcW w:w="344"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5"/>
              <w:rPr>
                <w:b/>
                <w:sz w:val="20"/>
                <w:szCs w:val="20"/>
              </w:rPr>
            </w:pPr>
            <w:r w:rsidRPr="00167070">
              <w:rPr>
                <w:b/>
                <w:sz w:val="20"/>
                <w:szCs w:val="20"/>
              </w:rPr>
              <w:t>7</w:t>
            </w:r>
          </w:p>
        </w:tc>
        <w:tc>
          <w:tcPr>
            <w:tcW w:w="346"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7"/>
              <w:rPr>
                <w:b/>
                <w:sz w:val="20"/>
                <w:szCs w:val="20"/>
              </w:rPr>
            </w:pPr>
            <w:r w:rsidRPr="00167070">
              <w:rPr>
                <w:b/>
                <w:sz w:val="20"/>
                <w:szCs w:val="20"/>
              </w:rPr>
              <w:t>9</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11</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13</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15</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17</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19</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21</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23</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25</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27</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29</w:t>
            </w:r>
          </w:p>
        </w:tc>
        <w:tc>
          <w:tcPr>
            <w:tcW w:w="290" w:type="dxa"/>
            <w:gridSpan w:val="2"/>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6"/>
              <w:rPr>
                <w:b/>
                <w:sz w:val="20"/>
                <w:szCs w:val="20"/>
              </w:rPr>
            </w:pPr>
            <w:r w:rsidRPr="00167070">
              <w:rPr>
                <w:b/>
                <w:sz w:val="20"/>
                <w:szCs w:val="20"/>
              </w:rPr>
              <w:t>1</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8"/>
              <w:rPr>
                <w:b/>
                <w:sz w:val="20"/>
                <w:szCs w:val="20"/>
              </w:rPr>
            </w:pPr>
            <w:r w:rsidRPr="00167070">
              <w:rPr>
                <w:b/>
                <w:sz w:val="20"/>
                <w:szCs w:val="20"/>
              </w:rPr>
              <w:t>10</w:t>
            </w:r>
          </w:p>
        </w:tc>
        <w:tc>
          <w:tcPr>
            <w:tcW w:w="394"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9"/>
              <w:rPr>
                <w:b/>
                <w:sz w:val="20"/>
                <w:szCs w:val="20"/>
              </w:rPr>
            </w:pPr>
            <w:r w:rsidRPr="00167070">
              <w:rPr>
                <w:b/>
                <w:sz w:val="20"/>
                <w:szCs w:val="20"/>
              </w:rPr>
              <w:t>20</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8"/>
              <w:rPr>
                <w:b/>
                <w:sz w:val="20"/>
                <w:szCs w:val="20"/>
              </w:rPr>
            </w:pPr>
            <w:r w:rsidRPr="00167070">
              <w:rPr>
                <w:b/>
                <w:sz w:val="20"/>
                <w:szCs w:val="20"/>
              </w:rPr>
              <w:t>30</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8"/>
              <w:rPr>
                <w:b/>
                <w:sz w:val="20"/>
                <w:szCs w:val="20"/>
              </w:rPr>
            </w:pPr>
            <w:r w:rsidRPr="00167070">
              <w:rPr>
                <w:b/>
                <w:sz w:val="20"/>
                <w:szCs w:val="20"/>
              </w:rPr>
              <w:t>40</w:t>
            </w:r>
          </w:p>
        </w:tc>
        <w:tc>
          <w:tcPr>
            <w:tcW w:w="393" w:type="dxa"/>
            <w:tcBorders>
              <w:top w:val="single" w:sz="2" w:space="0" w:color="767070"/>
              <w:left w:val="single" w:sz="2" w:space="0" w:color="767070"/>
              <w:bottom w:val="single" w:sz="2" w:space="0" w:color="767070"/>
              <w:right w:val="single" w:sz="2" w:space="0" w:color="767070"/>
            </w:tcBorders>
            <w:shd w:val="clear" w:color="auto" w:fill="C5E0B3"/>
            <w:vAlign w:val="center"/>
          </w:tcPr>
          <w:p w:rsidR="00A820EE" w:rsidRPr="00167070" w:rsidRDefault="00A820EE" w:rsidP="00870A8B">
            <w:pPr>
              <w:pStyle w:val="TableParagraph"/>
              <w:spacing w:before="61"/>
              <w:ind w:left="88"/>
              <w:rPr>
                <w:b/>
                <w:sz w:val="20"/>
                <w:szCs w:val="20"/>
              </w:rPr>
            </w:pPr>
            <w:r w:rsidRPr="00167070">
              <w:rPr>
                <w:b/>
                <w:sz w:val="20"/>
                <w:szCs w:val="20"/>
              </w:rPr>
              <w:t>50</w:t>
            </w:r>
          </w:p>
        </w:tc>
      </w:tr>
      <w:tr w:rsidR="00A820EE" w:rsidRPr="00167070" w:rsidTr="00870A8B">
        <w:trPr>
          <w:gridAfter w:val="1"/>
          <w:wAfter w:w="19" w:type="dxa"/>
          <w:trHeight w:val="700"/>
          <w:jc w:val="center"/>
        </w:trPr>
        <w:tc>
          <w:tcPr>
            <w:tcW w:w="184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34"/>
              <w:ind w:left="86" w:right="74"/>
              <w:jc w:val="both"/>
              <w:rPr>
                <w:sz w:val="20"/>
                <w:szCs w:val="20"/>
                <w:lang w:val="es-ES"/>
              </w:rPr>
            </w:pPr>
            <w:r w:rsidRPr="00167070">
              <w:rPr>
                <w:sz w:val="20"/>
                <w:szCs w:val="20"/>
                <w:lang w:val="es-ES"/>
              </w:rPr>
              <w:t>1.</w:t>
            </w:r>
            <w:r w:rsidRPr="00167070">
              <w:rPr>
                <w:spacing w:val="1"/>
                <w:sz w:val="20"/>
                <w:szCs w:val="20"/>
                <w:lang w:val="es-ES"/>
              </w:rPr>
              <w:t xml:space="preserve"> </w:t>
            </w:r>
            <w:r w:rsidRPr="00167070">
              <w:rPr>
                <w:sz w:val="20"/>
                <w:szCs w:val="20"/>
                <w:lang w:val="es-ES"/>
              </w:rPr>
              <w:t>Cerramiento</w:t>
            </w:r>
            <w:r w:rsidRPr="00167070">
              <w:rPr>
                <w:spacing w:val="1"/>
                <w:sz w:val="20"/>
                <w:szCs w:val="20"/>
                <w:lang w:val="es-ES"/>
              </w:rPr>
              <w:t xml:space="preserve"> </w:t>
            </w:r>
            <w:r w:rsidRPr="00167070">
              <w:rPr>
                <w:sz w:val="20"/>
                <w:szCs w:val="20"/>
                <w:lang w:val="es-ES"/>
              </w:rPr>
              <w:t>perimetral</w:t>
            </w:r>
            <w:r w:rsidRPr="00167070">
              <w:rPr>
                <w:spacing w:val="-6"/>
                <w:sz w:val="20"/>
                <w:szCs w:val="20"/>
                <w:lang w:val="es-ES"/>
              </w:rPr>
              <w:t xml:space="preserve"> </w:t>
            </w:r>
            <w:r w:rsidRPr="00167070">
              <w:rPr>
                <w:sz w:val="20"/>
                <w:szCs w:val="20"/>
                <w:lang w:val="es-ES"/>
              </w:rPr>
              <w:t>del</w:t>
            </w:r>
            <w:r w:rsidRPr="00167070">
              <w:rPr>
                <w:spacing w:val="-6"/>
                <w:sz w:val="20"/>
                <w:szCs w:val="20"/>
                <w:lang w:val="es-ES"/>
              </w:rPr>
              <w:t xml:space="preserve"> </w:t>
            </w:r>
            <w:r w:rsidRPr="00167070">
              <w:rPr>
                <w:sz w:val="20"/>
                <w:szCs w:val="20"/>
                <w:lang w:val="es-ES"/>
              </w:rPr>
              <w:t>área</w:t>
            </w:r>
            <w:r w:rsidRPr="00167070">
              <w:rPr>
                <w:spacing w:val="-7"/>
                <w:sz w:val="20"/>
                <w:szCs w:val="20"/>
                <w:lang w:val="es-ES"/>
              </w:rPr>
              <w:t xml:space="preserve"> </w:t>
            </w:r>
            <w:r w:rsidRPr="00167070">
              <w:rPr>
                <w:sz w:val="20"/>
                <w:szCs w:val="20"/>
                <w:lang w:val="es-ES"/>
              </w:rPr>
              <w:t>a</w:t>
            </w:r>
            <w:r w:rsidRPr="00167070">
              <w:rPr>
                <w:spacing w:val="-42"/>
                <w:sz w:val="20"/>
                <w:szCs w:val="20"/>
                <w:lang w:val="es-ES"/>
              </w:rPr>
              <w:t xml:space="preserve"> </w:t>
            </w:r>
            <w:r w:rsidRPr="00167070">
              <w:rPr>
                <w:sz w:val="20"/>
                <w:szCs w:val="20"/>
                <w:lang w:val="es-ES"/>
              </w:rPr>
              <w:t>restaurar</w:t>
            </w:r>
          </w:p>
        </w:tc>
        <w:tc>
          <w:tcPr>
            <w:tcW w:w="291"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1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4" w:type="dxa"/>
            <w:tcBorders>
              <w:top w:val="single" w:sz="2" w:space="0" w:color="767070"/>
              <w:left w:val="single" w:sz="2" w:space="0" w:color="767070"/>
              <w:bottom w:val="single" w:sz="2" w:space="0" w:color="767070"/>
              <w:right w:val="single" w:sz="2" w:space="0" w:color="767070"/>
            </w:tcBorders>
            <w:shd w:val="clear" w:color="auto" w:fill="ADAAAA"/>
            <w:vAlign w:val="center"/>
          </w:tcPr>
          <w:p w:rsidR="00A820EE" w:rsidRPr="00167070" w:rsidRDefault="00A820EE" w:rsidP="00870A8B">
            <w:pPr>
              <w:pStyle w:val="TableParagraph"/>
              <w:rPr>
                <w:sz w:val="20"/>
                <w:szCs w:val="20"/>
                <w:lang w:val="es-ES"/>
              </w:rPr>
            </w:pPr>
          </w:p>
        </w:tc>
        <w:tc>
          <w:tcPr>
            <w:tcW w:w="346"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0" w:type="dxa"/>
            <w:gridSpan w:val="2"/>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r>
      <w:tr w:rsidR="00A820EE" w:rsidRPr="00167070" w:rsidTr="00870A8B">
        <w:trPr>
          <w:gridAfter w:val="1"/>
          <w:wAfter w:w="19" w:type="dxa"/>
          <w:trHeight w:val="700"/>
          <w:jc w:val="center"/>
        </w:trPr>
        <w:tc>
          <w:tcPr>
            <w:tcW w:w="184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34"/>
              <w:ind w:left="86" w:right="75"/>
              <w:jc w:val="both"/>
              <w:rPr>
                <w:sz w:val="20"/>
                <w:szCs w:val="20"/>
                <w:lang w:val="es-ES"/>
              </w:rPr>
            </w:pPr>
            <w:r w:rsidRPr="00167070">
              <w:rPr>
                <w:sz w:val="20"/>
                <w:szCs w:val="20"/>
                <w:lang w:val="es-ES"/>
              </w:rPr>
              <w:t>2.</w:t>
            </w:r>
            <w:r w:rsidRPr="00167070">
              <w:rPr>
                <w:spacing w:val="1"/>
                <w:sz w:val="20"/>
                <w:szCs w:val="20"/>
                <w:lang w:val="es-ES"/>
              </w:rPr>
              <w:t xml:space="preserve"> </w:t>
            </w:r>
            <w:r w:rsidRPr="00167070">
              <w:rPr>
                <w:sz w:val="20"/>
                <w:szCs w:val="20"/>
                <w:lang w:val="es-ES"/>
              </w:rPr>
              <w:t>Adecuación</w:t>
            </w:r>
            <w:r w:rsidRPr="00167070">
              <w:rPr>
                <w:spacing w:val="1"/>
                <w:sz w:val="20"/>
                <w:szCs w:val="20"/>
                <w:lang w:val="es-ES"/>
              </w:rPr>
              <w:t xml:space="preserve"> </w:t>
            </w:r>
            <w:r w:rsidRPr="00167070">
              <w:rPr>
                <w:sz w:val="20"/>
                <w:szCs w:val="20"/>
                <w:lang w:val="es-ES"/>
              </w:rPr>
              <w:t>del</w:t>
            </w:r>
            <w:r w:rsidRPr="00167070">
              <w:rPr>
                <w:spacing w:val="-42"/>
                <w:sz w:val="20"/>
                <w:szCs w:val="20"/>
                <w:lang w:val="es-ES"/>
              </w:rPr>
              <w:t xml:space="preserve"> </w:t>
            </w:r>
            <w:r w:rsidRPr="00167070">
              <w:rPr>
                <w:sz w:val="20"/>
                <w:szCs w:val="20"/>
                <w:lang w:val="es-ES"/>
              </w:rPr>
              <w:t>terreno</w:t>
            </w:r>
            <w:r w:rsidRPr="00167070">
              <w:rPr>
                <w:spacing w:val="1"/>
                <w:sz w:val="20"/>
                <w:szCs w:val="20"/>
                <w:lang w:val="es-ES"/>
              </w:rPr>
              <w:t xml:space="preserve"> </w:t>
            </w:r>
            <w:r w:rsidRPr="00167070">
              <w:rPr>
                <w:sz w:val="20"/>
                <w:szCs w:val="20"/>
                <w:lang w:val="es-ES"/>
              </w:rPr>
              <w:t>para</w:t>
            </w:r>
            <w:r w:rsidRPr="00167070">
              <w:rPr>
                <w:spacing w:val="1"/>
                <w:sz w:val="20"/>
                <w:szCs w:val="20"/>
                <w:lang w:val="es-ES"/>
              </w:rPr>
              <w:t xml:space="preserve"> </w:t>
            </w:r>
            <w:r w:rsidRPr="00167070">
              <w:rPr>
                <w:sz w:val="20"/>
                <w:szCs w:val="20"/>
                <w:lang w:val="es-ES"/>
              </w:rPr>
              <w:t>la</w:t>
            </w:r>
            <w:r w:rsidRPr="00167070">
              <w:rPr>
                <w:spacing w:val="1"/>
                <w:sz w:val="20"/>
                <w:szCs w:val="20"/>
                <w:lang w:val="es-ES"/>
              </w:rPr>
              <w:t xml:space="preserve"> </w:t>
            </w:r>
            <w:r w:rsidRPr="00167070">
              <w:rPr>
                <w:sz w:val="20"/>
                <w:szCs w:val="20"/>
                <w:lang w:val="es-ES"/>
              </w:rPr>
              <w:t>siembra</w:t>
            </w:r>
          </w:p>
        </w:tc>
        <w:tc>
          <w:tcPr>
            <w:tcW w:w="291"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1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4" w:type="dxa"/>
            <w:tcBorders>
              <w:top w:val="single" w:sz="2" w:space="0" w:color="767070"/>
              <w:left w:val="single" w:sz="2" w:space="0" w:color="767070"/>
              <w:bottom w:val="single" w:sz="2" w:space="0" w:color="767070"/>
              <w:right w:val="single" w:sz="2" w:space="0" w:color="767070"/>
            </w:tcBorders>
            <w:shd w:val="clear" w:color="auto" w:fill="ADAAAA"/>
            <w:vAlign w:val="center"/>
          </w:tcPr>
          <w:p w:rsidR="00A820EE" w:rsidRPr="00167070" w:rsidRDefault="00A820EE" w:rsidP="00870A8B">
            <w:pPr>
              <w:pStyle w:val="TableParagraph"/>
              <w:rPr>
                <w:sz w:val="20"/>
                <w:szCs w:val="20"/>
                <w:lang w:val="es-ES"/>
              </w:rPr>
            </w:pPr>
          </w:p>
        </w:tc>
        <w:tc>
          <w:tcPr>
            <w:tcW w:w="346" w:type="dxa"/>
            <w:tcBorders>
              <w:top w:val="single" w:sz="2" w:space="0" w:color="767070"/>
              <w:left w:val="single" w:sz="2" w:space="0" w:color="767070"/>
              <w:bottom w:val="single" w:sz="2" w:space="0" w:color="767070"/>
              <w:right w:val="single" w:sz="2" w:space="0" w:color="767070"/>
            </w:tcBorders>
            <w:shd w:val="clear" w:color="auto" w:fill="ADAAAA"/>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0" w:type="dxa"/>
            <w:gridSpan w:val="2"/>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r>
      <w:tr w:rsidR="00A820EE" w:rsidRPr="00167070" w:rsidTr="00870A8B">
        <w:trPr>
          <w:gridAfter w:val="1"/>
          <w:wAfter w:w="19" w:type="dxa"/>
          <w:trHeight w:val="700"/>
          <w:jc w:val="center"/>
        </w:trPr>
        <w:tc>
          <w:tcPr>
            <w:tcW w:w="184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34"/>
              <w:ind w:left="86" w:right="74"/>
              <w:jc w:val="both"/>
              <w:rPr>
                <w:sz w:val="20"/>
                <w:szCs w:val="20"/>
                <w:lang w:val="es-ES"/>
              </w:rPr>
            </w:pPr>
            <w:r w:rsidRPr="00167070">
              <w:rPr>
                <w:sz w:val="20"/>
                <w:szCs w:val="20"/>
                <w:lang w:val="es-ES"/>
              </w:rPr>
              <w:t>3.</w:t>
            </w:r>
            <w:r w:rsidRPr="00167070">
              <w:rPr>
                <w:spacing w:val="1"/>
                <w:sz w:val="20"/>
                <w:szCs w:val="20"/>
                <w:lang w:val="es-ES"/>
              </w:rPr>
              <w:t xml:space="preserve"> </w:t>
            </w:r>
            <w:r w:rsidRPr="00167070">
              <w:rPr>
                <w:sz w:val="20"/>
                <w:szCs w:val="20"/>
                <w:lang w:val="es-ES"/>
              </w:rPr>
              <w:t>Establecimiento</w:t>
            </w:r>
            <w:r w:rsidRPr="00167070">
              <w:rPr>
                <w:spacing w:val="-42"/>
                <w:sz w:val="20"/>
                <w:szCs w:val="20"/>
                <w:lang w:val="es-ES"/>
              </w:rPr>
              <w:t xml:space="preserve"> </w:t>
            </w:r>
            <w:r w:rsidRPr="00167070">
              <w:rPr>
                <w:sz w:val="20"/>
                <w:szCs w:val="20"/>
                <w:lang w:val="es-ES"/>
              </w:rPr>
              <w:t>de</w:t>
            </w:r>
            <w:r w:rsidRPr="00167070">
              <w:rPr>
                <w:spacing w:val="1"/>
                <w:sz w:val="20"/>
                <w:szCs w:val="20"/>
                <w:lang w:val="es-ES"/>
              </w:rPr>
              <w:t xml:space="preserve"> </w:t>
            </w:r>
            <w:r w:rsidRPr="00167070">
              <w:rPr>
                <w:sz w:val="20"/>
                <w:szCs w:val="20"/>
                <w:lang w:val="es-ES"/>
              </w:rPr>
              <w:t>los</w:t>
            </w:r>
            <w:r w:rsidRPr="00167070">
              <w:rPr>
                <w:spacing w:val="1"/>
                <w:sz w:val="20"/>
                <w:szCs w:val="20"/>
                <w:lang w:val="es-ES"/>
              </w:rPr>
              <w:t xml:space="preserve"> </w:t>
            </w:r>
            <w:r w:rsidRPr="00167070">
              <w:rPr>
                <w:sz w:val="20"/>
                <w:szCs w:val="20"/>
                <w:lang w:val="es-ES"/>
              </w:rPr>
              <w:t>núcleos</w:t>
            </w:r>
            <w:r w:rsidRPr="00167070">
              <w:rPr>
                <w:spacing w:val="1"/>
                <w:sz w:val="20"/>
                <w:szCs w:val="20"/>
                <w:lang w:val="es-ES"/>
              </w:rPr>
              <w:t xml:space="preserve"> </w:t>
            </w:r>
            <w:r w:rsidRPr="00167070">
              <w:rPr>
                <w:sz w:val="20"/>
                <w:szCs w:val="20"/>
                <w:lang w:val="es-ES"/>
              </w:rPr>
              <w:t>de</w:t>
            </w:r>
            <w:r w:rsidRPr="00167070">
              <w:rPr>
                <w:spacing w:val="1"/>
                <w:sz w:val="20"/>
                <w:szCs w:val="20"/>
                <w:lang w:val="es-ES"/>
              </w:rPr>
              <w:t xml:space="preserve"> </w:t>
            </w:r>
            <w:r w:rsidRPr="00167070">
              <w:rPr>
                <w:sz w:val="20"/>
                <w:szCs w:val="20"/>
                <w:lang w:val="es-ES"/>
              </w:rPr>
              <w:t>regeneración</w:t>
            </w:r>
          </w:p>
        </w:tc>
        <w:tc>
          <w:tcPr>
            <w:tcW w:w="291"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1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4" w:type="dxa"/>
            <w:tcBorders>
              <w:top w:val="single" w:sz="2" w:space="0" w:color="767070"/>
              <w:left w:val="single" w:sz="2" w:space="0" w:color="767070"/>
              <w:bottom w:val="single" w:sz="2" w:space="0" w:color="767070"/>
              <w:right w:val="single" w:sz="2" w:space="0" w:color="767070"/>
            </w:tcBorders>
            <w:shd w:val="clear" w:color="auto" w:fill="ADAAAA"/>
            <w:vAlign w:val="center"/>
          </w:tcPr>
          <w:p w:rsidR="00A820EE" w:rsidRPr="00167070" w:rsidRDefault="00A820EE" w:rsidP="00870A8B">
            <w:pPr>
              <w:pStyle w:val="TableParagraph"/>
              <w:rPr>
                <w:sz w:val="20"/>
                <w:szCs w:val="20"/>
                <w:lang w:val="es-ES"/>
              </w:rPr>
            </w:pPr>
          </w:p>
        </w:tc>
        <w:tc>
          <w:tcPr>
            <w:tcW w:w="346" w:type="dxa"/>
            <w:tcBorders>
              <w:top w:val="single" w:sz="2" w:space="0" w:color="767070"/>
              <w:left w:val="single" w:sz="2" w:space="0" w:color="767070"/>
              <w:bottom w:val="single" w:sz="2" w:space="0" w:color="767070"/>
              <w:right w:val="single" w:sz="2" w:space="0" w:color="767070"/>
            </w:tcBorders>
            <w:shd w:val="clear" w:color="auto" w:fill="ADAAAA"/>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0" w:type="dxa"/>
            <w:gridSpan w:val="2"/>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r>
      <w:tr w:rsidR="00A820EE" w:rsidRPr="00167070" w:rsidTr="00870A8B">
        <w:trPr>
          <w:gridAfter w:val="1"/>
          <w:wAfter w:w="19" w:type="dxa"/>
          <w:trHeight w:val="700"/>
          <w:jc w:val="center"/>
        </w:trPr>
        <w:tc>
          <w:tcPr>
            <w:tcW w:w="184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34"/>
              <w:ind w:left="86" w:right="74"/>
              <w:jc w:val="both"/>
              <w:rPr>
                <w:sz w:val="20"/>
                <w:szCs w:val="20"/>
                <w:lang w:val="es-ES"/>
              </w:rPr>
            </w:pPr>
            <w:r w:rsidRPr="00167070">
              <w:rPr>
                <w:sz w:val="20"/>
                <w:szCs w:val="20"/>
                <w:lang w:val="es-ES"/>
              </w:rPr>
              <w:t>4. Mantenimiento</w:t>
            </w:r>
          </w:p>
        </w:tc>
        <w:tc>
          <w:tcPr>
            <w:tcW w:w="291"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1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6"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0" w:type="dxa"/>
            <w:gridSpan w:val="2"/>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r>
      <w:tr w:rsidR="00A820EE" w:rsidRPr="00167070" w:rsidTr="00870A8B">
        <w:trPr>
          <w:gridAfter w:val="1"/>
          <w:wAfter w:w="19" w:type="dxa"/>
          <w:trHeight w:val="700"/>
          <w:jc w:val="center"/>
        </w:trPr>
        <w:tc>
          <w:tcPr>
            <w:tcW w:w="184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spacing w:before="34"/>
              <w:ind w:left="86" w:right="74"/>
              <w:jc w:val="both"/>
              <w:rPr>
                <w:sz w:val="20"/>
                <w:szCs w:val="20"/>
                <w:lang w:val="es-ES"/>
              </w:rPr>
            </w:pPr>
            <w:r w:rsidRPr="00167070">
              <w:rPr>
                <w:sz w:val="20"/>
                <w:szCs w:val="20"/>
                <w:lang w:val="es-ES"/>
              </w:rPr>
              <w:t>5. Monitoreo</w:t>
            </w:r>
          </w:p>
        </w:tc>
        <w:tc>
          <w:tcPr>
            <w:tcW w:w="291"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15"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4"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46"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290" w:type="dxa"/>
            <w:gridSpan w:val="2"/>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4" w:type="dxa"/>
            <w:tcBorders>
              <w:top w:val="single" w:sz="2" w:space="0" w:color="767070"/>
              <w:left w:val="single" w:sz="2" w:space="0" w:color="767070"/>
              <w:bottom w:val="single" w:sz="2" w:space="0" w:color="767070"/>
              <w:right w:val="single" w:sz="2" w:space="0" w:color="767070"/>
            </w:tcBorders>
            <w:shd w:val="clear" w:color="auto" w:fill="A6A6A6"/>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c>
          <w:tcPr>
            <w:tcW w:w="393" w:type="dxa"/>
            <w:tcBorders>
              <w:top w:val="single" w:sz="2" w:space="0" w:color="767070"/>
              <w:left w:val="single" w:sz="2" w:space="0" w:color="767070"/>
              <w:bottom w:val="single" w:sz="2" w:space="0" w:color="767070"/>
              <w:right w:val="single" w:sz="2" w:space="0" w:color="767070"/>
            </w:tcBorders>
            <w:shd w:val="clear" w:color="auto" w:fill="auto"/>
            <w:vAlign w:val="center"/>
          </w:tcPr>
          <w:p w:rsidR="00A820EE" w:rsidRPr="00167070" w:rsidRDefault="00A820EE" w:rsidP="00870A8B">
            <w:pPr>
              <w:pStyle w:val="TableParagraph"/>
              <w:rPr>
                <w:sz w:val="20"/>
                <w:szCs w:val="20"/>
                <w:lang w:val="es-ES"/>
              </w:rPr>
            </w:pPr>
          </w:p>
        </w:tc>
      </w:tr>
    </w:tbl>
    <w:p w:rsidR="00A820EE" w:rsidRPr="00167070" w:rsidRDefault="00A820EE" w:rsidP="00B73116">
      <w:pPr>
        <w:tabs>
          <w:tab w:val="left" w:pos="567"/>
        </w:tabs>
        <w:rPr>
          <w:rFonts w:ascii="Arial" w:hAnsi="Arial" w:cs="Arial"/>
          <w:b/>
          <w:sz w:val="24"/>
          <w:szCs w:val="24"/>
        </w:rPr>
      </w:pPr>
    </w:p>
    <w:p w:rsidR="00A820EE" w:rsidRPr="00167070" w:rsidRDefault="00A820EE" w:rsidP="00B73116">
      <w:pPr>
        <w:tabs>
          <w:tab w:val="left" w:pos="567"/>
        </w:tabs>
        <w:rPr>
          <w:rFonts w:ascii="Arial" w:hAnsi="Arial" w:cs="Arial"/>
          <w:b/>
          <w:sz w:val="24"/>
          <w:szCs w:val="24"/>
        </w:rPr>
      </w:pPr>
    </w:p>
    <w:p w:rsidR="00A820EE" w:rsidRPr="00167070" w:rsidRDefault="00A820EE" w:rsidP="00B73116">
      <w:pPr>
        <w:tabs>
          <w:tab w:val="left" w:pos="567"/>
        </w:tabs>
        <w:rPr>
          <w:rFonts w:ascii="Arial" w:hAnsi="Arial" w:cs="Arial"/>
          <w:b/>
          <w:sz w:val="24"/>
          <w:szCs w:val="24"/>
        </w:rPr>
      </w:pPr>
      <w:r w:rsidRPr="00167070">
        <w:rPr>
          <w:rFonts w:ascii="Arial" w:hAnsi="Arial" w:cs="Arial"/>
          <w:b/>
          <w:bCs/>
          <w:sz w:val="22"/>
          <w:szCs w:val="22"/>
        </w:rPr>
        <w:t>Se recomienda realizar ajuste</w:t>
      </w:r>
      <w:r w:rsidRPr="00167070">
        <w:rPr>
          <w:rFonts w:ascii="Arial" w:hAnsi="Arial" w:cs="Arial"/>
          <w:sz w:val="22"/>
          <w:szCs w:val="22"/>
        </w:rPr>
        <w:t xml:space="preserve"> al cronograma de acuerdo a las sugerencias realizadas, esto es, aumentar lo ciclos de mantenimiento durante el primer año de establecimiento, y la presentación informes semestrales durante los primeros 4 años del programa de compensaci</w:t>
      </w:r>
    </w:p>
    <w:p w:rsidR="00A820EE" w:rsidRPr="00167070" w:rsidRDefault="00A820EE" w:rsidP="00B73116">
      <w:pPr>
        <w:tabs>
          <w:tab w:val="left" w:pos="567"/>
        </w:tabs>
        <w:rPr>
          <w:rFonts w:ascii="Arial" w:hAnsi="Arial" w:cs="Arial"/>
          <w:b/>
          <w:sz w:val="24"/>
          <w:szCs w:val="24"/>
        </w:rPr>
      </w:pPr>
    </w:p>
    <w:p w:rsidR="00914BAE" w:rsidRPr="00167070" w:rsidRDefault="009277D0" w:rsidP="00063ADF">
      <w:pPr>
        <w:numPr>
          <w:ilvl w:val="0"/>
          <w:numId w:val="84"/>
        </w:numPr>
        <w:ind w:hanging="720"/>
        <w:rPr>
          <w:rFonts w:ascii="Arial" w:hAnsi="Arial" w:cs="Arial"/>
          <w:sz w:val="24"/>
          <w:szCs w:val="24"/>
        </w:rPr>
      </w:pPr>
      <w:r w:rsidRPr="00167070">
        <w:rPr>
          <w:rFonts w:ascii="Arial" w:hAnsi="Arial" w:cs="Arial"/>
          <w:b/>
          <w:sz w:val="24"/>
          <w:szCs w:val="24"/>
          <w:u w:val="single"/>
        </w:rPr>
        <w:t>Conclusiones y/o Recomendaciones</w:t>
      </w:r>
      <w:r w:rsidR="0084786C" w:rsidRPr="00167070">
        <w:rPr>
          <w:rFonts w:ascii="Arial" w:hAnsi="Arial" w:cs="Arial"/>
          <w:b/>
          <w:sz w:val="24"/>
          <w:szCs w:val="24"/>
          <w:u w:val="single"/>
        </w:rPr>
        <w:t>:</w:t>
      </w:r>
    </w:p>
    <w:p w:rsidR="00914BAE" w:rsidRPr="00167070" w:rsidRDefault="00914BAE" w:rsidP="00A235A7">
      <w:pPr>
        <w:rPr>
          <w:rFonts w:ascii="Arial" w:hAnsi="Arial" w:cs="Arial"/>
          <w:sz w:val="16"/>
          <w:szCs w:val="16"/>
        </w:rPr>
      </w:pPr>
    </w:p>
    <w:p w:rsidR="005250FD" w:rsidRPr="00167070" w:rsidRDefault="005250FD" w:rsidP="00063ADF">
      <w:pPr>
        <w:numPr>
          <w:ilvl w:val="1"/>
          <w:numId w:val="84"/>
        </w:numPr>
        <w:tabs>
          <w:tab w:val="left" w:pos="851"/>
        </w:tabs>
        <w:ind w:left="0" w:firstLine="0"/>
        <w:rPr>
          <w:rFonts w:ascii="Arial" w:hAnsi="Arial" w:cs="Arial"/>
          <w:sz w:val="24"/>
          <w:szCs w:val="24"/>
        </w:rPr>
      </w:pPr>
      <w:r w:rsidRPr="00167070">
        <w:rPr>
          <w:rFonts w:ascii="Arial" w:hAnsi="Arial" w:cs="Arial"/>
          <w:sz w:val="24"/>
          <w:szCs w:val="24"/>
        </w:rPr>
        <w:t>Resultados de la Evaluación</w:t>
      </w:r>
    </w:p>
    <w:p w:rsidR="00AB3406" w:rsidRPr="00167070" w:rsidRDefault="00AB3406" w:rsidP="00AB3406">
      <w:pPr>
        <w:tabs>
          <w:tab w:val="left" w:pos="851"/>
        </w:tabs>
        <w:rPr>
          <w:rFonts w:ascii="Arial" w:hAnsi="Arial" w:cs="Arial"/>
          <w:sz w:val="24"/>
          <w:szCs w:val="24"/>
        </w:rPr>
      </w:pPr>
    </w:p>
    <w:p w:rsidR="00100AFE" w:rsidRPr="00167070" w:rsidRDefault="00100AFE" w:rsidP="006F5E04">
      <w:pPr>
        <w:numPr>
          <w:ilvl w:val="0"/>
          <w:numId w:val="11"/>
        </w:numPr>
        <w:tabs>
          <w:tab w:val="left" w:pos="709"/>
        </w:tabs>
        <w:jc w:val="both"/>
        <w:rPr>
          <w:rFonts w:ascii="Arial" w:hAnsi="Arial" w:cs="Arial"/>
          <w:sz w:val="22"/>
          <w:szCs w:val="22"/>
          <w:lang w:val="es-CO"/>
        </w:rPr>
      </w:pPr>
      <w:r w:rsidRPr="00167070">
        <w:rPr>
          <w:rFonts w:ascii="Arial" w:hAnsi="Arial" w:cs="Arial"/>
          <w:sz w:val="22"/>
          <w:szCs w:val="22"/>
        </w:rPr>
        <w:t xml:space="preserve">El proyecto Pequeña Central Hidroeléctrica (PCH) Rio Verde se encuentra localizado se </w:t>
      </w:r>
      <w:r w:rsidR="00EB35C2" w:rsidRPr="00167070">
        <w:rPr>
          <w:rFonts w:ascii="Arial" w:hAnsi="Arial" w:cs="Arial"/>
          <w:sz w:val="22"/>
          <w:szCs w:val="22"/>
        </w:rPr>
        <w:t>e</w:t>
      </w:r>
      <w:r w:rsidRPr="00167070">
        <w:rPr>
          <w:rFonts w:ascii="Arial" w:hAnsi="Arial" w:cs="Arial"/>
          <w:sz w:val="22"/>
          <w:szCs w:val="22"/>
        </w:rPr>
        <w:t xml:space="preserve">n el departamento de Antioquia en la subregión Occidental en el municipio de Frontino, en la zona nororiental del municipio en límites con el municipio de Uramita en las veredas Chontaduro, El Paso y Los Monos.  </w:t>
      </w:r>
    </w:p>
    <w:p w:rsidR="00AB2BBD" w:rsidRPr="00167070" w:rsidRDefault="00AB2BBD" w:rsidP="00AB2BBD">
      <w:pPr>
        <w:tabs>
          <w:tab w:val="left" w:pos="709"/>
        </w:tabs>
        <w:ind w:left="720"/>
        <w:jc w:val="both"/>
        <w:rPr>
          <w:rFonts w:ascii="Arial" w:hAnsi="Arial" w:cs="Arial"/>
          <w:sz w:val="22"/>
          <w:szCs w:val="22"/>
          <w:lang w:val="es-CO"/>
        </w:rPr>
      </w:pPr>
    </w:p>
    <w:p w:rsidR="00C17534" w:rsidRPr="00167070" w:rsidRDefault="00C17534" w:rsidP="006F5E04">
      <w:pPr>
        <w:numPr>
          <w:ilvl w:val="0"/>
          <w:numId w:val="11"/>
        </w:numPr>
        <w:jc w:val="both"/>
        <w:rPr>
          <w:rFonts w:ascii="Arial" w:hAnsi="Arial" w:cs="Arial"/>
          <w:sz w:val="22"/>
          <w:szCs w:val="22"/>
        </w:rPr>
      </w:pPr>
      <w:r w:rsidRPr="00167070">
        <w:rPr>
          <w:rFonts w:ascii="Arial" w:hAnsi="Arial" w:cs="Arial"/>
          <w:sz w:val="22"/>
          <w:szCs w:val="22"/>
        </w:rPr>
        <w:t xml:space="preserve">El esquema de generación planteado consiste en la construcción y operación de una Pequeña Central Hidroeléctrica (PCH) a filo de agua con capacidad instalada de </w:t>
      </w:r>
      <w:r w:rsidR="00DC6D54" w:rsidRPr="00167070">
        <w:rPr>
          <w:rFonts w:ascii="Arial" w:hAnsi="Arial" w:cs="Arial"/>
          <w:sz w:val="22"/>
          <w:szCs w:val="22"/>
        </w:rPr>
        <w:t>9,3 MW</w:t>
      </w:r>
      <w:r w:rsidRPr="00167070">
        <w:rPr>
          <w:rFonts w:ascii="Arial" w:hAnsi="Arial" w:cs="Arial"/>
          <w:sz w:val="22"/>
          <w:szCs w:val="22"/>
        </w:rPr>
        <w:t xml:space="preserve">, con una generación media anual de energía de </w:t>
      </w:r>
      <w:r w:rsidR="009830E5" w:rsidRPr="00167070">
        <w:rPr>
          <w:rFonts w:ascii="Arial" w:hAnsi="Arial" w:cs="Arial"/>
          <w:sz w:val="22"/>
          <w:szCs w:val="22"/>
        </w:rPr>
        <w:t>50,85</w:t>
      </w:r>
      <w:r w:rsidRPr="00167070">
        <w:rPr>
          <w:rFonts w:ascii="Arial" w:hAnsi="Arial" w:cs="Arial"/>
          <w:sz w:val="22"/>
          <w:szCs w:val="22"/>
        </w:rPr>
        <w:t xml:space="preserve"> GWh/año</w:t>
      </w:r>
      <w:r w:rsidR="00951E9E" w:rsidRPr="00167070">
        <w:rPr>
          <w:rFonts w:ascii="Arial" w:hAnsi="Arial" w:cs="Arial"/>
          <w:sz w:val="22"/>
          <w:szCs w:val="22"/>
        </w:rPr>
        <w:t>, un caudal de diseño de 7,5 m3/s y un salto neto aproximado de 141,30 m.</w:t>
      </w:r>
    </w:p>
    <w:p w:rsidR="00C17534" w:rsidRPr="00167070" w:rsidRDefault="00C17534" w:rsidP="00C17534">
      <w:pPr>
        <w:ind w:left="720"/>
        <w:jc w:val="both"/>
        <w:rPr>
          <w:rFonts w:ascii="Arial" w:hAnsi="Arial" w:cs="Arial"/>
          <w:sz w:val="22"/>
          <w:szCs w:val="22"/>
        </w:rPr>
      </w:pPr>
    </w:p>
    <w:p w:rsidR="00100AFE" w:rsidRPr="00167070" w:rsidRDefault="00951E9E" w:rsidP="006F5E04">
      <w:pPr>
        <w:numPr>
          <w:ilvl w:val="0"/>
          <w:numId w:val="11"/>
        </w:numPr>
        <w:jc w:val="both"/>
        <w:rPr>
          <w:rFonts w:ascii="Arial" w:hAnsi="Arial" w:cs="Arial"/>
          <w:sz w:val="22"/>
          <w:szCs w:val="22"/>
        </w:rPr>
      </w:pPr>
      <w:r w:rsidRPr="00167070">
        <w:rPr>
          <w:rFonts w:ascii="Arial" w:hAnsi="Arial" w:cs="Arial"/>
          <w:sz w:val="22"/>
          <w:szCs w:val="22"/>
        </w:rPr>
        <w:t xml:space="preserve">El caudal Ambiental calculado corresponde al 15% del caudal medio, el cual es </w:t>
      </w:r>
      <w:r w:rsidR="00E20C7F" w:rsidRPr="00167070">
        <w:rPr>
          <w:rFonts w:ascii="Arial" w:hAnsi="Arial" w:cs="Arial"/>
          <w:bCs/>
          <w:sz w:val="22"/>
          <w:szCs w:val="22"/>
        </w:rPr>
        <w:t>1,04 m³/s</w:t>
      </w:r>
      <w:r w:rsidR="00100AFE" w:rsidRPr="00167070">
        <w:rPr>
          <w:rFonts w:ascii="Arial" w:hAnsi="Arial" w:cs="Arial"/>
          <w:sz w:val="22"/>
          <w:szCs w:val="22"/>
        </w:rPr>
        <w:t>.</w:t>
      </w:r>
    </w:p>
    <w:p w:rsidR="00951E9E" w:rsidRPr="00167070" w:rsidRDefault="00951E9E" w:rsidP="00951E9E">
      <w:pPr>
        <w:jc w:val="both"/>
        <w:rPr>
          <w:rFonts w:ascii="Arial" w:hAnsi="Arial" w:cs="Arial"/>
          <w:sz w:val="22"/>
          <w:szCs w:val="22"/>
        </w:rPr>
      </w:pPr>
    </w:p>
    <w:p w:rsidR="00397A6B" w:rsidRPr="00167070" w:rsidRDefault="00196CD4" w:rsidP="006F5E04">
      <w:pPr>
        <w:numPr>
          <w:ilvl w:val="0"/>
          <w:numId w:val="11"/>
        </w:numPr>
        <w:jc w:val="both"/>
        <w:rPr>
          <w:rFonts w:ascii="Arial" w:hAnsi="Arial" w:cs="Arial"/>
          <w:sz w:val="22"/>
          <w:szCs w:val="22"/>
        </w:rPr>
      </w:pPr>
      <w:r w:rsidRPr="00167070">
        <w:rPr>
          <w:rFonts w:ascii="Arial" w:hAnsi="Arial" w:cs="Arial"/>
          <w:bCs/>
          <w:sz w:val="22"/>
          <w:szCs w:val="22"/>
        </w:rPr>
        <w:t>El proyecto está compuesto por o</w:t>
      </w:r>
      <w:r w:rsidR="00397A6B" w:rsidRPr="00167070">
        <w:rPr>
          <w:rFonts w:ascii="Arial" w:hAnsi="Arial" w:cs="Arial"/>
          <w:bCs/>
          <w:sz w:val="22"/>
          <w:szCs w:val="22"/>
        </w:rPr>
        <w:t xml:space="preserve">bras </w:t>
      </w:r>
      <w:r w:rsidRPr="00167070">
        <w:rPr>
          <w:rFonts w:ascii="Arial" w:hAnsi="Arial" w:cs="Arial"/>
          <w:bCs/>
          <w:sz w:val="22"/>
          <w:szCs w:val="22"/>
        </w:rPr>
        <w:t>d</w:t>
      </w:r>
      <w:r w:rsidR="00397A6B" w:rsidRPr="00167070">
        <w:rPr>
          <w:rFonts w:ascii="Arial" w:hAnsi="Arial" w:cs="Arial"/>
          <w:bCs/>
          <w:sz w:val="22"/>
          <w:szCs w:val="22"/>
        </w:rPr>
        <w:t xml:space="preserve">e </w:t>
      </w:r>
      <w:r w:rsidRPr="00167070">
        <w:rPr>
          <w:rFonts w:ascii="Arial" w:hAnsi="Arial" w:cs="Arial"/>
          <w:bCs/>
          <w:sz w:val="22"/>
          <w:szCs w:val="22"/>
        </w:rPr>
        <w:t>d</w:t>
      </w:r>
      <w:r w:rsidR="00397A6B" w:rsidRPr="00167070">
        <w:rPr>
          <w:rFonts w:ascii="Arial" w:hAnsi="Arial" w:cs="Arial"/>
          <w:bCs/>
          <w:sz w:val="22"/>
          <w:szCs w:val="22"/>
        </w:rPr>
        <w:t xml:space="preserve">erivación, </w:t>
      </w:r>
      <w:r w:rsidRPr="00167070">
        <w:rPr>
          <w:rFonts w:ascii="Arial" w:hAnsi="Arial" w:cs="Arial"/>
          <w:bCs/>
          <w:sz w:val="22"/>
          <w:szCs w:val="22"/>
        </w:rPr>
        <w:t>o</w:t>
      </w:r>
      <w:r w:rsidR="00397A6B" w:rsidRPr="00167070">
        <w:rPr>
          <w:rFonts w:ascii="Arial" w:hAnsi="Arial" w:cs="Arial"/>
          <w:bCs/>
          <w:sz w:val="22"/>
          <w:szCs w:val="22"/>
        </w:rPr>
        <w:t xml:space="preserve">bras </w:t>
      </w:r>
      <w:r w:rsidRPr="00167070">
        <w:rPr>
          <w:rFonts w:ascii="Arial" w:hAnsi="Arial" w:cs="Arial"/>
          <w:bCs/>
          <w:sz w:val="22"/>
          <w:szCs w:val="22"/>
        </w:rPr>
        <w:t>d</w:t>
      </w:r>
      <w:r w:rsidR="00397A6B" w:rsidRPr="00167070">
        <w:rPr>
          <w:rFonts w:ascii="Arial" w:hAnsi="Arial" w:cs="Arial"/>
          <w:bCs/>
          <w:sz w:val="22"/>
          <w:szCs w:val="22"/>
        </w:rPr>
        <w:t xml:space="preserve">e </w:t>
      </w:r>
      <w:r w:rsidRPr="00167070">
        <w:rPr>
          <w:rFonts w:ascii="Arial" w:hAnsi="Arial" w:cs="Arial"/>
          <w:bCs/>
          <w:sz w:val="22"/>
          <w:szCs w:val="22"/>
        </w:rPr>
        <w:t>l</w:t>
      </w:r>
      <w:r w:rsidR="00397A6B" w:rsidRPr="00167070">
        <w:rPr>
          <w:rFonts w:ascii="Arial" w:hAnsi="Arial" w:cs="Arial"/>
          <w:bCs/>
          <w:sz w:val="22"/>
          <w:szCs w:val="22"/>
        </w:rPr>
        <w:t xml:space="preserve">a </w:t>
      </w:r>
      <w:r w:rsidRPr="00167070">
        <w:rPr>
          <w:rFonts w:ascii="Arial" w:hAnsi="Arial" w:cs="Arial"/>
          <w:bCs/>
          <w:sz w:val="22"/>
          <w:szCs w:val="22"/>
        </w:rPr>
        <w:t>c</w:t>
      </w:r>
      <w:r w:rsidR="00397A6B" w:rsidRPr="00167070">
        <w:rPr>
          <w:rFonts w:ascii="Arial" w:hAnsi="Arial" w:cs="Arial"/>
          <w:bCs/>
          <w:sz w:val="22"/>
          <w:szCs w:val="22"/>
        </w:rPr>
        <w:t xml:space="preserve">onducción, </w:t>
      </w:r>
      <w:r w:rsidRPr="00167070">
        <w:rPr>
          <w:rFonts w:ascii="Arial" w:hAnsi="Arial" w:cs="Arial"/>
          <w:bCs/>
          <w:sz w:val="22"/>
          <w:szCs w:val="22"/>
        </w:rPr>
        <w:t>o</w:t>
      </w:r>
      <w:r w:rsidR="00397A6B" w:rsidRPr="00167070">
        <w:rPr>
          <w:rFonts w:ascii="Arial" w:hAnsi="Arial" w:cs="Arial"/>
          <w:bCs/>
          <w:sz w:val="22"/>
          <w:szCs w:val="22"/>
        </w:rPr>
        <w:t xml:space="preserve">bras </w:t>
      </w:r>
      <w:r w:rsidRPr="00167070">
        <w:rPr>
          <w:rFonts w:ascii="Arial" w:hAnsi="Arial" w:cs="Arial"/>
          <w:bCs/>
          <w:sz w:val="22"/>
          <w:szCs w:val="22"/>
        </w:rPr>
        <w:t>d</w:t>
      </w:r>
      <w:r w:rsidR="00397A6B" w:rsidRPr="00167070">
        <w:rPr>
          <w:rFonts w:ascii="Arial" w:hAnsi="Arial" w:cs="Arial"/>
          <w:bCs/>
          <w:sz w:val="22"/>
          <w:szCs w:val="22"/>
        </w:rPr>
        <w:t xml:space="preserve">e </w:t>
      </w:r>
      <w:r w:rsidRPr="00167070">
        <w:rPr>
          <w:rFonts w:ascii="Arial" w:hAnsi="Arial" w:cs="Arial"/>
          <w:bCs/>
          <w:sz w:val="22"/>
          <w:szCs w:val="22"/>
        </w:rPr>
        <w:t>c</w:t>
      </w:r>
      <w:r w:rsidR="00397A6B" w:rsidRPr="00167070">
        <w:rPr>
          <w:rFonts w:ascii="Arial" w:hAnsi="Arial" w:cs="Arial"/>
          <w:bCs/>
          <w:sz w:val="22"/>
          <w:szCs w:val="22"/>
        </w:rPr>
        <w:t xml:space="preserve">asa </w:t>
      </w:r>
      <w:r w:rsidRPr="00167070">
        <w:rPr>
          <w:rFonts w:ascii="Arial" w:hAnsi="Arial" w:cs="Arial"/>
          <w:bCs/>
          <w:sz w:val="22"/>
          <w:szCs w:val="22"/>
        </w:rPr>
        <w:t>d</w:t>
      </w:r>
      <w:r w:rsidR="00397A6B" w:rsidRPr="00167070">
        <w:rPr>
          <w:rFonts w:ascii="Arial" w:hAnsi="Arial" w:cs="Arial"/>
          <w:bCs/>
          <w:sz w:val="22"/>
          <w:szCs w:val="22"/>
        </w:rPr>
        <w:t xml:space="preserve">e </w:t>
      </w:r>
      <w:r w:rsidRPr="00167070">
        <w:rPr>
          <w:rFonts w:ascii="Arial" w:hAnsi="Arial" w:cs="Arial"/>
          <w:bCs/>
          <w:sz w:val="22"/>
          <w:szCs w:val="22"/>
        </w:rPr>
        <w:t>m</w:t>
      </w:r>
      <w:r w:rsidR="00397A6B" w:rsidRPr="00167070">
        <w:rPr>
          <w:rFonts w:ascii="Arial" w:hAnsi="Arial" w:cs="Arial"/>
          <w:bCs/>
          <w:sz w:val="22"/>
          <w:szCs w:val="22"/>
        </w:rPr>
        <w:t xml:space="preserve">áquinas, </w:t>
      </w:r>
      <w:r w:rsidRPr="00167070">
        <w:rPr>
          <w:rFonts w:ascii="Arial" w:hAnsi="Arial" w:cs="Arial"/>
          <w:bCs/>
          <w:sz w:val="22"/>
          <w:szCs w:val="22"/>
        </w:rPr>
        <w:t>s</w:t>
      </w:r>
      <w:r w:rsidR="00397A6B" w:rsidRPr="00167070">
        <w:rPr>
          <w:rFonts w:ascii="Arial" w:hAnsi="Arial" w:cs="Arial"/>
          <w:bCs/>
          <w:sz w:val="22"/>
          <w:szCs w:val="22"/>
        </w:rPr>
        <w:t xml:space="preserve">ubestación </w:t>
      </w:r>
      <w:r w:rsidRPr="00167070">
        <w:rPr>
          <w:rFonts w:ascii="Arial" w:hAnsi="Arial" w:cs="Arial"/>
          <w:bCs/>
          <w:sz w:val="22"/>
          <w:szCs w:val="22"/>
        </w:rPr>
        <w:t>y</w:t>
      </w:r>
      <w:r w:rsidR="00397A6B" w:rsidRPr="00167070">
        <w:rPr>
          <w:rFonts w:ascii="Arial" w:hAnsi="Arial" w:cs="Arial"/>
          <w:bCs/>
          <w:sz w:val="22"/>
          <w:szCs w:val="22"/>
        </w:rPr>
        <w:t xml:space="preserve"> </w:t>
      </w:r>
      <w:r w:rsidRPr="00167070">
        <w:rPr>
          <w:rFonts w:ascii="Arial" w:hAnsi="Arial" w:cs="Arial"/>
          <w:bCs/>
          <w:sz w:val="22"/>
          <w:szCs w:val="22"/>
        </w:rPr>
        <w:t>d</w:t>
      </w:r>
      <w:r w:rsidR="00397A6B" w:rsidRPr="00167070">
        <w:rPr>
          <w:rFonts w:ascii="Arial" w:hAnsi="Arial" w:cs="Arial"/>
          <w:bCs/>
          <w:sz w:val="22"/>
          <w:szCs w:val="22"/>
        </w:rPr>
        <w:t>escarga, obras de conducción, pasos elevados, instalaciones eléctricas, instalaciones mecánicas, túnel, entre otros.</w:t>
      </w:r>
    </w:p>
    <w:p w:rsidR="00397A6B" w:rsidRPr="00167070" w:rsidRDefault="00397A6B" w:rsidP="00397A6B">
      <w:pPr>
        <w:ind w:left="720"/>
        <w:jc w:val="both"/>
        <w:rPr>
          <w:rFonts w:ascii="Arial" w:hAnsi="Arial" w:cs="Arial"/>
          <w:sz w:val="22"/>
          <w:szCs w:val="22"/>
        </w:rPr>
      </w:pPr>
    </w:p>
    <w:p w:rsidR="00100AFE" w:rsidRPr="00167070" w:rsidRDefault="00100AFE" w:rsidP="006F5E04">
      <w:pPr>
        <w:numPr>
          <w:ilvl w:val="0"/>
          <w:numId w:val="6"/>
        </w:numPr>
        <w:jc w:val="both"/>
        <w:rPr>
          <w:rFonts w:ascii="Arial" w:hAnsi="Arial" w:cs="Arial"/>
          <w:sz w:val="22"/>
          <w:szCs w:val="22"/>
        </w:rPr>
      </w:pPr>
      <w:r w:rsidRPr="00167070">
        <w:rPr>
          <w:rFonts w:ascii="Arial" w:hAnsi="Arial" w:cs="Arial"/>
          <w:sz w:val="22"/>
          <w:szCs w:val="22"/>
        </w:rPr>
        <w:t>Las obras de derivación se localizarán sobre la margen derecha del Río Verde a 60m aproximadamente después de la desembocadura del río Musinga en las coordenadas: este: 1.094.653 m, norte: 1.245.793 m y en la cota 1.109 m.s.n.m Estarán compuestas por un vertedero de creciente, una captación lateral, una descarga de fondo, un canal desgravador, un canal de aducción, un vertedero de retorno de excesos, dos tanques desarenadores, un canal de conducción elevado y un tanque de carga. La entrega del caudal ambiental se garantiza por medio del canal desgravador, que contará con una compuerta reguladora de caudal.</w:t>
      </w:r>
    </w:p>
    <w:p w:rsidR="00100AFE" w:rsidRPr="00167070" w:rsidRDefault="00100AFE" w:rsidP="00100AFE">
      <w:pPr>
        <w:pStyle w:val="Prrafodelista"/>
        <w:rPr>
          <w:rFonts w:ascii="Arial" w:hAnsi="Arial" w:cs="Arial"/>
          <w:sz w:val="22"/>
          <w:szCs w:val="22"/>
        </w:rPr>
      </w:pPr>
    </w:p>
    <w:p w:rsidR="00100AFE" w:rsidRPr="00167070" w:rsidRDefault="00100AFE" w:rsidP="006F5E04">
      <w:pPr>
        <w:numPr>
          <w:ilvl w:val="0"/>
          <w:numId w:val="6"/>
        </w:numPr>
        <w:jc w:val="both"/>
        <w:rPr>
          <w:rFonts w:ascii="Arial" w:hAnsi="Arial" w:cs="Arial"/>
          <w:sz w:val="22"/>
          <w:szCs w:val="22"/>
        </w:rPr>
      </w:pPr>
      <w:r w:rsidRPr="00167070">
        <w:rPr>
          <w:rFonts w:ascii="Arial" w:hAnsi="Arial" w:cs="Arial"/>
          <w:sz w:val="22"/>
          <w:szCs w:val="22"/>
        </w:rPr>
        <w:t>La conducción del proyecto es superficial con una tubería que inicia en la margen derecha del río Verde en la vereda Chontaduro y cruza el río pasando a la margen izquierda en la vereda Los Monos en la abscisa 2+200 aproximadamente; en la abscisa 2+850, cruza nuevamente el río pasando a la margen derecha a la vereda Chontaduro y finalmente tras recorrer un tramo de 1.200 m aproximadamente llega a la casa de máquinas.</w:t>
      </w:r>
    </w:p>
    <w:p w:rsidR="00EC5B19" w:rsidRPr="00167070" w:rsidRDefault="00EC5B19" w:rsidP="00EC5B19">
      <w:pPr>
        <w:pStyle w:val="Prrafodelista"/>
        <w:rPr>
          <w:rFonts w:ascii="Arial" w:hAnsi="Arial" w:cs="Arial"/>
          <w:sz w:val="22"/>
          <w:szCs w:val="22"/>
        </w:rPr>
      </w:pPr>
    </w:p>
    <w:p w:rsidR="00EC5B19" w:rsidRPr="00167070" w:rsidRDefault="00EC5B19" w:rsidP="00EC5B19">
      <w:pPr>
        <w:numPr>
          <w:ilvl w:val="0"/>
          <w:numId w:val="6"/>
        </w:numPr>
        <w:jc w:val="both"/>
        <w:rPr>
          <w:rFonts w:ascii="Arial" w:hAnsi="Arial" w:cs="Arial"/>
          <w:sz w:val="22"/>
          <w:szCs w:val="22"/>
        </w:rPr>
      </w:pPr>
      <w:r w:rsidRPr="00167070">
        <w:rPr>
          <w:rFonts w:ascii="Arial" w:hAnsi="Arial" w:cs="Arial"/>
          <w:sz w:val="22"/>
          <w:szCs w:val="22"/>
        </w:rPr>
        <w:t>Esta tiene una longitud de 4064,56 m, comenzando en el tanque de carga de las obras de derivación y terminando en la casa de máquinas; con una longitud aproximada de 4025,56 m en tubería GRP (fibra de vidrio) de diámetro nominal 1,90 m y 39,00 m de tubería de acero con diámetro nominal variable entre 1,90 m y 1,10 m.</w:t>
      </w:r>
    </w:p>
    <w:p w:rsidR="00EC5B19" w:rsidRPr="00167070" w:rsidRDefault="00EC5B19" w:rsidP="00EC5B19">
      <w:pPr>
        <w:ind w:left="1080"/>
        <w:jc w:val="both"/>
        <w:rPr>
          <w:rFonts w:ascii="Arial" w:hAnsi="Arial" w:cs="Arial"/>
          <w:sz w:val="22"/>
          <w:szCs w:val="22"/>
        </w:rPr>
      </w:pPr>
    </w:p>
    <w:p w:rsidR="00100AFE" w:rsidRPr="00167070" w:rsidRDefault="00100AFE" w:rsidP="00100AFE">
      <w:pPr>
        <w:tabs>
          <w:tab w:val="left" w:pos="567"/>
        </w:tabs>
        <w:ind w:left="720"/>
        <w:jc w:val="both"/>
        <w:rPr>
          <w:rFonts w:ascii="Arial" w:hAnsi="Arial" w:cs="Arial"/>
          <w:sz w:val="22"/>
          <w:szCs w:val="22"/>
        </w:rPr>
      </w:pPr>
    </w:p>
    <w:p w:rsidR="00100AFE" w:rsidRPr="00167070" w:rsidRDefault="00100AFE" w:rsidP="006F5E04">
      <w:pPr>
        <w:numPr>
          <w:ilvl w:val="0"/>
          <w:numId w:val="6"/>
        </w:numPr>
        <w:jc w:val="both"/>
        <w:rPr>
          <w:rFonts w:ascii="Arial" w:hAnsi="Arial" w:cs="Arial"/>
          <w:sz w:val="22"/>
          <w:szCs w:val="22"/>
        </w:rPr>
      </w:pPr>
      <w:r w:rsidRPr="00167070">
        <w:rPr>
          <w:rFonts w:ascii="Arial" w:hAnsi="Arial" w:cs="Arial"/>
          <w:sz w:val="22"/>
          <w:szCs w:val="22"/>
        </w:rPr>
        <w:t>La casa de máquinas del proyecto es de tipo superficial, se ubicará en la margen derecha del río Verde, en la vereda Chontaduro del municipio de Frontino y en las coordenadas: este: 1.093.555 m, norte: 1.249.280 m y la cota 956 m.s.n.m.  Las obras de infraestructura principalmente se localizarán en la vereda Los Monos en la margen izquierda del río Verde.</w:t>
      </w:r>
    </w:p>
    <w:p w:rsidR="00100AFE" w:rsidRPr="00167070" w:rsidRDefault="00100AFE" w:rsidP="00100AFE">
      <w:pPr>
        <w:ind w:left="720"/>
        <w:jc w:val="both"/>
        <w:rPr>
          <w:rFonts w:ascii="Arial" w:hAnsi="Arial" w:cs="Arial"/>
          <w:sz w:val="22"/>
          <w:szCs w:val="22"/>
        </w:rPr>
      </w:pPr>
    </w:p>
    <w:p w:rsidR="00455025" w:rsidRPr="00167070" w:rsidRDefault="00F66E0B" w:rsidP="006F5E04">
      <w:pPr>
        <w:numPr>
          <w:ilvl w:val="0"/>
          <w:numId w:val="6"/>
        </w:numPr>
        <w:jc w:val="both"/>
        <w:rPr>
          <w:rFonts w:ascii="Arial" w:hAnsi="Arial" w:cs="Arial"/>
          <w:bCs/>
          <w:sz w:val="22"/>
          <w:szCs w:val="22"/>
        </w:rPr>
      </w:pPr>
      <w:r w:rsidRPr="00167070">
        <w:rPr>
          <w:rFonts w:ascii="Arial" w:hAnsi="Arial" w:cs="Arial"/>
          <w:bCs/>
          <w:sz w:val="22"/>
          <w:szCs w:val="22"/>
        </w:rPr>
        <w:t>El proyecto utilizara vías nacionales de primer orden como lo son la Autopista al Mar 1 y la Autopista al Mar 2, adicionalmente utilizara vías de segundo orden como lo son la vía El Botón – Frontino; el uso de estas vías es básicamente para transportar materiales y equipos desde la ciudad de Medellín</w:t>
      </w:r>
      <w:r w:rsidR="00E247A0" w:rsidRPr="00167070">
        <w:rPr>
          <w:rFonts w:ascii="Arial" w:hAnsi="Arial" w:cs="Arial"/>
          <w:bCs/>
          <w:sz w:val="22"/>
          <w:szCs w:val="22"/>
        </w:rPr>
        <w:t xml:space="preserve">.  En la tabla 2 del presente informe técnico se detalla lo relacionado a las </w:t>
      </w:r>
      <w:r w:rsidR="00DC6743" w:rsidRPr="00167070">
        <w:rPr>
          <w:rFonts w:ascii="Arial" w:hAnsi="Arial" w:cs="Arial"/>
          <w:bCs/>
          <w:sz w:val="22"/>
          <w:szCs w:val="22"/>
        </w:rPr>
        <w:t>vías a utilizar por parte del proyecto</w:t>
      </w:r>
      <w:r w:rsidR="00165440" w:rsidRPr="00167070">
        <w:rPr>
          <w:rFonts w:ascii="Arial" w:hAnsi="Arial" w:cs="Arial"/>
          <w:bCs/>
          <w:sz w:val="22"/>
          <w:szCs w:val="22"/>
        </w:rPr>
        <w:t xml:space="preserve"> y en la tabla 4 el detalle de las cotas, abscisas, coordenadas donde se ubican las vias.</w:t>
      </w:r>
    </w:p>
    <w:p w:rsidR="00455025" w:rsidRPr="00167070" w:rsidRDefault="00455025" w:rsidP="00455025">
      <w:pPr>
        <w:pStyle w:val="Prrafodelista"/>
        <w:rPr>
          <w:rFonts w:ascii="Arial" w:hAnsi="Arial" w:cs="Arial"/>
          <w:bCs/>
          <w:sz w:val="22"/>
          <w:szCs w:val="22"/>
        </w:rPr>
      </w:pPr>
    </w:p>
    <w:p w:rsidR="00F66E0B" w:rsidRPr="00167070" w:rsidRDefault="00F66E0B" w:rsidP="00455025">
      <w:pPr>
        <w:ind w:left="1080"/>
        <w:jc w:val="both"/>
        <w:rPr>
          <w:rFonts w:ascii="Arial" w:hAnsi="Arial" w:cs="Arial"/>
          <w:bCs/>
          <w:sz w:val="22"/>
          <w:szCs w:val="22"/>
        </w:rPr>
      </w:pPr>
      <w:r w:rsidRPr="00167070">
        <w:rPr>
          <w:rFonts w:ascii="Arial" w:hAnsi="Arial" w:cs="Arial"/>
          <w:bCs/>
          <w:sz w:val="22"/>
          <w:szCs w:val="22"/>
        </w:rPr>
        <w:t>Así mismo el proyecto requiere para su construcción adecuar vías o accesos existentes para dar acceso a los frentes de trabajo (conducción, portales del túnel y casa de máquinas), a partir de un punto de la vía veredal entre los sitios denominados Paso Ancho y Fuemia, estos accesos se encuentran en predios de la finca La Papayera en la vereda Los Monos del municipio de Frontino. Durante la etapa de operación será necesario dejar habilitado el acceso hasta el sitio de casa de máquinas, las adecuaciones de accesos existentes suman aproximadamente 1.881,5 m</w:t>
      </w:r>
    </w:p>
    <w:p w:rsidR="00F66E0B" w:rsidRPr="00167070" w:rsidRDefault="00F66E0B" w:rsidP="00F66E0B">
      <w:pPr>
        <w:jc w:val="both"/>
        <w:rPr>
          <w:rFonts w:ascii="Arial" w:hAnsi="Arial" w:cs="Arial"/>
          <w:bCs/>
          <w:sz w:val="22"/>
          <w:szCs w:val="22"/>
        </w:rPr>
      </w:pPr>
    </w:p>
    <w:p w:rsidR="00AB3406" w:rsidRPr="00167070" w:rsidRDefault="00F66E0B" w:rsidP="00455025">
      <w:pPr>
        <w:ind w:left="1080"/>
        <w:jc w:val="both"/>
        <w:rPr>
          <w:rFonts w:ascii="Arial" w:hAnsi="Arial" w:cs="Arial"/>
          <w:bCs/>
          <w:sz w:val="22"/>
          <w:szCs w:val="22"/>
        </w:rPr>
      </w:pPr>
      <w:r w:rsidRPr="00167070">
        <w:rPr>
          <w:rFonts w:ascii="Arial" w:hAnsi="Arial" w:cs="Arial"/>
          <w:bCs/>
          <w:sz w:val="22"/>
          <w:szCs w:val="22"/>
        </w:rPr>
        <w:t>Los corredores de acceso, nuevos y existentes serán de carácter permanente, igual que las obras que intervienen las fuentes superficiales.</w:t>
      </w:r>
    </w:p>
    <w:p w:rsidR="00E929CD" w:rsidRPr="00167070" w:rsidRDefault="00E929CD" w:rsidP="00E929CD">
      <w:pPr>
        <w:jc w:val="both"/>
        <w:rPr>
          <w:rFonts w:ascii="Arial" w:hAnsi="Arial" w:cs="Arial"/>
          <w:color w:val="FF0000"/>
          <w:sz w:val="24"/>
          <w:szCs w:val="24"/>
        </w:rPr>
      </w:pPr>
    </w:p>
    <w:p w:rsidR="0030100D" w:rsidRPr="00167070" w:rsidRDefault="0030100D" w:rsidP="006F5E04">
      <w:pPr>
        <w:numPr>
          <w:ilvl w:val="0"/>
          <w:numId w:val="11"/>
        </w:numPr>
        <w:jc w:val="both"/>
        <w:rPr>
          <w:rFonts w:ascii="Arial" w:hAnsi="Arial" w:cs="Arial"/>
          <w:bCs/>
          <w:sz w:val="22"/>
          <w:szCs w:val="22"/>
        </w:rPr>
      </w:pPr>
      <w:r w:rsidRPr="00167070">
        <w:rPr>
          <w:rFonts w:ascii="Arial" w:hAnsi="Arial" w:cs="Arial"/>
          <w:bCs/>
          <w:sz w:val="22"/>
          <w:szCs w:val="22"/>
        </w:rPr>
        <w:t>De acuerdo con los resultados de la simulación diaria (período 1977-2017), la central en 41 años generaría energía el 86% del tiempo. El caudal mínimo turbinable es igual a 1,5 m3/s, caudal mayor al que se presenta en el río en tiempo de extrema sequía, lo que indica que la central dejará de operar en los períodos en que no se alcance el caudal mínimo turbinable sumado al caudal de garantía ambiental (1,5 m³/s + 1,04 m³/s), es decir, cuando se cuente con caudales inferiores a 2,54 m³/s.</w:t>
      </w:r>
      <w:r w:rsidR="00F65E9A" w:rsidRPr="00167070">
        <w:rPr>
          <w:rFonts w:ascii="Arial" w:hAnsi="Arial" w:cs="Arial"/>
          <w:bCs/>
          <w:sz w:val="22"/>
          <w:szCs w:val="22"/>
        </w:rPr>
        <w:t xml:space="preserve">  El detalle de los datos técnicos y de generación del proyecto, se  detallan en la tabla 8 del presente informe técnico.</w:t>
      </w:r>
    </w:p>
    <w:p w:rsidR="00A06B3D" w:rsidRPr="00167070" w:rsidRDefault="00A06B3D" w:rsidP="00A06B3D">
      <w:pPr>
        <w:ind w:left="720"/>
        <w:jc w:val="both"/>
        <w:rPr>
          <w:rFonts w:ascii="Arial" w:hAnsi="Arial" w:cs="Arial"/>
          <w:bCs/>
          <w:sz w:val="22"/>
          <w:szCs w:val="22"/>
        </w:rPr>
      </w:pPr>
    </w:p>
    <w:p w:rsidR="001B35F3" w:rsidRPr="00167070" w:rsidRDefault="001B35F3" w:rsidP="001B35F3">
      <w:pPr>
        <w:pStyle w:val="Descripcin"/>
        <w:numPr>
          <w:ilvl w:val="0"/>
          <w:numId w:val="11"/>
        </w:numPr>
        <w:jc w:val="both"/>
        <w:rPr>
          <w:rFonts w:ascii="Arial" w:hAnsi="Arial" w:cs="Arial"/>
          <w:sz w:val="22"/>
          <w:szCs w:val="22"/>
        </w:rPr>
      </w:pPr>
      <w:r w:rsidRPr="00167070">
        <w:rPr>
          <w:rFonts w:ascii="Arial" w:hAnsi="Arial" w:cs="Arial"/>
          <w:sz w:val="22"/>
          <w:szCs w:val="22"/>
        </w:rPr>
        <w:t>En cuanto al componente hidrológico se localiza y caracteriza la cuenca del Rio Verde, localizando el área de estudio dentro de la zonificación hidrográfica, se presentan los datos hidroclimáticos disponibles incluyendo un análisis completo de homogeneidad, consistencia e identificación de datos anómalos, se presentan los parámetros morfométricos de la cuenca tanto para las obras de captación como para la casa de máquinas, se explica las diferentes metodologías utilizadas y las fuentes consultadas para la estimación del caudal medio 7.16  m</w:t>
      </w:r>
      <w:r w:rsidRPr="00167070">
        <w:rPr>
          <w:rFonts w:ascii="Arial" w:hAnsi="Arial" w:cs="Arial"/>
          <w:sz w:val="22"/>
          <w:szCs w:val="22"/>
          <w:vertAlign w:val="superscript"/>
        </w:rPr>
        <w:t>3</w:t>
      </w:r>
      <w:r w:rsidRPr="00167070">
        <w:rPr>
          <w:rFonts w:ascii="Arial" w:hAnsi="Arial" w:cs="Arial"/>
          <w:sz w:val="22"/>
          <w:szCs w:val="22"/>
        </w:rPr>
        <w:t xml:space="preserve">/s para el Rio Verde  y se presenta el análisis de la dinámica hídrica para las diferentes etapas de construcción de estas, con un total de cuatro modelaciones hidráulicas en el software HEC-RAS 6.2. </w:t>
      </w:r>
    </w:p>
    <w:p w:rsidR="001B35F3" w:rsidRPr="00167070" w:rsidRDefault="001B35F3" w:rsidP="001B35F3">
      <w:pPr>
        <w:rPr>
          <w:sz w:val="22"/>
          <w:szCs w:val="22"/>
          <w:lang w:val="es-CO"/>
        </w:rPr>
      </w:pPr>
    </w:p>
    <w:p w:rsidR="001B35F3" w:rsidRPr="00167070" w:rsidRDefault="001B35F3" w:rsidP="001B35F3">
      <w:pPr>
        <w:pStyle w:val="Prrafodelista"/>
        <w:numPr>
          <w:ilvl w:val="0"/>
          <w:numId w:val="11"/>
        </w:numPr>
        <w:spacing w:after="160" w:line="259" w:lineRule="auto"/>
        <w:contextualSpacing/>
        <w:jc w:val="both"/>
        <w:rPr>
          <w:rFonts w:ascii="Arial" w:hAnsi="Arial" w:cs="Arial"/>
          <w:sz w:val="22"/>
          <w:szCs w:val="22"/>
          <w:lang w:val="es-CO"/>
        </w:rPr>
      </w:pPr>
      <w:r w:rsidRPr="00167070">
        <w:rPr>
          <w:rFonts w:ascii="Arial" w:hAnsi="Arial" w:cs="Arial"/>
          <w:sz w:val="22"/>
          <w:szCs w:val="22"/>
          <w:lang w:val="es-CO"/>
        </w:rPr>
        <w:t xml:space="preserve">En lo que respecta a la calidad del agua se presenta una caracterización fisicoquímica y microbiológica del Rio Verde, teniendo en cuenta que es la principal fuente hídrica superficial del área de influencia del proyecto Hidroeléctrico, detallando los puntos donde se realizaron las campañas de muestreo y los resultados obtenidos que </w:t>
      </w:r>
      <w:r w:rsidRPr="00167070">
        <w:rPr>
          <w:rFonts w:ascii="Arial" w:hAnsi="Arial" w:cs="Arial"/>
          <w:sz w:val="22"/>
          <w:szCs w:val="22"/>
          <w:lang w:val="es-CO" w:eastAsia="es-CO"/>
        </w:rPr>
        <w:t xml:space="preserve">en general son favorables ya que en su mayoría cumplen con los criterios de calidad para uso doméstico, agrícola, pecuario y recreativo. </w:t>
      </w:r>
    </w:p>
    <w:p w:rsidR="001B35F3" w:rsidRPr="00167070" w:rsidRDefault="001B35F3" w:rsidP="001B35F3">
      <w:pPr>
        <w:pStyle w:val="Prrafodelista"/>
        <w:ind w:left="0"/>
        <w:rPr>
          <w:rFonts w:ascii="Arial" w:hAnsi="Arial" w:cs="Arial"/>
          <w:sz w:val="22"/>
          <w:szCs w:val="22"/>
          <w:lang w:val="es-CO"/>
        </w:rPr>
      </w:pPr>
    </w:p>
    <w:p w:rsidR="00A06B3D" w:rsidRPr="00167070" w:rsidRDefault="001B35F3" w:rsidP="001B35F3">
      <w:pPr>
        <w:numPr>
          <w:ilvl w:val="0"/>
          <w:numId w:val="11"/>
        </w:numPr>
        <w:jc w:val="both"/>
        <w:rPr>
          <w:rFonts w:ascii="Arial" w:hAnsi="Arial" w:cs="Arial"/>
          <w:bCs/>
          <w:sz w:val="22"/>
          <w:szCs w:val="22"/>
        </w:rPr>
      </w:pPr>
      <w:r w:rsidRPr="00167070">
        <w:rPr>
          <w:rFonts w:ascii="Arial" w:hAnsi="Arial" w:cs="Arial"/>
          <w:sz w:val="22"/>
          <w:szCs w:val="22"/>
          <w:lang w:val="es-CO"/>
        </w:rPr>
        <w:t xml:space="preserve">En cuanto a la hidrogeología, se hace la salvedad que el área de interés hidrogeológico no abarca toda la zona de influencia del proyecto hidroeléctrico, sino el área en donde se considera que podrían presentarse afectaciones sobre el recurso hidrogeológico debido a la construcción del túnel, detallando el potencial hidrogeológico de las rocas del área de influencia el cual presenta una </w:t>
      </w:r>
      <w:r w:rsidRPr="00167070">
        <w:rPr>
          <w:rFonts w:ascii="Arial" w:hAnsi="Arial" w:cs="Arial"/>
          <w:sz w:val="22"/>
          <w:szCs w:val="22"/>
        </w:rPr>
        <w:t>baja porosidad en cuanto a la matriz rocosa y una ocurrencia de caudales picos entre 0,8 l/s y 67 l/s</w:t>
      </w:r>
      <w:r w:rsidR="00A06B3D" w:rsidRPr="00167070">
        <w:rPr>
          <w:rFonts w:ascii="Arial" w:hAnsi="Arial" w:cs="Arial"/>
          <w:bCs/>
          <w:sz w:val="22"/>
          <w:szCs w:val="22"/>
        </w:rPr>
        <w:t>Se acoge la información presentada correspondiente al componente hidrológico, toda vez que, se presenta la localización y caracterización de la cuenca (Rio Verde), los datos hidroclimáticos disponibles incluyendo un análisis completo de homogeneidad, consistencia e identificación de datos anómalos, todos los parámetros morfométricos de la cuenca, las diferentes metodologías utilizadas y las fuentes consultadas para la estimación del caudal medio 7.16  m3/s para el Rio Verde y el análisis de la dinámica hídrica para las diferentes etapas de construcción, con un total de cuatro modelaciones hidráulicas en el software HEC-RAS 6.2.</w:t>
      </w:r>
    </w:p>
    <w:p w:rsidR="0030100D" w:rsidRPr="00167070" w:rsidRDefault="0030100D" w:rsidP="0030100D">
      <w:pPr>
        <w:tabs>
          <w:tab w:val="left" w:pos="567"/>
        </w:tabs>
        <w:ind w:left="720"/>
        <w:jc w:val="both"/>
        <w:rPr>
          <w:rFonts w:ascii="Arial" w:hAnsi="Arial" w:cs="Arial"/>
          <w:sz w:val="22"/>
          <w:szCs w:val="22"/>
        </w:rPr>
      </w:pPr>
    </w:p>
    <w:p w:rsidR="00951E9E" w:rsidRPr="00167070" w:rsidRDefault="003B61B1" w:rsidP="006F5E04">
      <w:pPr>
        <w:numPr>
          <w:ilvl w:val="0"/>
          <w:numId w:val="11"/>
        </w:numPr>
        <w:jc w:val="both"/>
        <w:rPr>
          <w:rFonts w:ascii="Arial" w:hAnsi="Arial" w:cs="Arial"/>
          <w:color w:val="FF0000"/>
          <w:sz w:val="24"/>
          <w:szCs w:val="24"/>
        </w:rPr>
      </w:pPr>
      <w:r w:rsidRPr="00167070">
        <w:rPr>
          <w:rFonts w:ascii="Arial" w:hAnsi="Arial" w:cs="Arial"/>
          <w:sz w:val="22"/>
          <w:szCs w:val="22"/>
          <w:lang w:eastAsia="es-CO"/>
        </w:rPr>
        <w:t>Dentro de la infraestructura asociada al proyecto se encuentran la zona industrial y las zonas de disposición de materiales de excavación ZODME´S, además de las plazoletas o frentes de obra y los tramos de vías de acceso. Todas las obras de infraestructura antes indicadas se encuentran ubicadas en la vereda Los Monos del municipio de Frontino, y la mayoría dentro del predio de un solo propietario, a lo largo de la vía terciaria que comunica el sector Paso Ancho con la vereda Los Monos.</w:t>
      </w:r>
    </w:p>
    <w:p w:rsidR="00B93D30" w:rsidRPr="00167070" w:rsidRDefault="00B93D30" w:rsidP="0030100D">
      <w:pPr>
        <w:jc w:val="both"/>
        <w:rPr>
          <w:rFonts w:ascii="Arial" w:hAnsi="Arial" w:cs="Arial"/>
          <w:color w:val="FF0000"/>
          <w:sz w:val="24"/>
          <w:szCs w:val="24"/>
        </w:rPr>
      </w:pPr>
    </w:p>
    <w:p w:rsidR="00B93D30" w:rsidRPr="00167070" w:rsidRDefault="00B93D30" w:rsidP="006F5E04">
      <w:pPr>
        <w:numPr>
          <w:ilvl w:val="0"/>
          <w:numId w:val="11"/>
        </w:numPr>
        <w:tabs>
          <w:tab w:val="left" w:pos="709"/>
        </w:tabs>
        <w:jc w:val="both"/>
        <w:rPr>
          <w:rFonts w:ascii="Arial" w:hAnsi="Arial" w:cs="Arial"/>
          <w:bCs/>
          <w:sz w:val="22"/>
          <w:szCs w:val="22"/>
        </w:rPr>
      </w:pPr>
      <w:r w:rsidRPr="00167070">
        <w:rPr>
          <w:rFonts w:ascii="Arial" w:hAnsi="Arial" w:cs="Arial"/>
          <w:bCs/>
          <w:sz w:val="22"/>
          <w:szCs w:val="22"/>
        </w:rPr>
        <w:t>La infraestructura asociada al proyecto se compone de Campamentos permanentes y transitorios, sitios de acopio y almacenamiento de materiales y cualquier tipo de infraestructura relacionada con el proyecto, Fuentes de Materiales, Plantas de Proceso, Infraestructura de geotecnia, Infraestructura de suministro de energía, Infraestructura de suministro de agua.  En la tabla 9 del presente informe técnico se presenta la descripción de la misma.</w:t>
      </w:r>
    </w:p>
    <w:p w:rsidR="009635DB" w:rsidRPr="00167070" w:rsidRDefault="009635DB" w:rsidP="009635DB">
      <w:pPr>
        <w:pStyle w:val="Prrafodelista"/>
        <w:rPr>
          <w:rFonts w:ascii="Arial" w:hAnsi="Arial" w:cs="Arial"/>
          <w:bCs/>
          <w:sz w:val="22"/>
          <w:szCs w:val="22"/>
        </w:rPr>
      </w:pPr>
    </w:p>
    <w:p w:rsidR="009635DB" w:rsidRPr="00167070" w:rsidRDefault="009635DB" w:rsidP="009635DB">
      <w:pPr>
        <w:numPr>
          <w:ilvl w:val="0"/>
          <w:numId w:val="11"/>
        </w:numPr>
        <w:tabs>
          <w:tab w:val="left" w:pos="709"/>
        </w:tabs>
        <w:jc w:val="both"/>
        <w:rPr>
          <w:rFonts w:ascii="Arial" w:hAnsi="Arial" w:cs="Arial"/>
          <w:color w:val="000000"/>
          <w:sz w:val="22"/>
          <w:szCs w:val="22"/>
        </w:rPr>
      </w:pPr>
      <w:r w:rsidRPr="00167070">
        <w:rPr>
          <w:rFonts w:ascii="Arial" w:hAnsi="Arial" w:cs="Arial"/>
          <w:color w:val="000000"/>
          <w:sz w:val="22"/>
          <w:szCs w:val="22"/>
        </w:rPr>
        <w:t xml:space="preserve">Para la disposición del volumen de los materiales sobrantes de las excavaciones necesarias para la construcción de la Pequeña Central hidroeléctrica Río Verde, el cual corresponde a aproximadamente 150.000 m3, se identificaron doce (12) Zonas de Disposición de Materiales de Excavación y Sobrantes que cuentan con una capacidad total de 217.253 m3. </w:t>
      </w:r>
    </w:p>
    <w:p w:rsidR="009635DB" w:rsidRPr="00167070" w:rsidRDefault="009635DB" w:rsidP="009635DB">
      <w:pPr>
        <w:jc w:val="both"/>
        <w:rPr>
          <w:rFonts w:ascii="Arial" w:hAnsi="Arial" w:cs="Arial"/>
          <w:color w:val="000000"/>
          <w:sz w:val="22"/>
          <w:szCs w:val="22"/>
        </w:rPr>
      </w:pPr>
    </w:p>
    <w:p w:rsidR="009635DB" w:rsidRPr="00167070" w:rsidRDefault="009635DB" w:rsidP="009635DB">
      <w:pPr>
        <w:tabs>
          <w:tab w:val="left" w:pos="709"/>
        </w:tabs>
        <w:ind w:left="720"/>
        <w:jc w:val="both"/>
        <w:rPr>
          <w:rFonts w:ascii="Arial" w:hAnsi="Arial" w:cs="Arial"/>
          <w:color w:val="000000"/>
          <w:sz w:val="22"/>
          <w:szCs w:val="22"/>
        </w:rPr>
      </w:pPr>
      <w:r w:rsidRPr="00167070">
        <w:rPr>
          <w:rFonts w:ascii="Arial" w:hAnsi="Arial" w:cs="Arial"/>
          <w:color w:val="000000"/>
          <w:sz w:val="22"/>
          <w:szCs w:val="22"/>
        </w:rPr>
        <w:t>La mayoría de los ZODMES evaluados estarían ubicados en cercanías a la vía Nutibara – Fuemia, dos de estos se conformarían en cercanía a uno de los frentes de construcción de la conducción. En la siguiente figura se presenta la localización de los 12 ZODMES</w:t>
      </w:r>
    </w:p>
    <w:p w:rsidR="009635DB" w:rsidRPr="00167070" w:rsidRDefault="009635DB" w:rsidP="009635DB">
      <w:pPr>
        <w:tabs>
          <w:tab w:val="left" w:pos="709"/>
        </w:tabs>
        <w:ind w:left="720"/>
        <w:jc w:val="both"/>
        <w:rPr>
          <w:rFonts w:ascii="Arial" w:hAnsi="Arial" w:cs="Arial"/>
          <w:b/>
          <w:bCs/>
          <w:sz w:val="22"/>
          <w:szCs w:val="22"/>
        </w:rPr>
      </w:pPr>
    </w:p>
    <w:p w:rsidR="009635DB" w:rsidRPr="00167070" w:rsidRDefault="009635DB" w:rsidP="009635DB">
      <w:pPr>
        <w:tabs>
          <w:tab w:val="left" w:pos="709"/>
        </w:tabs>
        <w:ind w:left="720"/>
        <w:jc w:val="both"/>
        <w:rPr>
          <w:rFonts w:ascii="Arial" w:hAnsi="Arial" w:cs="Arial"/>
          <w:sz w:val="22"/>
          <w:szCs w:val="22"/>
        </w:rPr>
      </w:pPr>
      <w:r w:rsidRPr="00167070">
        <w:rPr>
          <w:rFonts w:ascii="Arial" w:hAnsi="Arial" w:cs="Arial"/>
          <w:color w:val="000000"/>
          <w:sz w:val="22"/>
          <w:szCs w:val="22"/>
        </w:rPr>
        <w:t xml:space="preserve">Los doce (12) ZODMES evaluados, bajo la suposición de la veracidad de los datos y estudios realizados, presentan condiciones técnicas, geológicas, geotécnicas y ambientales aptas para ser aprobados. </w:t>
      </w:r>
    </w:p>
    <w:p w:rsidR="009635DB" w:rsidRPr="00167070" w:rsidRDefault="009635DB" w:rsidP="009635DB">
      <w:pPr>
        <w:rPr>
          <w:rFonts w:ascii="Arial" w:hAnsi="Arial" w:cs="Arial"/>
          <w:b/>
          <w:bCs/>
          <w:sz w:val="22"/>
          <w:szCs w:val="22"/>
        </w:rPr>
      </w:pPr>
    </w:p>
    <w:p w:rsidR="003A09B2" w:rsidRDefault="003A09B2" w:rsidP="009635DB">
      <w:pPr>
        <w:tabs>
          <w:tab w:val="left" w:pos="709"/>
        </w:tabs>
        <w:ind w:left="720"/>
        <w:jc w:val="both"/>
        <w:rPr>
          <w:rFonts w:ascii="Arial" w:hAnsi="Arial" w:cs="Arial"/>
          <w:b/>
          <w:bCs/>
          <w:sz w:val="22"/>
          <w:szCs w:val="22"/>
        </w:rPr>
      </w:pPr>
    </w:p>
    <w:p w:rsidR="009635DB" w:rsidRPr="00167070" w:rsidRDefault="009635DB" w:rsidP="009635DB">
      <w:pPr>
        <w:tabs>
          <w:tab w:val="left" w:pos="709"/>
        </w:tabs>
        <w:ind w:left="720"/>
        <w:jc w:val="both"/>
        <w:rPr>
          <w:rFonts w:ascii="Arial" w:hAnsi="Arial" w:cs="Arial"/>
          <w:b/>
          <w:bCs/>
          <w:sz w:val="22"/>
          <w:szCs w:val="22"/>
        </w:rPr>
      </w:pPr>
      <w:r w:rsidRPr="00167070">
        <w:rPr>
          <w:rFonts w:ascii="Arial" w:hAnsi="Arial" w:cs="Arial"/>
          <w:b/>
          <w:bCs/>
          <w:sz w:val="22"/>
          <w:szCs w:val="22"/>
        </w:rPr>
        <w:t xml:space="preserve">Recomendaciones </w:t>
      </w:r>
    </w:p>
    <w:p w:rsidR="009635DB" w:rsidRPr="00167070" w:rsidRDefault="009635DB" w:rsidP="009635DB">
      <w:pPr>
        <w:tabs>
          <w:tab w:val="left" w:pos="709"/>
        </w:tabs>
        <w:ind w:left="720"/>
        <w:jc w:val="both"/>
        <w:rPr>
          <w:rFonts w:ascii="Arial" w:hAnsi="Arial" w:cs="Arial"/>
          <w:b/>
          <w:bCs/>
          <w:sz w:val="22"/>
          <w:szCs w:val="22"/>
        </w:rPr>
      </w:pPr>
    </w:p>
    <w:p w:rsidR="009635DB" w:rsidRPr="00167070" w:rsidRDefault="009635DB" w:rsidP="009635DB">
      <w:pPr>
        <w:tabs>
          <w:tab w:val="left" w:pos="709"/>
        </w:tabs>
        <w:ind w:left="720"/>
        <w:jc w:val="both"/>
        <w:rPr>
          <w:rFonts w:ascii="Arial" w:hAnsi="Arial" w:cs="Arial"/>
          <w:color w:val="000000"/>
          <w:sz w:val="22"/>
          <w:szCs w:val="22"/>
        </w:rPr>
      </w:pPr>
      <w:r w:rsidRPr="00167070">
        <w:rPr>
          <w:rFonts w:ascii="Arial" w:hAnsi="Arial" w:cs="Arial"/>
          <w:color w:val="000000"/>
          <w:sz w:val="22"/>
          <w:szCs w:val="22"/>
        </w:rPr>
        <w:t>Aprobar la conformación de doce (</w:t>
      </w:r>
      <w:r w:rsidR="003A09B2">
        <w:rPr>
          <w:rFonts w:ascii="Arial" w:hAnsi="Arial" w:cs="Arial"/>
          <w:color w:val="000000"/>
          <w:sz w:val="22"/>
          <w:szCs w:val="22"/>
        </w:rPr>
        <w:t>11</w:t>
      </w:r>
      <w:r w:rsidRPr="00167070">
        <w:rPr>
          <w:rFonts w:ascii="Arial" w:hAnsi="Arial" w:cs="Arial"/>
          <w:color w:val="000000"/>
          <w:sz w:val="22"/>
          <w:szCs w:val="22"/>
        </w:rPr>
        <w:t xml:space="preserve">) ZODMES para la disposición del material proveniente de las excavaciones de los diferentes frentes de obra, con una capacidad de almacenamiento total de 217.253 m3, distribuidos conforme se presenta en la siguiente tabla y de acuerdo con el proceso de conformación que se indica en la misma: </w:t>
      </w:r>
    </w:p>
    <w:p w:rsidR="009635DB" w:rsidRPr="00167070" w:rsidRDefault="009635DB" w:rsidP="009635DB">
      <w:pPr>
        <w:tabs>
          <w:tab w:val="left" w:pos="709"/>
        </w:tabs>
        <w:ind w:left="720"/>
        <w:jc w:val="both"/>
        <w:rPr>
          <w:rFonts w:ascii="Arial" w:hAnsi="Arial" w:cs="Arial"/>
          <w:color w:val="000000"/>
          <w:sz w:val="22"/>
          <w:szCs w:val="22"/>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5842"/>
        <w:gridCol w:w="1745"/>
      </w:tblGrid>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 xml:space="preserve">ZODME </w:t>
            </w:r>
          </w:p>
        </w:tc>
        <w:tc>
          <w:tcPr>
            <w:tcW w:w="5842" w:type="dxa"/>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 xml:space="preserve">Proceso de Conformación </w:t>
            </w:r>
          </w:p>
        </w:tc>
        <w:tc>
          <w:tcPr>
            <w:tcW w:w="1745" w:type="dxa"/>
            <w:shd w:val="clear" w:color="auto" w:fill="auto"/>
          </w:tcPr>
          <w:p w:rsidR="009635DB" w:rsidRPr="00167070" w:rsidRDefault="009635DB" w:rsidP="00BF4FD1">
            <w:pPr>
              <w:jc w:val="both"/>
              <w:rPr>
                <w:rFonts w:ascii="Arial" w:hAnsi="Arial" w:cs="Arial"/>
                <w:b/>
                <w:color w:val="000000"/>
                <w:vertAlign w:val="superscript"/>
              </w:rPr>
            </w:pPr>
            <w:r w:rsidRPr="00167070">
              <w:rPr>
                <w:rFonts w:ascii="Arial" w:hAnsi="Arial" w:cs="Arial"/>
                <w:b/>
                <w:color w:val="000000"/>
              </w:rPr>
              <w:t>Capacidad m</w:t>
            </w:r>
            <w:r w:rsidRPr="00167070">
              <w:rPr>
                <w:rFonts w:ascii="Arial" w:hAnsi="Arial" w:cs="Arial"/>
                <w:b/>
                <w:color w:val="000000"/>
                <w:vertAlign w:val="superscript"/>
              </w:rPr>
              <w:t>3</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1</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8 m completando una altura total de 18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14.559</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2</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8 m de altura</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7.129</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3</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8 m completando una altura total de 18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38.369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4</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7 m de altura.</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6.721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5</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8 m completando una altura total de 18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15.049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6</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5 m completando una altura total de 15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7.505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7</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9 m de altura.</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9.246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8</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9 m completando una altura total de 19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45.600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9</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3 bancos de 10 m de altura completando una altura total de 30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53.635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11</w:t>
            </w:r>
          </w:p>
        </w:tc>
        <w:tc>
          <w:tcPr>
            <w:tcW w:w="5842" w:type="dxa"/>
            <w:shd w:val="clear" w:color="auto" w:fill="auto"/>
          </w:tcPr>
          <w:p w:rsidR="009635DB" w:rsidRPr="00167070" w:rsidRDefault="009635DB" w:rsidP="00BF4FD1">
            <w:pPr>
              <w:tabs>
                <w:tab w:val="left" w:pos="1968"/>
              </w:tabs>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5 m completando una altura total de 15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6.000 </w:t>
            </w:r>
          </w:p>
        </w:tc>
      </w:tr>
      <w:tr w:rsidR="009635DB" w:rsidRPr="00167070" w:rsidTr="00BF4FD1">
        <w:trPr>
          <w:jc w:val="right"/>
        </w:trPr>
        <w:tc>
          <w:tcPr>
            <w:tcW w:w="124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12</w:t>
            </w:r>
          </w:p>
        </w:tc>
        <w:tc>
          <w:tcPr>
            <w:tcW w:w="5842"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5 m de altura y uno de 6 m completando una altura total de 11 m.</w:t>
            </w:r>
          </w:p>
        </w:tc>
        <w:tc>
          <w:tcPr>
            <w:tcW w:w="1745"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 xml:space="preserve">4.000 </w:t>
            </w:r>
          </w:p>
        </w:tc>
      </w:tr>
    </w:tbl>
    <w:p w:rsidR="009635DB" w:rsidRPr="00167070" w:rsidRDefault="009635DB" w:rsidP="009635DB">
      <w:pPr>
        <w:jc w:val="both"/>
        <w:rPr>
          <w:rFonts w:ascii="Arial" w:hAnsi="Arial" w:cs="Arial"/>
          <w:color w:val="000000"/>
          <w:sz w:val="22"/>
          <w:szCs w:val="22"/>
        </w:rPr>
      </w:pPr>
    </w:p>
    <w:p w:rsidR="009635DB" w:rsidRPr="00167070" w:rsidRDefault="009635DB" w:rsidP="009635DB">
      <w:pPr>
        <w:tabs>
          <w:tab w:val="left" w:pos="709"/>
        </w:tabs>
        <w:ind w:left="720"/>
        <w:jc w:val="both"/>
        <w:rPr>
          <w:rFonts w:ascii="Arial" w:hAnsi="Arial" w:cs="Arial"/>
          <w:sz w:val="22"/>
          <w:szCs w:val="22"/>
        </w:rPr>
      </w:pPr>
      <w:r w:rsidRPr="00167070">
        <w:rPr>
          <w:rFonts w:ascii="Arial" w:hAnsi="Arial" w:cs="Arial"/>
          <w:color w:val="000000"/>
          <w:sz w:val="22"/>
          <w:szCs w:val="22"/>
        </w:rPr>
        <w:t xml:space="preserve">Localizados en los sitios y coordenadas que se describen a continuación (se indican las coordenadas de un punto medio ubicado en la planta de cada ZODME) : </w:t>
      </w:r>
    </w:p>
    <w:p w:rsidR="009635DB" w:rsidRPr="00167070" w:rsidRDefault="009635DB" w:rsidP="009635DB">
      <w:pPr>
        <w:jc w:val="both"/>
        <w:rPr>
          <w:rFonts w:ascii="Arial" w:hAnsi="Arial" w:cs="Arial"/>
          <w:color w:val="00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5499"/>
        <w:gridCol w:w="1701"/>
        <w:gridCol w:w="1560"/>
      </w:tblGrid>
      <w:tr w:rsidR="009635DB" w:rsidRPr="00167070" w:rsidTr="00BF4FD1">
        <w:tc>
          <w:tcPr>
            <w:tcW w:w="1413" w:type="dxa"/>
            <w:vMerge w:val="restart"/>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 xml:space="preserve">ZODME </w:t>
            </w:r>
          </w:p>
        </w:tc>
        <w:tc>
          <w:tcPr>
            <w:tcW w:w="5499" w:type="dxa"/>
            <w:vMerge w:val="restart"/>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Localización</w:t>
            </w:r>
          </w:p>
        </w:tc>
        <w:tc>
          <w:tcPr>
            <w:tcW w:w="3261" w:type="dxa"/>
            <w:gridSpan w:val="2"/>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 xml:space="preserve">Coordenadas Geográficas </w:t>
            </w:r>
          </w:p>
        </w:tc>
      </w:tr>
      <w:tr w:rsidR="009635DB" w:rsidRPr="00167070" w:rsidTr="00BF4FD1">
        <w:tc>
          <w:tcPr>
            <w:tcW w:w="1413" w:type="dxa"/>
            <w:vMerge/>
            <w:shd w:val="clear" w:color="auto" w:fill="auto"/>
          </w:tcPr>
          <w:p w:rsidR="009635DB" w:rsidRPr="00167070" w:rsidRDefault="009635DB" w:rsidP="00BF4FD1">
            <w:pPr>
              <w:jc w:val="both"/>
              <w:rPr>
                <w:rFonts w:ascii="Arial" w:hAnsi="Arial" w:cs="Arial"/>
                <w:b/>
                <w:color w:val="000000"/>
              </w:rPr>
            </w:pPr>
          </w:p>
        </w:tc>
        <w:tc>
          <w:tcPr>
            <w:tcW w:w="5499" w:type="dxa"/>
            <w:vMerge/>
            <w:shd w:val="clear" w:color="auto" w:fill="auto"/>
          </w:tcPr>
          <w:p w:rsidR="009635DB" w:rsidRPr="00167070" w:rsidRDefault="009635DB" w:rsidP="00BF4FD1">
            <w:pPr>
              <w:jc w:val="both"/>
              <w:rPr>
                <w:rFonts w:ascii="Arial" w:hAnsi="Arial" w:cs="Arial"/>
                <w:b/>
                <w:color w:val="000000"/>
              </w:rPr>
            </w:pPr>
          </w:p>
        </w:tc>
        <w:tc>
          <w:tcPr>
            <w:tcW w:w="1701" w:type="dxa"/>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 xml:space="preserve">Este </w:t>
            </w:r>
          </w:p>
        </w:tc>
        <w:tc>
          <w:tcPr>
            <w:tcW w:w="1560" w:type="dxa"/>
            <w:shd w:val="clear" w:color="auto" w:fill="auto"/>
          </w:tcPr>
          <w:p w:rsidR="009635DB" w:rsidRPr="00167070" w:rsidRDefault="009635DB" w:rsidP="00BF4FD1">
            <w:pPr>
              <w:jc w:val="both"/>
              <w:rPr>
                <w:rFonts w:ascii="Arial" w:hAnsi="Arial" w:cs="Arial"/>
                <w:b/>
                <w:color w:val="000000"/>
              </w:rPr>
            </w:pPr>
            <w:r w:rsidRPr="00167070">
              <w:rPr>
                <w:rFonts w:ascii="Arial" w:hAnsi="Arial" w:cs="Arial"/>
                <w:b/>
                <w:color w:val="000000"/>
              </w:rPr>
              <w:t xml:space="preserve">Norte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1</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1,2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42,74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29,34</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2</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1,2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42,18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33,73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3</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 a partir de este punto se deben recorrer 367 m sobre el acceso destinado para este ZODME</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52,03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25,77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4</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 a partir de este punto se deben recorrer 220 m sobre el acceso al ZODME 3</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50,00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27,50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5</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48,04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30,59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6</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46,87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33,61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7</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2,4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58,00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49 ' 54,27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8</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2,8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14 ' 02,41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50 ' 04,87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9</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Sobre la vía que comunica el sector de Fuemia con el casco urbano de Frontino a 3,1 km de la intersección entre esta vía y la vía Frontino – Nutibara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14 ' 05,97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50 ' 15,68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11</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 xml:space="preserve"> En el km 1+358 del mejoramiento de la vía a casa de máquina</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48,54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50 ' 22,50 "</w:t>
            </w:r>
          </w:p>
        </w:tc>
      </w:tr>
      <w:tr w:rsidR="009635DB" w:rsidRPr="00167070" w:rsidTr="00BF4FD1">
        <w:tc>
          <w:tcPr>
            <w:tcW w:w="1413"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color w:val="000000"/>
              </w:rPr>
              <w:t>ZODME 12</w:t>
            </w:r>
          </w:p>
        </w:tc>
        <w:tc>
          <w:tcPr>
            <w:tcW w:w="5499" w:type="dxa"/>
            <w:shd w:val="clear" w:color="auto" w:fill="auto"/>
          </w:tcPr>
          <w:p w:rsidR="009635DB" w:rsidRPr="00167070" w:rsidRDefault="009635DB" w:rsidP="00BF4FD1">
            <w:pPr>
              <w:jc w:val="both"/>
              <w:rPr>
                <w:rFonts w:ascii="Arial" w:hAnsi="Arial" w:cs="Arial"/>
              </w:rPr>
            </w:pPr>
            <w:r w:rsidRPr="00167070">
              <w:rPr>
                <w:rFonts w:ascii="Arial" w:hAnsi="Arial" w:cs="Arial"/>
              </w:rPr>
              <w:t>En el km 1+358 del mejoramiento de la vía a casa de máquinas.</w:t>
            </w:r>
          </w:p>
        </w:tc>
        <w:tc>
          <w:tcPr>
            <w:tcW w:w="1701"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76° 13 ' 46,39 "</w:t>
            </w:r>
          </w:p>
        </w:tc>
        <w:tc>
          <w:tcPr>
            <w:tcW w:w="1560" w:type="dxa"/>
            <w:shd w:val="clear" w:color="auto" w:fill="auto"/>
          </w:tcPr>
          <w:p w:rsidR="009635DB" w:rsidRPr="00167070" w:rsidRDefault="009635DB" w:rsidP="00BF4FD1">
            <w:pPr>
              <w:jc w:val="both"/>
              <w:rPr>
                <w:rFonts w:ascii="Arial" w:hAnsi="Arial" w:cs="Arial"/>
                <w:color w:val="000000"/>
              </w:rPr>
            </w:pPr>
            <w:r w:rsidRPr="00167070">
              <w:rPr>
                <w:rFonts w:ascii="Arial" w:hAnsi="Arial" w:cs="Arial"/>
              </w:rPr>
              <w:t>6° 50 ' 21,95 "</w:t>
            </w:r>
          </w:p>
        </w:tc>
      </w:tr>
    </w:tbl>
    <w:p w:rsidR="009635DB" w:rsidRPr="00167070" w:rsidRDefault="009635DB" w:rsidP="009635DB">
      <w:pPr>
        <w:rPr>
          <w:rFonts w:ascii="Arial" w:hAnsi="Arial" w:cs="Arial"/>
          <w:b/>
          <w:bCs/>
          <w:sz w:val="22"/>
          <w:szCs w:val="22"/>
        </w:rPr>
      </w:pPr>
    </w:p>
    <w:p w:rsidR="009635DB" w:rsidRPr="00167070" w:rsidRDefault="009635DB" w:rsidP="009635DB">
      <w:pPr>
        <w:tabs>
          <w:tab w:val="left" w:pos="709"/>
        </w:tabs>
        <w:ind w:left="720"/>
        <w:jc w:val="both"/>
        <w:rPr>
          <w:rFonts w:ascii="Arial" w:hAnsi="Arial" w:cs="Arial"/>
          <w:color w:val="000000"/>
          <w:sz w:val="22"/>
          <w:szCs w:val="22"/>
        </w:rPr>
      </w:pPr>
      <w:r w:rsidRPr="00167070">
        <w:rPr>
          <w:rFonts w:ascii="Arial" w:hAnsi="Arial" w:cs="Arial"/>
          <w:color w:val="000000"/>
          <w:sz w:val="22"/>
          <w:szCs w:val="22"/>
        </w:rPr>
        <w:t>Acoger los estudios y diseños geotécnicos de las doce (</w:t>
      </w:r>
      <w:r w:rsidR="003A09B2">
        <w:rPr>
          <w:rFonts w:ascii="Arial" w:hAnsi="Arial" w:cs="Arial"/>
          <w:color w:val="000000"/>
          <w:sz w:val="22"/>
          <w:szCs w:val="22"/>
        </w:rPr>
        <w:t>11</w:t>
      </w:r>
      <w:r w:rsidRPr="00167070">
        <w:rPr>
          <w:rFonts w:ascii="Arial" w:hAnsi="Arial" w:cs="Arial"/>
          <w:color w:val="000000"/>
          <w:sz w:val="22"/>
          <w:szCs w:val="22"/>
        </w:rPr>
        <w:t xml:space="preserve">) Zonas de Disposición de Materiales de Excavación y Sobrantes, los cuales deberán ser aplicados a cabalidad durante la construcción de estas. </w:t>
      </w:r>
    </w:p>
    <w:p w:rsidR="009635DB" w:rsidRPr="00167070" w:rsidRDefault="009635DB" w:rsidP="009635DB">
      <w:pPr>
        <w:rPr>
          <w:rFonts w:ascii="Arial" w:hAnsi="Arial" w:cs="Arial"/>
          <w:color w:val="000000"/>
          <w:sz w:val="22"/>
          <w:szCs w:val="22"/>
        </w:rPr>
      </w:pPr>
    </w:p>
    <w:p w:rsidR="009635DB" w:rsidRPr="00167070" w:rsidRDefault="009635DB" w:rsidP="009635DB">
      <w:pPr>
        <w:tabs>
          <w:tab w:val="left" w:pos="709"/>
        </w:tabs>
        <w:ind w:left="720"/>
        <w:jc w:val="both"/>
        <w:rPr>
          <w:rFonts w:ascii="Arial" w:hAnsi="Arial" w:cs="Arial"/>
          <w:color w:val="000000"/>
          <w:sz w:val="22"/>
          <w:szCs w:val="22"/>
        </w:rPr>
      </w:pPr>
      <w:r w:rsidRPr="00167070">
        <w:rPr>
          <w:rFonts w:ascii="Arial" w:hAnsi="Arial" w:cs="Arial"/>
          <w:color w:val="000000"/>
          <w:sz w:val="22"/>
          <w:szCs w:val="22"/>
        </w:rPr>
        <w:t xml:space="preserve">Requerir al proyecto </w:t>
      </w:r>
    </w:p>
    <w:p w:rsidR="009635DB" w:rsidRPr="00167070" w:rsidRDefault="009635DB" w:rsidP="00063ADF">
      <w:pPr>
        <w:pStyle w:val="Prrafodelista"/>
        <w:numPr>
          <w:ilvl w:val="0"/>
          <w:numId w:val="64"/>
        </w:numPr>
        <w:spacing w:after="160" w:line="259" w:lineRule="auto"/>
        <w:contextualSpacing/>
        <w:jc w:val="both"/>
        <w:rPr>
          <w:rFonts w:ascii="Arial" w:hAnsi="Arial" w:cs="Arial"/>
          <w:sz w:val="22"/>
          <w:szCs w:val="22"/>
        </w:rPr>
      </w:pPr>
      <w:r w:rsidRPr="00167070">
        <w:rPr>
          <w:rFonts w:ascii="Arial" w:hAnsi="Arial" w:cs="Arial"/>
          <w:sz w:val="22"/>
          <w:szCs w:val="22"/>
        </w:rPr>
        <w:t xml:space="preserve">Proteger y conservar el área de retiro de fuentes hídricas en cercanía a las ZODMES, en ninguna circunstancia se podrá invadir dicha área. </w:t>
      </w:r>
    </w:p>
    <w:p w:rsidR="009635DB" w:rsidRPr="00167070" w:rsidRDefault="009635DB" w:rsidP="009635DB">
      <w:pPr>
        <w:pStyle w:val="Prrafodelista"/>
        <w:spacing w:after="160" w:line="259" w:lineRule="auto"/>
        <w:ind w:left="720"/>
        <w:contextualSpacing/>
        <w:jc w:val="both"/>
        <w:rPr>
          <w:rFonts w:ascii="Arial" w:hAnsi="Arial" w:cs="Arial"/>
          <w:sz w:val="22"/>
          <w:szCs w:val="22"/>
        </w:rPr>
      </w:pPr>
    </w:p>
    <w:p w:rsidR="009635DB" w:rsidRPr="00167070" w:rsidRDefault="009635DB" w:rsidP="00063ADF">
      <w:pPr>
        <w:pStyle w:val="Prrafodelista"/>
        <w:numPr>
          <w:ilvl w:val="0"/>
          <w:numId w:val="64"/>
        </w:numPr>
        <w:spacing w:after="160" w:line="259" w:lineRule="auto"/>
        <w:contextualSpacing/>
        <w:jc w:val="both"/>
        <w:rPr>
          <w:rFonts w:ascii="Arial" w:hAnsi="Arial" w:cs="Arial"/>
          <w:sz w:val="22"/>
          <w:szCs w:val="22"/>
        </w:rPr>
      </w:pPr>
      <w:r w:rsidRPr="00167070">
        <w:rPr>
          <w:rFonts w:ascii="Arial" w:hAnsi="Arial" w:cs="Arial"/>
          <w:sz w:val="22"/>
          <w:szCs w:val="22"/>
        </w:rPr>
        <w:t>Revestir las bermas en concreto simple vaciado sobre una malla tipo gallinero que recubra una geomembrana para que actúen como cunetas colectoras y conductoras de agua y evitar infiltraciones que hagan ascender la posición del nivel freático, al colocar la geomembrana.</w:t>
      </w:r>
    </w:p>
    <w:p w:rsidR="009635DB" w:rsidRPr="00167070" w:rsidRDefault="009635DB" w:rsidP="009635DB">
      <w:pPr>
        <w:pStyle w:val="Prrafodelista"/>
        <w:spacing w:after="160" w:line="259" w:lineRule="auto"/>
        <w:ind w:left="0"/>
        <w:contextualSpacing/>
        <w:jc w:val="both"/>
        <w:rPr>
          <w:rFonts w:ascii="Arial" w:hAnsi="Arial" w:cs="Arial"/>
          <w:sz w:val="22"/>
          <w:szCs w:val="22"/>
        </w:rPr>
      </w:pPr>
    </w:p>
    <w:p w:rsidR="009635DB" w:rsidRPr="00167070" w:rsidRDefault="009635DB" w:rsidP="00063ADF">
      <w:pPr>
        <w:pStyle w:val="Prrafodelista"/>
        <w:numPr>
          <w:ilvl w:val="0"/>
          <w:numId w:val="64"/>
        </w:numPr>
        <w:spacing w:after="160" w:line="259" w:lineRule="auto"/>
        <w:contextualSpacing/>
        <w:jc w:val="both"/>
        <w:rPr>
          <w:rFonts w:ascii="Arial" w:hAnsi="Arial" w:cs="Arial"/>
          <w:sz w:val="22"/>
          <w:szCs w:val="22"/>
        </w:rPr>
      </w:pPr>
      <w:r w:rsidRPr="00167070">
        <w:rPr>
          <w:rFonts w:ascii="Arial" w:hAnsi="Arial" w:cs="Arial"/>
          <w:sz w:val="22"/>
          <w:szCs w:val="22"/>
        </w:rPr>
        <w:t xml:space="preserve">Implementar el sistema de hidrosiembra con especies vegetales nativas, de poco peso y raíz profunda en la superficie del talud de aquellos cuya estabilidad la garantiza la geometría (pendientes y altura de los bancos y bermas intermedias). </w:t>
      </w:r>
    </w:p>
    <w:p w:rsidR="009635DB" w:rsidRPr="00167070" w:rsidRDefault="009635DB" w:rsidP="009635DB">
      <w:pPr>
        <w:pStyle w:val="Prrafodelista"/>
        <w:spacing w:after="160" w:line="259" w:lineRule="auto"/>
        <w:ind w:left="0"/>
        <w:contextualSpacing/>
        <w:jc w:val="both"/>
        <w:rPr>
          <w:rFonts w:ascii="Arial" w:hAnsi="Arial" w:cs="Arial"/>
          <w:sz w:val="22"/>
          <w:szCs w:val="22"/>
        </w:rPr>
      </w:pPr>
    </w:p>
    <w:p w:rsidR="009635DB" w:rsidRPr="00167070" w:rsidRDefault="009635DB" w:rsidP="00063ADF">
      <w:pPr>
        <w:pStyle w:val="Prrafodelista"/>
        <w:numPr>
          <w:ilvl w:val="0"/>
          <w:numId w:val="64"/>
        </w:numPr>
        <w:spacing w:after="160" w:line="259" w:lineRule="auto"/>
        <w:contextualSpacing/>
        <w:jc w:val="both"/>
        <w:rPr>
          <w:rFonts w:ascii="Arial" w:hAnsi="Arial" w:cs="Arial"/>
          <w:b/>
          <w:bCs/>
          <w:sz w:val="22"/>
          <w:szCs w:val="22"/>
        </w:rPr>
      </w:pPr>
      <w:r w:rsidRPr="00167070">
        <w:rPr>
          <w:rFonts w:ascii="Arial" w:hAnsi="Arial" w:cs="Arial"/>
          <w:sz w:val="22"/>
          <w:szCs w:val="22"/>
        </w:rPr>
        <w:t xml:space="preserve">En caso de presentarse procesos de inestabilidad en alguna de las ZODMES o cualquiera que amerite realizar cambios en los diseños iniciales, deberá informar oportunamente a CORPOURABA e indicar las medidas de corrección requeridas para su aprobación. </w:t>
      </w:r>
    </w:p>
    <w:p w:rsidR="0030100D" w:rsidRPr="00167070" w:rsidRDefault="0030100D" w:rsidP="0030100D">
      <w:pPr>
        <w:jc w:val="both"/>
        <w:rPr>
          <w:rFonts w:ascii="Arial" w:hAnsi="Arial" w:cs="Arial"/>
          <w:color w:val="FF0000"/>
          <w:sz w:val="24"/>
          <w:szCs w:val="24"/>
        </w:rPr>
      </w:pPr>
    </w:p>
    <w:p w:rsidR="00951E9E" w:rsidRPr="00167070" w:rsidRDefault="00951E9E" w:rsidP="006F5E04">
      <w:pPr>
        <w:numPr>
          <w:ilvl w:val="0"/>
          <w:numId w:val="11"/>
        </w:numPr>
        <w:tabs>
          <w:tab w:val="left" w:pos="709"/>
        </w:tabs>
        <w:jc w:val="both"/>
        <w:rPr>
          <w:rFonts w:ascii="Arial" w:hAnsi="Arial" w:cs="Arial"/>
          <w:bCs/>
          <w:sz w:val="22"/>
          <w:szCs w:val="22"/>
        </w:rPr>
      </w:pPr>
      <w:bookmarkStart w:id="126" w:name="_Hlk184696489"/>
      <w:r w:rsidRPr="00167070">
        <w:rPr>
          <w:rFonts w:ascii="Arial" w:hAnsi="Arial" w:cs="Arial"/>
          <w:sz w:val="22"/>
          <w:szCs w:val="22"/>
        </w:rPr>
        <w:t>El costo total del proyecto es de $</w:t>
      </w:r>
      <w:r w:rsidR="001E463E" w:rsidRPr="00167070">
        <w:rPr>
          <w:rFonts w:ascii="Arial" w:hAnsi="Arial" w:cs="Arial"/>
          <w:sz w:val="22"/>
          <w:szCs w:val="22"/>
        </w:rPr>
        <w:t xml:space="preserve">131.979.633.482 </w:t>
      </w:r>
      <w:r w:rsidRPr="00167070">
        <w:rPr>
          <w:rFonts w:ascii="Arial" w:hAnsi="Arial" w:cs="Arial"/>
          <w:sz w:val="22"/>
          <w:szCs w:val="22"/>
        </w:rPr>
        <w:t xml:space="preserve">lo cual comprende </w:t>
      </w:r>
      <w:r w:rsidRPr="00167070">
        <w:rPr>
          <w:rFonts w:ascii="Arial" w:hAnsi="Arial" w:cs="Arial"/>
          <w:bCs/>
          <w:sz w:val="22"/>
          <w:szCs w:val="22"/>
        </w:rPr>
        <w:t>los costos pre operativos, las obras civiles incluidas las vías, el costo de los equipos electromecánicos, y la subestación de en las diferentes fases, plan de manejo ambiental y plan de seguimiento y monitoreo (PMA Y PSM).</w:t>
      </w:r>
    </w:p>
    <w:bookmarkEnd w:id="126"/>
    <w:p w:rsidR="00951E9E" w:rsidRPr="00167070" w:rsidRDefault="00951E9E" w:rsidP="00AB3406">
      <w:pPr>
        <w:tabs>
          <w:tab w:val="left" w:pos="851"/>
        </w:tabs>
        <w:rPr>
          <w:rFonts w:ascii="Arial" w:hAnsi="Arial" w:cs="Arial"/>
          <w:color w:val="FF0000"/>
          <w:sz w:val="24"/>
          <w:szCs w:val="24"/>
        </w:rPr>
      </w:pPr>
    </w:p>
    <w:p w:rsidR="00951E9E" w:rsidRPr="00167070" w:rsidRDefault="00951E9E"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 xml:space="preserve">Según el cronograma presentado el Proyecto Hidroeléctrico </w:t>
      </w:r>
      <w:r w:rsidR="00AB2BBD" w:rsidRPr="00167070">
        <w:rPr>
          <w:rFonts w:ascii="Arial" w:hAnsi="Arial" w:cs="Arial"/>
          <w:sz w:val="22"/>
          <w:szCs w:val="22"/>
        </w:rPr>
        <w:t>Rio Verde</w:t>
      </w:r>
      <w:r w:rsidRPr="00167070">
        <w:rPr>
          <w:rFonts w:ascii="Arial" w:hAnsi="Arial" w:cs="Arial"/>
          <w:sz w:val="22"/>
          <w:szCs w:val="22"/>
        </w:rPr>
        <w:t xml:space="preserve"> tendrá una duración total de </w:t>
      </w:r>
      <w:r w:rsidR="00AB2BBD" w:rsidRPr="00167070">
        <w:rPr>
          <w:rFonts w:ascii="Arial" w:hAnsi="Arial" w:cs="Arial"/>
          <w:sz w:val="22"/>
          <w:szCs w:val="22"/>
        </w:rPr>
        <w:t>43 años y 3 meses divididos en 25.5 meses para las actividades asociadas a la construcción de las obras civiles principales, montaje y puesta y marcha de la central y 41 años de operación del proyecto, en lo cual deberá incluir el tiempo de desmantelamiento y abandono</w:t>
      </w:r>
      <w:r w:rsidRPr="00167070">
        <w:rPr>
          <w:rFonts w:ascii="Arial" w:hAnsi="Arial" w:cs="Arial"/>
          <w:sz w:val="22"/>
          <w:szCs w:val="22"/>
        </w:rPr>
        <w:t>.</w:t>
      </w:r>
    </w:p>
    <w:p w:rsidR="00951E9E" w:rsidRPr="00167070" w:rsidRDefault="00951E9E" w:rsidP="00AB3406">
      <w:pPr>
        <w:tabs>
          <w:tab w:val="left" w:pos="851"/>
        </w:tabs>
        <w:rPr>
          <w:rFonts w:ascii="Arial" w:hAnsi="Arial" w:cs="Arial"/>
          <w:color w:val="FF0000"/>
          <w:sz w:val="24"/>
          <w:szCs w:val="24"/>
        </w:rPr>
      </w:pPr>
    </w:p>
    <w:p w:rsidR="00951E9E" w:rsidRPr="00167070" w:rsidRDefault="00951E9E"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El proyecto presentará 4 etapas (Actividades Previas, Adecuación y construcción, fase de Operación y Fase de desmantelamiento, restauración, cierre y clausura). El detalle se presenta en el numeral 3.2.2.2 y la tabla 1 del presente informe.</w:t>
      </w:r>
    </w:p>
    <w:p w:rsidR="004706AC" w:rsidRPr="00167070" w:rsidRDefault="004706AC" w:rsidP="004706AC">
      <w:pPr>
        <w:pStyle w:val="Prrafodelista"/>
        <w:rPr>
          <w:rFonts w:ascii="Arial" w:hAnsi="Arial" w:cs="Arial"/>
          <w:sz w:val="22"/>
          <w:szCs w:val="22"/>
        </w:rPr>
      </w:pPr>
    </w:p>
    <w:p w:rsidR="004706AC" w:rsidRPr="00167070" w:rsidRDefault="004706AC"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La organización general del proyecto se estructurará por el centro operativo, el centro de apoyo logístico, y los grupos de ejecución y control de los trabajos. Donde cada uno tiene su rol claramente definido y su nivel jerárquico</w:t>
      </w:r>
    </w:p>
    <w:p w:rsidR="007E04A4" w:rsidRPr="00167070" w:rsidRDefault="007E04A4" w:rsidP="007E04A4">
      <w:pPr>
        <w:pStyle w:val="Prrafodelista"/>
        <w:rPr>
          <w:rFonts w:ascii="Arial" w:hAnsi="Arial" w:cs="Arial"/>
          <w:sz w:val="22"/>
          <w:szCs w:val="22"/>
        </w:rPr>
      </w:pPr>
    </w:p>
    <w:p w:rsidR="007E04A4" w:rsidRPr="00167070" w:rsidRDefault="007E04A4"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En cuanto a la caracterización del</w:t>
      </w:r>
      <w:r w:rsidR="008F5C78" w:rsidRPr="00167070">
        <w:rPr>
          <w:rFonts w:ascii="Arial" w:hAnsi="Arial" w:cs="Arial"/>
          <w:sz w:val="22"/>
          <w:szCs w:val="22"/>
        </w:rPr>
        <w:t xml:space="preserve"> proyecto se tiene que</w:t>
      </w:r>
      <w:r w:rsidRPr="00167070">
        <w:rPr>
          <w:rFonts w:ascii="Arial" w:hAnsi="Arial" w:cs="Arial"/>
          <w:sz w:val="22"/>
          <w:szCs w:val="22"/>
        </w:rPr>
        <w:t>:</w:t>
      </w:r>
    </w:p>
    <w:p w:rsidR="007E04A4" w:rsidRPr="00167070" w:rsidRDefault="007E04A4" w:rsidP="007E04A4">
      <w:pPr>
        <w:pStyle w:val="Prrafodelista"/>
        <w:rPr>
          <w:rFonts w:ascii="Arial" w:hAnsi="Arial" w:cs="Arial"/>
          <w:sz w:val="22"/>
          <w:szCs w:val="22"/>
        </w:rPr>
      </w:pPr>
    </w:p>
    <w:p w:rsidR="007E04A4" w:rsidRPr="00167070" w:rsidRDefault="008F5C78" w:rsidP="00063ADF">
      <w:pPr>
        <w:numPr>
          <w:ilvl w:val="0"/>
          <w:numId w:val="86"/>
        </w:numPr>
        <w:tabs>
          <w:tab w:val="left" w:pos="709"/>
        </w:tabs>
        <w:ind w:left="720"/>
        <w:jc w:val="both"/>
        <w:rPr>
          <w:rFonts w:ascii="Arial" w:hAnsi="Arial" w:cs="Arial"/>
          <w:sz w:val="22"/>
          <w:szCs w:val="22"/>
        </w:rPr>
      </w:pPr>
      <w:r w:rsidRPr="00167070">
        <w:rPr>
          <w:rFonts w:ascii="Arial" w:hAnsi="Arial" w:cs="Arial"/>
          <w:sz w:val="22"/>
          <w:szCs w:val="22"/>
        </w:rPr>
        <w:t>Para la caracterización del medio físico e</w:t>
      </w:r>
      <w:r w:rsidR="007E04A4" w:rsidRPr="00167070">
        <w:rPr>
          <w:rFonts w:ascii="Arial" w:hAnsi="Arial" w:cs="Arial"/>
          <w:sz w:val="22"/>
          <w:szCs w:val="22"/>
        </w:rPr>
        <w:t xml:space="preserve">l estudio de impacto ambiental en los componentes geología, geomorfología, geotecnia, paisaje y suelos cuenta con suficiente información primaria para realizar una adecuada caracterización de línea base, así las cosas, se realizaron recorridos de campo,  toma de muestras de suelo y subsuelo de apiques y perforaciones a rotopercusión, toma de datos sísmicos de líneas de refracción sísmica, modelo del terreno con tecnología LIDAR, secciones batimétricas y toma de muestras de mano a partir de afloramientos.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 xml:space="preserve">El usuario realiza una adecuada caracterización geológica y geomorfológica del área de influencia a diferentes escalas de análisis, así las cosas se realiza cartografía geológica de superficie a escala 1:1.000 del AI, geología de campo detallada en los sitios de obras principales, análisis de trabajos de exploración directa perforaciones y apiques e indirecta sondeos eléctricos verticales, identificación de procesos morfodinámicos  con incidencia en los sitios de obra.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 xml:space="preserve">Las obras del proyecto de la Central Hidroeléctrica Río Verde estarían emplazadas en rocas sedimentarias (chert y calizas) del Miembro Nutibara y en rocas volcánicas (basaltos y diabasas) asociadas a las Diabasas de San José de Urama. En el EIA se manifiesta que, a pesar de la compleja disposición estructural en un ambiente tectónico con plegamientos a diferente escala, no exhiben en superficie zonas de inestabilidad importantes; sólo se evidencian procesos erosivos puntuales someros de tipo traslacional, detonados principalmente por actividades antrópicas.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 xml:space="preserve">La heterogeneidad litológica vista en la secuencia sedimentaria del Miembro Nutibara, la disposición estructural con dirección de buzamientos contrarios manifestando la existencia de pliegues, la variabilidad en las condiciones geomecánicas de las diferentes litologías, la presencia de la roca caliza en la zona de interés que puede desarrollar en profundidad sectores inestables por disolución y la existencia de contactos fallados con desarrollo de rocas de falla con espesores mayores a 10 m, son los argumentos que desde el punto de vista geológico manifiesta el usuario en EIA para determinar que un esquema en superficie es la mejor alternativa para el aprovechamiento del río Verde.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 xml:space="preserve">El suelo de cimentación en el que se fundarán las estructuras proyectadas de las obras de derivación corresponde al perfil de meteorización de un depósito aluvial y un depósito de vertiente. El corredor donde se emplazaría la conducción atraviesa depósitos de vertiente y aluviales, suelos residuales y saprolitos derivados de las rocas de chert y caliza, con posibles intercalaciones de rocas volcánicas principalmente basaltos y/o diabasas.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 xml:space="preserve">El valle del río Verde se cataloga como intramontano, caracterizado por un relieve montañoso que encierra un valle en forma de “V” asimétrico, con un cauce estrecho rectilíneo (promedio de 15 m), limitado por una ladera derecha recta, ascendente, muy escarpada y de longitud moderada. Mientras que la ladera izquierda, de menor longitud, escalonada, con escarpes erosivos (menores a 50 m de altura) y cuya cima se caracteriza por una morfología suavizada por la ocurrencia de depósitos de vertiente.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En general el relieve de la zona está dominado en un 75 % con pendientes muy abruptas a escarpadas asociadas a las geoformas estructurales que caracterizan el valle del río Verde. Es notable el contraste morfológico de ambas vertientes del río Verde, pues la margen izquierda, en gran parte del área de estudio, presenta pendientes menores a 15°, mientras la ladera derecha está dominada por pendientes escarpadas que finalizan en cimas agudas.</w:t>
      </w: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 xml:space="preserve">La construcción de las obras de la Pequeña Central Hidroeléctrica Río Verde requiere la intervención de 13,917 hectáreas distribuidas en trece (13) coberturas terrestres. De estas, se afectarán 0,955 ha de coberturas boscosas (bosque de galería y ripario y vegetación secundara baja). </w:t>
      </w:r>
    </w:p>
    <w:p w:rsidR="007E04A4" w:rsidRPr="00167070" w:rsidRDefault="007E04A4" w:rsidP="007E04A4">
      <w:pPr>
        <w:tabs>
          <w:tab w:val="left" w:pos="709"/>
        </w:tabs>
        <w:ind w:left="720"/>
        <w:jc w:val="both"/>
        <w:rPr>
          <w:rFonts w:ascii="Arial" w:hAnsi="Arial" w:cs="Arial"/>
          <w:sz w:val="22"/>
          <w:szCs w:val="22"/>
        </w:rPr>
      </w:pPr>
    </w:p>
    <w:p w:rsidR="007E04A4" w:rsidRPr="00167070" w:rsidRDefault="007E04A4" w:rsidP="007E04A4">
      <w:pPr>
        <w:tabs>
          <w:tab w:val="left" w:pos="709"/>
        </w:tabs>
        <w:ind w:left="720"/>
        <w:jc w:val="both"/>
        <w:rPr>
          <w:rFonts w:ascii="Arial" w:hAnsi="Arial" w:cs="Arial"/>
          <w:sz w:val="22"/>
          <w:szCs w:val="22"/>
        </w:rPr>
      </w:pPr>
      <w:r w:rsidRPr="00167070">
        <w:rPr>
          <w:rFonts w:ascii="Arial" w:hAnsi="Arial" w:cs="Arial"/>
          <w:sz w:val="22"/>
          <w:szCs w:val="22"/>
        </w:rPr>
        <w:t>Los procesos morfodinámicos que se presentan en el área de estudio del proyecto Río Verde se localizan de manera aleatoria y a escalas variables sobre ambas márgenes del río. Estos están relacionados principalmente con litologías pertenecientes al Miembro Nutibara de afinidad sedimentaria (chert y calizas), que, conjugadas con la disposición estructural, otorgan las condiciones necesarias para la generación de procesos morfodinámicos de tipo traslacional en horizontes de poco espesor de suelo.</w:t>
      </w:r>
    </w:p>
    <w:p w:rsidR="008F5C78" w:rsidRPr="00167070" w:rsidRDefault="008F5C78" w:rsidP="007E04A4">
      <w:pPr>
        <w:tabs>
          <w:tab w:val="left" w:pos="709"/>
        </w:tabs>
        <w:ind w:left="720"/>
        <w:jc w:val="both"/>
        <w:rPr>
          <w:rFonts w:ascii="Arial" w:hAnsi="Arial" w:cs="Arial"/>
          <w:sz w:val="22"/>
          <w:szCs w:val="22"/>
        </w:rPr>
      </w:pPr>
    </w:p>
    <w:p w:rsidR="008F5C78" w:rsidRPr="00167070" w:rsidRDefault="008F5C78" w:rsidP="00063ADF">
      <w:pPr>
        <w:numPr>
          <w:ilvl w:val="0"/>
          <w:numId w:val="86"/>
        </w:numPr>
        <w:tabs>
          <w:tab w:val="left" w:pos="709"/>
        </w:tabs>
        <w:ind w:left="720"/>
        <w:jc w:val="both"/>
        <w:rPr>
          <w:rFonts w:ascii="Arial" w:hAnsi="Arial" w:cs="Arial"/>
          <w:sz w:val="22"/>
          <w:szCs w:val="22"/>
        </w:rPr>
      </w:pPr>
      <w:r w:rsidRPr="00167070">
        <w:rPr>
          <w:rFonts w:ascii="Arial" w:hAnsi="Arial" w:cs="Arial"/>
          <w:sz w:val="22"/>
          <w:szCs w:val="22"/>
        </w:rPr>
        <w:t>Para la caracterización del medio biotico del proyecto, presenta las diferentes áreas de intervención por sitio de obra y por cobertura terrestre, además de información descriptiva por cada una de las coberturas de la tierra existentes en el área de influencia del proyecto de acuerdo con la metodología CORINE Land Cover 2010 (IDEAM, 2010), se explica el método y las técnicas del muestreo realizado, se describe el valor de importancia por cobertura vegetal de las especies encontradas y se presenta la importancia ecológica, económica y cultural de las especies del inventario forestal del área de influencia directa aportados por varias referencias bibliográficas (RESTREPO, 2011), (CORPOURABA, MINAMBIENTE, CONESTUDIOS, 2019), (UNIVERSIDAD EIA, 2014).</w:t>
      </w:r>
    </w:p>
    <w:p w:rsidR="008F5C78" w:rsidRPr="00167070" w:rsidRDefault="008F5C78" w:rsidP="008F5C78">
      <w:pPr>
        <w:tabs>
          <w:tab w:val="left" w:pos="709"/>
        </w:tabs>
        <w:ind w:left="720"/>
        <w:jc w:val="both"/>
        <w:rPr>
          <w:rFonts w:ascii="Arial" w:hAnsi="Arial" w:cs="Arial"/>
          <w:sz w:val="22"/>
          <w:szCs w:val="22"/>
        </w:rPr>
      </w:pPr>
    </w:p>
    <w:p w:rsidR="008F5C78" w:rsidRPr="00167070" w:rsidRDefault="008F5C78" w:rsidP="008F5C78">
      <w:pPr>
        <w:tabs>
          <w:tab w:val="left" w:pos="709"/>
        </w:tabs>
        <w:ind w:left="720"/>
        <w:jc w:val="both"/>
        <w:rPr>
          <w:rFonts w:ascii="Arial" w:hAnsi="Arial" w:cs="Arial"/>
          <w:sz w:val="22"/>
          <w:szCs w:val="22"/>
        </w:rPr>
      </w:pPr>
      <w:r w:rsidRPr="00167070">
        <w:rPr>
          <w:rFonts w:ascii="Arial" w:hAnsi="Arial" w:cs="Arial"/>
          <w:sz w:val="22"/>
          <w:szCs w:val="22"/>
        </w:rPr>
        <w:t>La caracterización correspondiente a Anfibios y reptiles no evidencia las posibles rutas de desplazamiento de los principales grupos de fauna reportados. Se presentan matrices primarias de datos basadas en los listados de especies encontradas por los diferentes estudios realizados en la zona, pero no se presenta parámetros ecológicos asociados (distribución altitudinal, dieta, hábitat, abundancia relativa, endemismo, rareza, vulnerabilidad, migración y uso).</w:t>
      </w:r>
    </w:p>
    <w:p w:rsidR="008F5C78" w:rsidRPr="00167070" w:rsidRDefault="008F5C78" w:rsidP="008F5C78">
      <w:pPr>
        <w:tabs>
          <w:tab w:val="left" w:pos="709"/>
        </w:tabs>
        <w:ind w:left="720"/>
        <w:jc w:val="both"/>
        <w:rPr>
          <w:rFonts w:ascii="Arial" w:hAnsi="Arial" w:cs="Arial"/>
          <w:sz w:val="22"/>
          <w:szCs w:val="22"/>
        </w:rPr>
      </w:pPr>
    </w:p>
    <w:p w:rsidR="008F5C78" w:rsidRPr="00167070" w:rsidRDefault="008F5C78" w:rsidP="008F5C78">
      <w:pPr>
        <w:tabs>
          <w:tab w:val="left" w:pos="709"/>
        </w:tabs>
        <w:ind w:left="720"/>
        <w:jc w:val="both"/>
        <w:rPr>
          <w:rFonts w:ascii="Arial" w:hAnsi="Arial" w:cs="Arial"/>
          <w:sz w:val="22"/>
          <w:szCs w:val="22"/>
        </w:rPr>
      </w:pPr>
      <w:r w:rsidRPr="00167070">
        <w:rPr>
          <w:rFonts w:ascii="Arial" w:hAnsi="Arial" w:cs="Arial"/>
          <w:sz w:val="22"/>
          <w:szCs w:val="22"/>
        </w:rPr>
        <w:t>En cuanto a la caracterización del componente acuático, para cada una de las especies reportadas se entrega ficha técnica que contiene información de características taxonómicas y biológicas, así como la respectiva revisión en las listas de rojas (IUCN y libro rojo de peces de Colombia) para clasificación de amenaza encontrando que ninguna especie presenta grado de amenaza o no están evaluadas. Sin embargo, pese a que se realiza una caracterización adecuada de la ictiofauna, no se determinan las especies de importancia ecológica y económica presentes, no se hace alusión a análisis de metales pesados y no se determinan la existencia de especies migratorias, en veda o endémicas.</w:t>
      </w:r>
    </w:p>
    <w:p w:rsidR="008F5C78" w:rsidRPr="00167070" w:rsidRDefault="008F5C78" w:rsidP="008F5C78">
      <w:pPr>
        <w:tabs>
          <w:tab w:val="left" w:pos="709"/>
        </w:tabs>
        <w:ind w:left="720"/>
        <w:jc w:val="both"/>
        <w:rPr>
          <w:rFonts w:ascii="Arial" w:hAnsi="Arial" w:cs="Arial"/>
          <w:sz w:val="22"/>
          <w:szCs w:val="22"/>
        </w:rPr>
      </w:pPr>
    </w:p>
    <w:p w:rsidR="008F5C78" w:rsidRPr="00167070" w:rsidRDefault="008F5C78" w:rsidP="008F5C78">
      <w:pPr>
        <w:tabs>
          <w:tab w:val="left" w:pos="709"/>
        </w:tabs>
        <w:ind w:left="720"/>
        <w:jc w:val="both"/>
        <w:rPr>
          <w:rFonts w:ascii="Arial" w:hAnsi="Arial" w:cs="Arial"/>
          <w:sz w:val="22"/>
          <w:szCs w:val="22"/>
        </w:rPr>
      </w:pPr>
      <w:r w:rsidRPr="00167070">
        <w:rPr>
          <w:rFonts w:ascii="Arial" w:hAnsi="Arial" w:cs="Arial"/>
          <w:sz w:val="22"/>
          <w:szCs w:val="22"/>
        </w:rPr>
        <w:t xml:space="preserve">En los resultados presentados para las áreas de especial interés, se puede evidenciar que los polígonos evaluados en la plataforma y su relación con la distribución del área de influencia se encuentran dentro de las áreas de la Lista Roja de Ecosistemas y se encuentra cerca de polígonos correspondiente a Reservas Forestales de Ley 2da. </w:t>
      </w:r>
    </w:p>
    <w:p w:rsidR="008F5C78" w:rsidRPr="00167070" w:rsidRDefault="008F5C78" w:rsidP="008F5C78">
      <w:pPr>
        <w:tabs>
          <w:tab w:val="left" w:pos="709"/>
        </w:tabs>
        <w:ind w:left="720"/>
        <w:jc w:val="both"/>
        <w:rPr>
          <w:rFonts w:ascii="Arial" w:hAnsi="Arial" w:cs="Arial"/>
          <w:sz w:val="22"/>
          <w:szCs w:val="22"/>
        </w:rPr>
      </w:pPr>
    </w:p>
    <w:p w:rsidR="008F5C78" w:rsidRPr="00167070" w:rsidRDefault="008F5C78" w:rsidP="008F5C78">
      <w:pPr>
        <w:tabs>
          <w:tab w:val="left" w:pos="709"/>
        </w:tabs>
        <w:ind w:left="720"/>
        <w:jc w:val="both"/>
        <w:rPr>
          <w:rFonts w:ascii="Arial" w:hAnsi="Arial" w:cs="Arial"/>
          <w:sz w:val="22"/>
          <w:szCs w:val="22"/>
        </w:rPr>
      </w:pPr>
      <w:r w:rsidRPr="00167070">
        <w:rPr>
          <w:rFonts w:ascii="Arial" w:hAnsi="Arial" w:cs="Arial"/>
          <w:sz w:val="22"/>
          <w:szCs w:val="22"/>
        </w:rPr>
        <w:t>Aunque el usuario presenta la identificación de los servicios Ecosistémicos - SE impactados, No se realiza cuantificación de los usuarios de cada uno de los servicios ecosistemicos identificados, No se presenta la identificación de la dependencia de las comunidades a los SSEE, la dependencia del proyecto a los SSEE y la clasificación de dicha dependencia en categorías (alta, media o baja). No se presenta la tabla de Análisis del estado y tendencia de los SSEE como se indica en los Términos de Referencia (TdR-14), establecidos en la Resolución 1519 del 26 de julio de 2017 […]"por la cual se adoptan los términos de referencia para la elaboración del Estudio de Impacto Ambiental- EIA, requerido para el trámite de licencia ambiental de los proyectos de construcción y operación de centrales generadores de energía hidroeléctrica y se toman otras determinaciones"[…].</w:t>
      </w:r>
    </w:p>
    <w:p w:rsidR="00912C14" w:rsidRPr="00167070" w:rsidRDefault="00912C14" w:rsidP="008F5C78">
      <w:pPr>
        <w:tabs>
          <w:tab w:val="left" w:pos="709"/>
        </w:tabs>
        <w:ind w:left="720"/>
        <w:jc w:val="both"/>
        <w:rPr>
          <w:rFonts w:ascii="Arial" w:hAnsi="Arial" w:cs="Arial"/>
          <w:sz w:val="22"/>
          <w:szCs w:val="22"/>
        </w:rPr>
      </w:pPr>
    </w:p>
    <w:p w:rsidR="00912C14" w:rsidRPr="00167070" w:rsidRDefault="00912C14" w:rsidP="008F5C78">
      <w:pPr>
        <w:tabs>
          <w:tab w:val="left" w:pos="709"/>
        </w:tabs>
        <w:ind w:left="720"/>
        <w:jc w:val="both"/>
        <w:rPr>
          <w:rFonts w:ascii="Arial" w:hAnsi="Arial" w:cs="Arial"/>
          <w:sz w:val="22"/>
          <w:szCs w:val="22"/>
        </w:rPr>
      </w:pPr>
      <w:r w:rsidRPr="00167070">
        <w:rPr>
          <w:rFonts w:ascii="Arial" w:hAnsi="Arial" w:cs="Arial"/>
          <w:sz w:val="22"/>
          <w:szCs w:val="22"/>
        </w:rPr>
        <w:t>Se acoge la información allegada en la caracterización del componente biótico del proyecto, dado que se presenta descripción detallada para los diferentes componentes, información de ecosistemas basado en el Mapa de Ecosistemas Continentales, Costeros y Marinos, Versión 2.1, escala 1:100.000 del IDEAM 2017. Para las coberturas naturales se describen las coberturas de la tierra existentes desarrollando la Metodología CORINE Land Cover. El estudio de caracterización contempla los ecosistemas acuáticos y terrestres, describiendo sus características principales de composición y estructura, así como las relaciones e interacciones de sus componentes, se presenta además el índice de valor de importancia por cobertura vegetal de las especies encontradas y por tratarse de un proyecto que involucra directamente el recurso hídrico, se presenta análisis detallado de hidrófana con sus respectivos análisis requeridos.</w:t>
      </w:r>
    </w:p>
    <w:p w:rsidR="00EB6786" w:rsidRPr="00167070" w:rsidRDefault="00EB6786" w:rsidP="008F5C78">
      <w:pPr>
        <w:tabs>
          <w:tab w:val="left" w:pos="709"/>
        </w:tabs>
        <w:ind w:left="720"/>
        <w:jc w:val="both"/>
        <w:rPr>
          <w:rFonts w:ascii="Arial" w:hAnsi="Arial" w:cs="Arial"/>
          <w:sz w:val="22"/>
          <w:szCs w:val="22"/>
        </w:rPr>
      </w:pPr>
    </w:p>
    <w:p w:rsidR="00EB6786" w:rsidRPr="00167070" w:rsidRDefault="00EB6786" w:rsidP="00063ADF">
      <w:pPr>
        <w:numPr>
          <w:ilvl w:val="0"/>
          <w:numId w:val="86"/>
        </w:numPr>
        <w:tabs>
          <w:tab w:val="left" w:pos="709"/>
        </w:tabs>
        <w:ind w:left="720"/>
        <w:jc w:val="both"/>
        <w:rPr>
          <w:rFonts w:ascii="Arial" w:hAnsi="Arial" w:cs="Arial"/>
          <w:sz w:val="22"/>
          <w:szCs w:val="22"/>
        </w:rPr>
      </w:pPr>
      <w:r w:rsidRPr="00167070">
        <w:rPr>
          <w:rFonts w:ascii="Arial" w:hAnsi="Arial" w:cs="Arial"/>
          <w:sz w:val="22"/>
          <w:szCs w:val="22"/>
        </w:rPr>
        <w:t>Para la caracterización del medio socioeconómico se analizan los aspectos de Participación y socialización con las comunidades, Componente demográfico, Componente espacial, Componente económico, Componente cultural, Componente arqueológico, Componente político – Organizativo Tendencias del desarrollo y Información sobre población a reasentar.</w:t>
      </w:r>
    </w:p>
    <w:p w:rsidR="00EB6786" w:rsidRPr="00167070" w:rsidRDefault="00EB6786" w:rsidP="00EB6786">
      <w:pPr>
        <w:jc w:val="both"/>
        <w:rPr>
          <w:rFonts w:ascii="Arial" w:hAnsi="Arial" w:cs="Arial"/>
          <w:sz w:val="22"/>
          <w:szCs w:val="22"/>
        </w:rPr>
      </w:pPr>
    </w:p>
    <w:p w:rsidR="00EB6786" w:rsidRPr="00167070" w:rsidRDefault="00EB6786" w:rsidP="00EB6786">
      <w:pPr>
        <w:tabs>
          <w:tab w:val="left" w:pos="709"/>
        </w:tabs>
        <w:ind w:left="720"/>
        <w:jc w:val="both"/>
        <w:rPr>
          <w:rFonts w:ascii="Arial" w:hAnsi="Arial" w:cs="Arial"/>
          <w:sz w:val="22"/>
          <w:szCs w:val="22"/>
        </w:rPr>
      </w:pPr>
      <w:r w:rsidRPr="00167070">
        <w:rPr>
          <w:rFonts w:ascii="Arial" w:hAnsi="Arial" w:cs="Arial"/>
          <w:sz w:val="22"/>
          <w:szCs w:val="22"/>
        </w:rPr>
        <w:t>Sobre la participación y socialización con las comunidadesDurante la elaboración del estudio tiene lugar espacios de participación con la alcaldía de frontino, comunidad del area de influencia y la autoridad ambiental, entre los años 2020 y 2022.  Para con las comunidades expresas que la socialización se hizo casa a casa, de manera individual, dadas las restricciones de reuniones que se presentaban por causa de la Pandemia del covid 19. En total se realizaron 3 espacios de participación con la alcaldía de Forntino y 6 socializaciones con presidentes de las juntas de acción comunal de las veredas Nutibara, Paso Ancho, Chontaduro y Monos, donde se ubican obras de captacion y derivación, casa de maquinas y conducción y 2 socializaciones con inspección de policía.</w:t>
      </w:r>
    </w:p>
    <w:p w:rsidR="00EB6786" w:rsidRPr="00167070" w:rsidRDefault="00EB6786" w:rsidP="00EB6786">
      <w:pPr>
        <w:tabs>
          <w:tab w:val="left" w:pos="709"/>
        </w:tabs>
        <w:ind w:left="720"/>
        <w:jc w:val="both"/>
        <w:rPr>
          <w:rFonts w:ascii="Arial" w:hAnsi="Arial" w:cs="Arial"/>
          <w:sz w:val="22"/>
          <w:szCs w:val="22"/>
        </w:rPr>
      </w:pPr>
    </w:p>
    <w:p w:rsidR="00EB6786" w:rsidRPr="00167070" w:rsidRDefault="00EB6786" w:rsidP="00EB6786">
      <w:pPr>
        <w:tabs>
          <w:tab w:val="left" w:pos="709"/>
        </w:tabs>
        <w:ind w:left="720"/>
        <w:jc w:val="both"/>
        <w:rPr>
          <w:rFonts w:ascii="Arial" w:hAnsi="Arial" w:cs="Arial"/>
          <w:sz w:val="22"/>
          <w:szCs w:val="22"/>
        </w:rPr>
      </w:pPr>
      <w:r w:rsidRPr="00167070">
        <w:rPr>
          <w:rFonts w:ascii="Arial" w:hAnsi="Arial" w:cs="Arial"/>
          <w:sz w:val="22"/>
          <w:szCs w:val="22"/>
        </w:rPr>
        <w:t>Para el desarrollo del programa de arqueología preventiva tendiente a la aprobación del plan de manejo arqueológico para la obra se llevó a cabo mediante las siguientes gestiones presenta el registro del proyecto ante el ICANH: mediante Resolución 401 del 12 de abril de 2021 el ICANH aprobó el registro de Programa de Arqueología Preventiva para el proyecto Pequeña Central Hidroeléctrica Rio Verde.</w:t>
      </w:r>
    </w:p>
    <w:p w:rsidR="00A746C8" w:rsidRPr="00167070" w:rsidRDefault="00A746C8" w:rsidP="00EB6786">
      <w:pPr>
        <w:tabs>
          <w:tab w:val="left" w:pos="709"/>
        </w:tabs>
        <w:ind w:left="720"/>
        <w:jc w:val="both"/>
        <w:rPr>
          <w:rFonts w:ascii="Arial" w:hAnsi="Arial" w:cs="Arial"/>
          <w:sz w:val="22"/>
          <w:szCs w:val="22"/>
        </w:rPr>
      </w:pPr>
    </w:p>
    <w:p w:rsidR="00A746C8" w:rsidRPr="00167070" w:rsidRDefault="00A746C8" w:rsidP="00EB6786">
      <w:pPr>
        <w:tabs>
          <w:tab w:val="left" w:pos="709"/>
        </w:tabs>
        <w:ind w:left="720"/>
        <w:jc w:val="both"/>
        <w:rPr>
          <w:rFonts w:ascii="Arial" w:hAnsi="Arial" w:cs="Arial"/>
          <w:sz w:val="22"/>
          <w:szCs w:val="22"/>
        </w:rPr>
      </w:pPr>
      <w:r w:rsidRPr="00167070">
        <w:rPr>
          <w:rFonts w:ascii="Arial" w:hAnsi="Arial" w:cs="Arial"/>
          <w:sz w:val="22"/>
          <w:szCs w:val="22"/>
        </w:rPr>
        <w:t xml:space="preserve">Para el area de ddesarrollo del proyecto no se identifico presencia de comunidades étnicas, </w:t>
      </w:r>
      <w:r w:rsidR="000E456B" w:rsidRPr="00167070">
        <w:rPr>
          <w:rFonts w:ascii="Arial" w:hAnsi="Arial" w:cs="Arial"/>
          <w:sz w:val="22"/>
          <w:szCs w:val="22"/>
        </w:rPr>
        <w:t>(</w:t>
      </w:r>
      <w:r w:rsidRPr="00167070">
        <w:rPr>
          <w:rFonts w:ascii="Arial" w:hAnsi="Arial" w:cs="Arial"/>
          <w:sz w:val="22"/>
          <w:szCs w:val="22"/>
        </w:rPr>
        <w:t xml:space="preserve">Resolucion </w:t>
      </w:r>
      <w:r w:rsidR="007A094B" w:rsidRPr="00167070">
        <w:rPr>
          <w:rFonts w:ascii="Arial" w:hAnsi="Arial" w:cs="Arial"/>
          <w:sz w:val="22"/>
          <w:szCs w:val="22"/>
        </w:rPr>
        <w:t>Resolución No. 0673 de 28 de junio de 2018 el Ministerio del Interior</w:t>
      </w:r>
      <w:r w:rsidR="000E456B" w:rsidRPr="00167070">
        <w:rPr>
          <w:rFonts w:ascii="Arial" w:hAnsi="Arial" w:cs="Arial"/>
          <w:sz w:val="22"/>
          <w:szCs w:val="22"/>
        </w:rPr>
        <w:t>)</w:t>
      </w:r>
      <w:r w:rsidRPr="00167070">
        <w:rPr>
          <w:rFonts w:ascii="Arial" w:hAnsi="Arial" w:cs="Arial"/>
          <w:sz w:val="22"/>
          <w:szCs w:val="22"/>
        </w:rPr>
        <w:t>.</w:t>
      </w:r>
    </w:p>
    <w:p w:rsidR="00EB6786" w:rsidRPr="00167070" w:rsidRDefault="00EB6786" w:rsidP="008F5C78">
      <w:pPr>
        <w:tabs>
          <w:tab w:val="left" w:pos="709"/>
        </w:tabs>
        <w:ind w:left="720"/>
        <w:jc w:val="both"/>
        <w:rPr>
          <w:rFonts w:ascii="Arial" w:hAnsi="Arial" w:cs="Arial"/>
          <w:sz w:val="22"/>
          <w:szCs w:val="22"/>
        </w:rPr>
      </w:pPr>
    </w:p>
    <w:p w:rsidR="00870A8B" w:rsidRPr="00167070" w:rsidRDefault="00870A8B"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 xml:space="preserve">En relación al a la delimitación del área de influencia, </w:t>
      </w:r>
      <w:bookmarkStart w:id="127" w:name="_Hlk184595184"/>
      <w:r w:rsidRPr="00167070">
        <w:rPr>
          <w:rFonts w:ascii="Arial" w:hAnsi="Arial" w:cs="Arial"/>
          <w:sz w:val="22"/>
          <w:szCs w:val="22"/>
        </w:rPr>
        <w:t>d</w:t>
      </w:r>
      <w:r w:rsidR="00463F7E" w:rsidRPr="00463F7E">
        <w:t xml:space="preserve"> </w:t>
      </w:r>
      <w:r w:rsidR="00463F7E" w:rsidRPr="00463F7E">
        <w:rPr>
          <w:rFonts w:ascii="Arial" w:hAnsi="Arial" w:cs="Arial"/>
          <w:sz w:val="22"/>
          <w:szCs w:val="22"/>
        </w:rPr>
        <w:t>esde el punto de vista técnico se considera que el usuario realiza el ejercicio de definición y delimitación del área de influencia de acuerdo con los lineamientos descritos en los TdR-014 el cual consistió en un análisis de las afectaciones o impactos y su significancia para cada uno de los medios abiótico, biótico y socioeconómico y sus componentes principales. Se considera que realiza correcto uso de información primaria y secundaria, esto es la consulta de fuentes oficiales y su verificación en campo, así como los muestreos necesarios en campo para la obtención de nueva información. Presenta una adecuada especialización y mapas a escala para componente analizado con su respectiva cartografía anexa. Se recomienda acoger información del área de Influencia del proyecto</w:t>
      </w:r>
      <w:r w:rsidR="00A03772">
        <w:rPr>
          <w:rFonts w:ascii="Arial" w:hAnsi="Arial" w:cs="Arial"/>
          <w:sz w:val="22"/>
          <w:szCs w:val="22"/>
        </w:rPr>
        <w:t>.</w:t>
      </w:r>
    </w:p>
    <w:p w:rsidR="00870A8B" w:rsidRPr="00167070" w:rsidRDefault="00870A8B" w:rsidP="00870A8B">
      <w:pPr>
        <w:rPr>
          <w:rFonts w:ascii="Arial" w:hAnsi="Arial" w:cs="Arial"/>
          <w:b/>
          <w:bCs/>
          <w:sz w:val="22"/>
          <w:szCs w:val="22"/>
        </w:rPr>
      </w:pPr>
    </w:p>
    <w:p w:rsidR="00870A8B" w:rsidRPr="00167070" w:rsidRDefault="00870A8B" w:rsidP="008F5C78">
      <w:pPr>
        <w:tabs>
          <w:tab w:val="left" w:pos="709"/>
        </w:tabs>
        <w:ind w:left="720"/>
        <w:jc w:val="both"/>
        <w:rPr>
          <w:rFonts w:ascii="Arial" w:hAnsi="Arial" w:cs="Arial"/>
          <w:sz w:val="22"/>
          <w:szCs w:val="22"/>
          <w:lang w:val="es-CO"/>
        </w:rPr>
      </w:pPr>
      <w:r w:rsidRPr="00167070">
        <w:rPr>
          <w:rFonts w:ascii="Arial" w:hAnsi="Arial" w:cs="Arial"/>
          <w:sz w:val="22"/>
          <w:szCs w:val="22"/>
        </w:rPr>
        <w:t xml:space="preserve">El Área de Influencia Final del proyecto </w:t>
      </w:r>
      <w:r w:rsidRPr="00167070">
        <w:rPr>
          <w:rFonts w:ascii="Arial" w:hAnsi="Arial" w:cs="Arial"/>
          <w:sz w:val="22"/>
          <w:szCs w:val="22"/>
          <w:lang w:val="es-CO"/>
        </w:rPr>
        <w:t>reúne las áreas definitivas obtenidas para los medios abiótico, biótico y socioeconómico lo cual genera un polígono envolvente que corresponde a la superficie de las veredas Los Monos, Chontaduro y El Paso con una extensión de 2602.53 ha. Sin embargo, las áreas individuales son:</w:t>
      </w:r>
    </w:p>
    <w:p w:rsidR="00870A8B" w:rsidRPr="00167070" w:rsidRDefault="00870A8B" w:rsidP="00870A8B">
      <w:pPr>
        <w:tabs>
          <w:tab w:val="left" w:pos="851"/>
        </w:tabs>
        <w:jc w:val="both"/>
        <w:rPr>
          <w:rFonts w:ascii="Arial" w:hAnsi="Arial" w:cs="Arial"/>
          <w:sz w:val="22"/>
          <w:szCs w:val="22"/>
          <w:lang w:val="es-CO"/>
        </w:rPr>
      </w:pPr>
    </w:p>
    <w:p w:rsidR="00870A8B" w:rsidRPr="00167070" w:rsidRDefault="00870A8B" w:rsidP="002E6576">
      <w:pPr>
        <w:pStyle w:val="Descripcin"/>
        <w:keepNext/>
        <w:jc w:val="center"/>
        <w:rPr>
          <w:sz w:val="22"/>
          <w:szCs w:val="22"/>
        </w:rPr>
      </w:pPr>
      <w:r w:rsidRPr="00167070">
        <w:rPr>
          <w:sz w:val="22"/>
          <w:szCs w:val="22"/>
        </w:rPr>
        <w:t>AI por medio.</w:t>
      </w:r>
    </w:p>
    <w:tbl>
      <w:tblPr>
        <w:tblW w:w="5382" w:type="dxa"/>
        <w:jc w:val="center"/>
        <w:tblCellMar>
          <w:left w:w="70" w:type="dxa"/>
          <w:right w:w="70" w:type="dxa"/>
        </w:tblCellMar>
        <w:tblLook w:val="04A0" w:firstRow="1" w:lastRow="0" w:firstColumn="1" w:lastColumn="0" w:noHBand="0" w:noVBand="1"/>
      </w:tblPr>
      <w:tblGrid>
        <w:gridCol w:w="1240"/>
        <w:gridCol w:w="2866"/>
        <w:gridCol w:w="1276"/>
      </w:tblGrid>
      <w:tr w:rsidR="00870A8B" w:rsidRPr="00167070" w:rsidTr="00870A8B">
        <w:trPr>
          <w:trHeight w:val="288"/>
          <w:jc w:val="center"/>
        </w:trPr>
        <w:tc>
          <w:tcPr>
            <w:tcW w:w="1240" w:type="dxa"/>
            <w:tcBorders>
              <w:top w:val="single" w:sz="4" w:space="0" w:color="auto"/>
              <w:left w:val="single" w:sz="4" w:space="0" w:color="auto"/>
              <w:bottom w:val="single" w:sz="4" w:space="0" w:color="auto"/>
              <w:right w:val="single" w:sz="4" w:space="0" w:color="auto"/>
            </w:tcBorders>
            <w:shd w:val="clear" w:color="000000" w:fill="203764"/>
            <w:noWrap/>
            <w:vAlign w:val="bottom"/>
            <w:hideMark/>
          </w:tcPr>
          <w:p w:rsidR="00870A8B" w:rsidRPr="00167070" w:rsidRDefault="00870A8B" w:rsidP="00870A8B">
            <w:pPr>
              <w:jc w:val="center"/>
              <w:rPr>
                <w:rFonts w:ascii="Calibri" w:hAnsi="Calibri" w:cs="Calibri"/>
                <w:b/>
                <w:bCs/>
                <w:color w:val="FFFFFF"/>
                <w:sz w:val="22"/>
                <w:szCs w:val="22"/>
                <w:lang w:eastAsia="es-CO"/>
              </w:rPr>
            </w:pPr>
            <w:r w:rsidRPr="00167070">
              <w:rPr>
                <w:rFonts w:ascii="Calibri" w:hAnsi="Calibri" w:cs="Calibri"/>
                <w:b/>
                <w:bCs/>
                <w:color w:val="FFFFFF"/>
                <w:sz w:val="22"/>
                <w:szCs w:val="22"/>
                <w:lang w:eastAsia="es-CO"/>
              </w:rPr>
              <w:t>ID</w:t>
            </w:r>
          </w:p>
        </w:tc>
        <w:tc>
          <w:tcPr>
            <w:tcW w:w="2866" w:type="dxa"/>
            <w:tcBorders>
              <w:top w:val="single" w:sz="4" w:space="0" w:color="auto"/>
              <w:left w:val="nil"/>
              <w:bottom w:val="single" w:sz="4" w:space="0" w:color="auto"/>
              <w:right w:val="single" w:sz="4" w:space="0" w:color="auto"/>
            </w:tcBorders>
            <w:shd w:val="clear" w:color="000000" w:fill="203764"/>
            <w:noWrap/>
            <w:vAlign w:val="bottom"/>
            <w:hideMark/>
          </w:tcPr>
          <w:p w:rsidR="00870A8B" w:rsidRPr="00167070" w:rsidRDefault="00870A8B" w:rsidP="00870A8B">
            <w:pPr>
              <w:jc w:val="center"/>
              <w:rPr>
                <w:rFonts w:ascii="Calibri" w:hAnsi="Calibri" w:cs="Calibri"/>
                <w:b/>
                <w:bCs/>
                <w:color w:val="FFFFFF"/>
                <w:sz w:val="22"/>
                <w:szCs w:val="22"/>
                <w:lang w:eastAsia="es-CO"/>
              </w:rPr>
            </w:pPr>
            <w:r w:rsidRPr="00167070">
              <w:rPr>
                <w:rFonts w:ascii="Calibri" w:hAnsi="Calibri" w:cs="Calibri"/>
                <w:b/>
                <w:bCs/>
                <w:color w:val="FFFFFF"/>
                <w:sz w:val="22"/>
                <w:szCs w:val="22"/>
                <w:lang w:eastAsia="es-CO"/>
              </w:rPr>
              <w:t>ÁREA DE INFLUENCIA</w:t>
            </w:r>
          </w:p>
        </w:tc>
        <w:tc>
          <w:tcPr>
            <w:tcW w:w="1276" w:type="dxa"/>
            <w:tcBorders>
              <w:top w:val="single" w:sz="4" w:space="0" w:color="auto"/>
              <w:left w:val="nil"/>
              <w:bottom w:val="single" w:sz="4" w:space="0" w:color="auto"/>
              <w:right w:val="single" w:sz="4" w:space="0" w:color="auto"/>
            </w:tcBorders>
            <w:shd w:val="clear" w:color="000000" w:fill="203764"/>
            <w:noWrap/>
            <w:vAlign w:val="bottom"/>
            <w:hideMark/>
          </w:tcPr>
          <w:p w:rsidR="00870A8B" w:rsidRPr="00167070" w:rsidRDefault="00870A8B" w:rsidP="00870A8B">
            <w:pPr>
              <w:jc w:val="center"/>
              <w:rPr>
                <w:rFonts w:ascii="Calibri" w:hAnsi="Calibri" w:cs="Calibri"/>
                <w:b/>
                <w:bCs/>
                <w:color w:val="FFFFFF"/>
                <w:sz w:val="22"/>
                <w:szCs w:val="22"/>
                <w:lang w:eastAsia="es-CO"/>
              </w:rPr>
            </w:pPr>
            <w:r w:rsidRPr="00167070">
              <w:rPr>
                <w:rFonts w:ascii="Calibri" w:hAnsi="Calibri" w:cs="Calibri"/>
                <w:b/>
                <w:bCs/>
                <w:color w:val="FFFFFF"/>
                <w:sz w:val="22"/>
                <w:szCs w:val="22"/>
                <w:lang w:eastAsia="es-CO"/>
              </w:rPr>
              <w:t>ÁREA (ha)</w:t>
            </w:r>
          </w:p>
        </w:tc>
      </w:tr>
      <w:tr w:rsidR="00870A8B" w:rsidRPr="00167070" w:rsidTr="00870A8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870A8B" w:rsidRPr="00167070" w:rsidRDefault="00870A8B" w:rsidP="00870A8B">
            <w:pPr>
              <w:jc w:val="center"/>
              <w:rPr>
                <w:rFonts w:ascii="Calibri" w:hAnsi="Calibri" w:cs="Calibri"/>
                <w:color w:val="000000"/>
                <w:sz w:val="22"/>
                <w:szCs w:val="22"/>
                <w:lang w:eastAsia="es-CO"/>
              </w:rPr>
            </w:pPr>
            <w:r w:rsidRPr="00167070">
              <w:rPr>
                <w:rFonts w:ascii="Calibri" w:hAnsi="Calibri" w:cs="Calibri"/>
                <w:color w:val="000000"/>
                <w:sz w:val="22"/>
                <w:szCs w:val="22"/>
                <w:lang w:eastAsia="es-CO"/>
              </w:rPr>
              <w:t>1</w:t>
            </w:r>
          </w:p>
        </w:tc>
        <w:tc>
          <w:tcPr>
            <w:tcW w:w="2866" w:type="dxa"/>
            <w:tcBorders>
              <w:top w:val="nil"/>
              <w:left w:val="nil"/>
              <w:bottom w:val="single" w:sz="4" w:space="0" w:color="auto"/>
              <w:right w:val="single" w:sz="4" w:space="0" w:color="auto"/>
            </w:tcBorders>
            <w:shd w:val="clear" w:color="auto" w:fill="auto"/>
            <w:noWrap/>
            <w:vAlign w:val="bottom"/>
            <w:hideMark/>
          </w:tcPr>
          <w:p w:rsidR="00870A8B" w:rsidRPr="00167070" w:rsidRDefault="00870A8B" w:rsidP="00870A8B">
            <w:pPr>
              <w:rPr>
                <w:rFonts w:ascii="Calibri" w:hAnsi="Calibri" w:cs="Calibri"/>
                <w:color w:val="000000"/>
                <w:sz w:val="22"/>
                <w:szCs w:val="22"/>
                <w:lang w:eastAsia="es-CO"/>
              </w:rPr>
            </w:pPr>
            <w:r w:rsidRPr="00167070">
              <w:rPr>
                <w:rFonts w:ascii="Calibri" w:hAnsi="Calibri" w:cs="Calibri"/>
                <w:color w:val="000000"/>
                <w:sz w:val="22"/>
                <w:szCs w:val="22"/>
                <w:lang w:eastAsia="es-CO"/>
              </w:rPr>
              <w:t>Medio Abiótico</w:t>
            </w:r>
          </w:p>
        </w:tc>
        <w:tc>
          <w:tcPr>
            <w:tcW w:w="1276" w:type="dxa"/>
            <w:tcBorders>
              <w:top w:val="nil"/>
              <w:left w:val="nil"/>
              <w:bottom w:val="single" w:sz="4" w:space="0" w:color="auto"/>
              <w:right w:val="single" w:sz="4" w:space="0" w:color="auto"/>
            </w:tcBorders>
            <w:shd w:val="clear" w:color="auto" w:fill="auto"/>
            <w:noWrap/>
            <w:vAlign w:val="bottom"/>
            <w:hideMark/>
          </w:tcPr>
          <w:p w:rsidR="00870A8B" w:rsidRPr="00167070" w:rsidRDefault="00870A8B" w:rsidP="00870A8B">
            <w:pPr>
              <w:jc w:val="right"/>
              <w:rPr>
                <w:rFonts w:ascii="Calibri" w:hAnsi="Calibri" w:cs="Calibri"/>
                <w:color w:val="000000"/>
                <w:sz w:val="22"/>
                <w:szCs w:val="22"/>
                <w:lang w:eastAsia="es-CO"/>
              </w:rPr>
            </w:pPr>
            <w:r w:rsidRPr="00167070">
              <w:rPr>
                <w:rFonts w:ascii="Calibri" w:hAnsi="Calibri" w:cs="Calibri"/>
                <w:color w:val="000000"/>
                <w:sz w:val="22"/>
                <w:szCs w:val="22"/>
                <w:lang w:eastAsia="es-CO"/>
              </w:rPr>
              <w:t>54,86</w:t>
            </w:r>
          </w:p>
        </w:tc>
      </w:tr>
      <w:tr w:rsidR="00870A8B" w:rsidRPr="00167070" w:rsidTr="00870A8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870A8B" w:rsidRPr="00167070" w:rsidRDefault="00870A8B" w:rsidP="00870A8B">
            <w:pPr>
              <w:jc w:val="center"/>
              <w:rPr>
                <w:rFonts w:ascii="Calibri" w:hAnsi="Calibri" w:cs="Calibri"/>
                <w:color w:val="000000"/>
                <w:sz w:val="22"/>
                <w:szCs w:val="22"/>
                <w:lang w:eastAsia="es-CO"/>
              </w:rPr>
            </w:pPr>
            <w:r w:rsidRPr="00167070">
              <w:rPr>
                <w:rFonts w:ascii="Calibri" w:hAnsi="Calibri" w:cs="Calibri"/>
                <w:color w:val="000000"/>
                <w:sz w:val="22"/>
                <w:szCs w:val="22"/>
                <w:lang w:eastAsia="es-CO"/>
              </w:rPr>
              <w:t>2</w:t>
            </w:r>
          </w:p>
        </w:tc>
        <w:tc>
          <w:tcPr>
            <w:tcW w:w="2866" w:type="dxa"/>
            <w:tcBorders>
              <w:top w:val="nil"/>
              <w:left w:val="nil"/>
              <w:bottom w:val="single" w:sz="4" w:space="0" w:color="auto"/>
              <w:right w:val="single" w:sz="4" w:space="0" w:color="auto"/>
            </w:tcBorders>
            <w:shd w:val="clear" w:color="auto" w:fill="auto"/>
            <w:noWrap/>
            <w:vAlign w:val="bottom"/>
            <w:hideMark/>
          </w:tcPr>
          <w:p w:rsidR="00870A8B" w:rsidRPr="00167070" w:rsidRDefault="00870A8B" w:rsidP="00870A8B">
            <w:pPr>
              <w:rPr>
                <w:rFonts w:ascii="Calibri" w:hAnsi="Calibri" w:cs="Calibri"/>
                <w:color w:val="000000"/>
                <w:sz w:val="22"/>
                <w:szCs w:val="22"/>
                <w:lang w:eastAsia="es-CO"/>
              </w:rPr>
            </w:pPr>
            <w:r w:rsidRPr="00167070">
              <w:rPr>
                <w:rFonts w:ascii="Calibri" w:hAnsi="Calibri" w:cs="Calibri"/>
                <w:color w:val="000000"/>
                <w:sz w:val="22"/>
                <w:szCs w:val="22"/>
                <w:lang w:eastAsia="es-CO"/>
              </w:rPr>
              <w:t>Medio Biótico</w:t>
            </w:r>
          </w:p>
        </w:tc>
        <w:tc>
          <w:tcPr>
            <w:tcW w:w="1276" w:type="dxa"/>
            <w:tcBorders>
              <w:top w:val="nil"/>
              <w:left w:val="nil"/>
              <w:bottom w:val="single" w:sz="4" w:space="0" w:color="auto"/>
              <w:right w:val="single" w:sz="4" w:space="0" w:color="auto"/>
            </w:tcBorders>
            <w:shd w:val="clear" w:color="auto" w:fill="auto"/>
            <w:noWrap/>
            <w:vAlign w:val="bottom"/>
            <w:hideMark/>
          </w:tcPr>
          <w:p w:rsidR="00870A8B" w:rsidRPr="00167070" w:rsidRDefault="00870A8B" w:rsidP="00870A8B">
            <w:pPr>
              <w:jc w:val="right"/>
              <w:rPr>
                <w:rFonts w:ascii="Calibri" w:hAnsi="Calibri" w:cs="Calibri"/>
                <w:color w:val="000000"/>
                <w:sz w:val="22"/>
                <w:szCs w:val="22"/>
                <w:lang w:eastAsia="es-CO"/>
              </w:rPr>
            </w:pPr>
            <w:r w:rsidRPr="00167070">
              <w:rPr>
                <w:rFonts w:ascii="Calibri" w:hAnsi="Calibri" w:cs="Calibri"/>
                <w:color w:val="000000"/>
                <w:sz w:val="22"/>
                <w:szCs w:val="22"/>
                <w:lang w:eastAsia="es-CO"/>
              </w:rPr>
              <w:t>118,44</w:t>
            </w:r>
          </w:p>
        </w:tc>
      </w:tr>
      <w:tr w:rsidR="00870A8B" w:rsidRPr="00167070" w:rsidTr="00870A8B">
        <w:trPr>
          <w:trHeight w:val="288"/>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870A8B" w:rsidRPr="00167070" w:rsidRDefault="00870A8B" w:rsidP="00870A8B">
            <w:pPr>
              <w:jc w:val="center"/>
              <w:rPr>
                <w:rFonts w:ascii="Calibri" w:hAnsi="Calibri" w:cs="Calibri"/>
                <w:color w:val="000000"/>
                <w:sz w:val="22"/>
                <w:szCs w:val="22"/>
                <w:lang w:eastAsia="es-CO"/>
              </w:rPr>
            </w:pPr>
            <w:r w:rsidRPr="00167070">
              <w:rPr>
                <w:rFonts w:ascii="Calibri" w:hAnsi="Calibri" w:cs="Calibri"/>
                <w:color w:val="000000"/>
                <w:sz w:val="22"/>
                <w:szCs w:val="22"/>
                <w:lang w:eastAsia="es-CO"/>
              </w:rPr>
              <w:t>3</w:t>
            </w:r>
          </w:p>
        </w:tc>
        <w:tc>
          <w:tcPr>
            <w:tcW w:w="2866" w:type="dxa"/>
            <w:tcBorders>
              <w:top w:val="nil"/>
              <w:left w:val="nil"/>
              <w:bottom w:val="single" w:sz="4" w:space="0" w:color="auto"/>
              <w:right w:val="single" w:sz="4" w:space="0" w:color="auto"/>
            </w:tcBorders>
            <w:shd w:val="clear" w:color="auto" w:fill="auto"/>
            <w:noWrap/>
            <w:vAlign w:val="bottom"/>
            <w:hideMark/>
          </w:tcPr>
          <w:p w:rsidR="00870A8B" w:rsidRPr="00167070" w:rsidRDefault="00870A8B" w:rsidP="00870A8B">
            <w:pPr>
              <w:rPr>
                <w:rFonts w:ascii="Calibri" w:hAnsi="Calibri" w:cs="Calibri"/>
                <w:color w:val="000000"/>
                <w:sz w:val="22"/>
                <w:szCs w:val="22"/>
                <w:lang w:eastAsia="es-CO"/>
              </w:rPr>
            </w:pPr>
            <w:r w:rsidRPr="00167070">
              <w:rPr>
                <w:rFonts w:ascii="Calibri" w:hAnsi="Calibri" w:cs="Calibri"/>
                <w:color w:val="000000"/>
                <w:sz w:val="22"/>
                <w:szCs w:val="22"/>
                <w:lang w:eastAsia="es-CO"/>
              </w:rPr>
              <w:t>Medio Socioeconómico</w:t>
            </w:r>
          </w:p>
        </w:tc>
        <w:tc>
          <w:tcPr>
            <w:tcW w:w="1276" w:type="dxa"/>
            <w:tcBorders>
              <w:top w:val="nil"/>
              <w:left w:val="nil"/>
              <w:bottom w:val="single" w:sz="4" w:space="0" w:color="auto"/>
              <w:right w:val="single" w:sz="4" w:space="0" w:color="auto"/>
            </w:tcBorders>
            <w:shd w:val="clear" w:color="auto" w:fill="auto"/>
            <w:noWrap/>
            <w:vAlign w:val="bottom"/>
            <w:hideMark/>
          </w:tcPr>
          <w:p w:rsidR="00870A8B" w:rsidRPr="00167070" w:rsidRDefault="00870A8B" w:rsidP="00870A8B">
            <w:pPr>
              <w:jc w:val="right"/>
              <w:rPr>
                <w:rFonts w:ascii="Calibri" w:hAnsi="Calibri" w:cs="Calibri"/>
                <w:color w:val="000000"/>
                <w:sz w:val="22"/>
                <w:szCs w:val="22"/>
                <w:lang w:eastAsia="es-CO"/>
              </w:rPr>
            </w:pPr>
            <w:r w:rsidRPr="00167070">
              <w:rPr>
                <w:rFonts w:ascii="Calibri" w:hAnsi="Calibri" w:cs="Calibri"/>
                <w:color w:val="000000"/>
                <w:sz w:val="22"/>
                <w:szCs w:val="22"/>
                <w:lang w:eastAsia="es-CO"/>
              </w:rPr>
              <w:t>2602,53</w:t>
            </w:r>
          </w:p>
        </w:tc>
      </w:tr>
    </w:tbl>
    <w:p w:rsidR="00870A8B" w:rsidRPr="00167070" w:rsidRDefault="00870A8B" w:rsidP="00870A8B">
      <w:pPr>
        <w:keepNext/>
        <w:tabs>
          <w:tab w:val="left" w:pos="851"/>
        </w:tabs>
        <w:jc w:val="center"/>
        <w:rPr>
          <w:b/>
          <w:noProof/>
          <w:sz w:val="22"/>
          <w:szCs w:val="22"/>
          <w:lang w:val="en-US"/>
        </w:rPr>
      </w:pPr>
    </w:p>
    <w:bookmarkEnd w:id="127"/>
    <w:p w:rsidR="007E04A4" w:rsidRPr="00167070" w:rsidRDefault="007E04A4"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Sobre la Demanda de Recursos:</w:t>
      </w:r>
      <w:r w:rsidR="00870A8B" w:rsidRPr="00167070">
        <w:rPr>
          <w:rFonts w:ascii="Arial" w:hAnsi="Arial" w:cs="Arial"/>
          <w:sz w:val="22"/>
          <w:szCs w:val="22"/>
        </w:rPr>
        <w:t xml:space="preserve"> El usuario requerirá Aprovechamiento forestal,</w:t>
      </w:r>
      <w:r w:rsidR="006D2D3E" w:rsidRPr="00167070">
        <w:rPr>
          <w:rFonts w:ascii="Arial" w:hAnsi="Arial" w:cs="Arial"/>
          <w:sz w:val="22"/>
          <w:szCs w:val="22"/>
        </w:rPr>
        <w:t xml:space="preserve"> Concesiones de agua superficial, Vertimientos domésticos y no domésticos para las etapas de construcción y operación, ocupaciones de cauce</w:t>
      </w:r>
      <w:r w:rsidR="008629F2" w:rsidRPr="00167070">
        <w:rPr>
          <w:rFonts w:ascii="Arial" w:hAnsi="Arial" w:cs="Arial"/>
          <w:sz w:val="22"/>
          <w:szCs w:val="22"/>
        </w:rPr>
        <w:t>, Autorizacion de ZODMES</w:t>
      </w:r>
      <w:r w:rsidR="006D2D3E" w:rsidRPr="00167070">
        <w:rPr>
          <w:rFonts w:ascii="Arial" w:hAnsi="Arial" w:cs="Arial"/>
          <w:sz w:val="22"/>
          <w:szCs w:val="22"/>
        </w:rPr>
        <w:t>.</w:t>
      </w:r>
    </w:p>
    <w:p w:rsidR="007E04A4" w:rsidRPr="00167070" w:rsidRDefault="007E04A4" w:rsidP="007E04A4">
      <w:pPr>
        <w:tabs>
          <w:tab w:val="left" w:pos="709"/>
        </w:tabs>
        <w:ind w:left="720"/>
        <w:jc w:val="both"/>
        <w:rPr>
          <w:rFonts w:ascii="Arial" w:hAnsi="Arial" w:cs="Arial"/>
          <w:sz w:val="22"/>
          <w:szCs w:val="22"/>
        </w:rPr>
      </w:pPr>
    </w:p>
    <w:p w:rsidR="001B35F3" w:rsidRPr="00167070" w:rsidRDefault="001B35F3" w:rsidP="00310490">
      <w:pPr>
        <w:numPr>
          <w:ilvl w:val="0"/>
          <w:numId w:val="17"/>
        </w:numPr>
        <w:jc w:val="both"/>
        <w:rPr>
          <w:rFonts w:ascii="Arial" w:hAnsi="Arial" w:cs="Arial"/>
          <w:sz w:val="22"/>
          <w:szCs w:val="22"/>
        </w:rPr>
      </w:pPr>
      <w:r w:rsidRPr="00167070">
        <w:rPr>
          <w:rFonts w:ascii="Arial" w:hAnsi="Arial" w:cs="Arial"/>
          <w:sz w:val="22"/>
          <w:szCs w:val="22"/>
        </w:rPr>
        <w:t xml:space="preserve">Se realizó el inventario de usos y usuarios del agua superficial y el inventario de las corrientes superficiales, en el área de influencia del proyecto (Monos, Paso Ancho (El Paso) y Chontaduro), presentando los posibles puntos de captación, vertimientos y ocupación de cauce, identificando, además, las captaciones de agua y los vertimientos ya existentes en el área de influencia. </w:t>
      </w:r>
    </w:p>
    <w:p w:rsidR="00F61B79" w:rsidRPr="00167070" w:rsidRDefault="00F61B79" w:rsidP="00F61B79">
      <w:pPr>
        <w:jc w:val="both"/>
        <w:rPr>
          <w:rFonts w:ascii="Arial" w:hAnsi="Arial" w:cs="Arial"/>
          <w:sz w:val="22"/>
          <w:szCs w:val="22"/>
        </w:rPr>
      </w:pPr>
    </w:p>
    <w:p w:rsidR="00F61B79" w:rsidRPr="00167070" w:rsidRDefault="00F61B79" w:rsidP="00ED4BFA">
      <w:pPr>
        <w:ind w:left="1440"/>
        <w:jc w:val="both"/>
        <w:rPr>
          <w:rFonts w:ascii="Arial" w:hAnsi="Arial" w:cs="Arial"/>
          <w:sz w:val="22"/>
          <w:szCs w:val="22"/>
        </w:rPr>
      </w:pPr>
      <w:r w:rsidRPr="00167070">
        <w:rPr>
          <w:rFonts w:ascii="Arial" w:hAnsi="Arial" w:cs="Arial"/>
          <w:sz w:val="22"/>
          <w:szCs w:val="22"/>
          <w:lang w:val="es-CO"/>
        </w:rPr>
        <w:t xml:space="preserve">Para las captaciones de aguas superficiales se especificó que se requieren </w:t>
      </w:r>
      <w:r w:rsidRPr="00167070">
        <w:rPr>
          <w:rFonts w:ascii="Arial" w:hAnsi="Arial" w:cs="Arial"/>
          <w:sz w:val="22"/>
          <w:szCs w:val="22"/>
        </w:rPr>
        <w:t>concesiones temporales del recurso hídrico para la etapa de construcción y permanentes para la etapa de operación, con uso doméstico, industrial, para fines ambientales correspondiente al riego de áreas revegetalizadas (barreras vivas, taludes) y humectación de las vías internas del proyecto y para fines de generación energética asociado al aprovechamiento del recurso hídrico del río Verde, correspondiente a un caudal de 7.5 m</w:t>
      </w:r>
      <w:r w:rsidRPr="00167070">
        <w:rPr>
          <w:rFonts w:ascii="Arial" w:hAnsi="Arial" w:cs="Arial"/>
          <w:sz w:val="22"/>
          <w:szCs w:val="22"/>
          <w:vertAlign w:val="superscript"/>
        </w:rPr>
        <w:t>3</w:t>
      </w:r>
      <w:r w:rsidRPr="00167070">
        <w:rPr>
          <w:rFonts w:ascii="Arial" w:hAnsi="Arial" w:cs="Arial"/>
          <w:sz w:val="22"/>
          <w:szCs w:val="22"/>
        </w:rPr>
        <w:t>/s.</w:t>
      </w:r>
    </w:p>
    <w:p w:rsidR="00ED4BFA" w:rsidRPr="00167070" w:rsidRDefault="00ED4BFA" w:rsidP="00ED4BFA">
      <w:pPr>
        <w:ind w:left="1440"/>
        <w:jc w:val="both"/>
        <w:rPr>
          <w:rFonts w:ascii="Arial" w:hAnsi="Arial" w:cs="Arial"/>
          <w:sz w:val="22"/>
          <w:szCs w:val="22"/>
          <w:lang w:val="es-CO"/>
        </w:rPr>
      </w:pPr>
    </w:p>
    <w:p w:rsidR="00ED4BFA" w:rsidRPr="00167070" w:rsidRDefault="00ED4BFA" w:rsidP="00ED4BFA">
      <w:pPr>
        <w:ind w:left="1440"/>
        <w:jc w:val="both"/>
        <w:rPr>
          <w:rFonts w:ascii="Arial" w:hAnsi="Arial" w:cs="Arial"/>
          <w:sz w:val="22"/>
          <w:szCs w:val="22"/>
          <w:lang w:val="es-CO"/>
        </w:rPr>
      </w:pPr>
      <w:r w:rsidRPr="00167070">
        <w:rPr>
          <w:rFonts w:ascii="Arial" w:hAnsi="Arial" w:cs="Arial"/>
          <w:sz w:val="22"/>
          <w:szCs w:val="22"/>
          <w:lang w:val="es-CO"/>
        </w:rPr>
        <w:t>Después de haber identificado la demanda de agua del proyecto para cada una de las actividades, se presenta la información referente a cada una de las fuentes de agua de las cuales se proyecta aprovechar el recurso hídrico durante la etapa de construcción (Rio Verde, Quebrada El Peñol) y operación (Rio Verde) en cada frente de obra para la ejecución de la Pequeña Central Hidroeléctrica Río Verde, presentando para cada fuente sus características, demanda, uso, oferta hídrica total y disponible, indicadores hídricos y sistemas de captación, además de los Programas de Uso Eficiente y Ahorro del Agua – PUEAA</w:t>
      </w:r>
    </w:p>
    <w:p w:rsidR="00F61B79" w:rsidRPr="00167070" w:rsidRDefault="00F61B79" w:rsidP="00F61B79">
      <w:pPr>
        <w:jc w:val="both"/>
        <w:rPr>
          <w:rFonts w:ascii="Arial" w:hAnsi="Arial" w:cs="Arial"/>
          <w:sz w:val="22"/>
          <w:szCs w:val="22"/>
        </w:rPr>
      </w:pPr>
    </w:p>
    <w:p w:rsidR="001B35F3" w:rsidRPr="00167070" w:rsidRDefault="00ED4BFA" w:rsidP="007B7F9B">
      <w:pPr>
        <w:ind w:left="1440"/>
        <w:jc w:val="both"/>
        <w:rPr>
          <w:rFonts w:ascii="Arial" w:hAnsi="Arial" w:cs="Arial"/>
          <w:sz w:val="22"/>
          <w:szCs w:val="22"/>
          <w:lang w:val="es-CO"/>
        </w:rPr>
      </w:pPr>
      <w:r w:rsidRPr="00167070">
        <w:rPr>
          <w:rFonts w:ascii="Arial" w:hAnsi="Arial" w:cs="Arial"/>
          <w:sz w:val="22"/>
          <w:szCs w:val="22"/>
          <w:lang w:val="es-CO"/>
        </w:rPr>
        <w:t>En cuanto a las aguas subterráneas para la construcción y operación de la Pequeña Central Hidroeléctrica Río Verde no se requiere de aprovechamiento de agua subterránea ya que todo el abastecimiento se hará a partir de fuentes hídricas superficiales</w:t>
      </w:r>
    </w:p>
    <w:p w:rsidR="00F34D0F" w:rsidRPr="00167070" w:rsidRDefault="00F34D0F" w:rsidP="007B7F9B">
      <w:pPr>
        <w:ind w:left="1440"/>
        <w:jc w:val="both"/>
        <w:rPr>
          <w:rFonts w:ascii="Arial" w:hAnsi="Arial" w:cs="Arial"/>
          <w:sz w:val="22"/>
          <w:szCs w:val="22"/>
          <w:lang w:val="es-CO"/>
        </w:rPr>
      </w:pPr>
    </w:p>
    <w:p w:rsidR="00F34D0F" w:rsidRPr="00167070" w:rsidRDefault="00F34D0F" w:rsidP="007B7F9B">
      <w:pPr>
        <w:ind w:left="1440"/>
        <w:jc w:val="both"/>
        <w:rPr>
          <w:rFonts w:ascii="Arial" w:hAnsi="Arial" w:cs="Arial"/>
          <w:sz w:val="22"/>
          <w:szCs w:val="22"/>
          <w:lang w:val="es-CO"/>
        </w:rPr>
      </w:pPr>
      <w:r w:rsidRPr="00167070">
        <w:rPr>
          <w:rFonts w:ascii="Arial" w:hAnsi="Arial" w:cs="Arial"/>
          <w:sz w:val="22"/>
          <w:szCs w:val="22"/>
          <w:lang w:val="es-CO"/>
        </w:rPr>
        <w:t>Se acoge la información presentada, correspondiente a las captaciones de aguas superficiales temporales para la etapa de construcción y permanentes para la etapa de operación, con uso doméstico, industrial, para fines ambientales correspondiente al riego de áreas revegetalizadas (barreras vivas, taludes) y humectación de las vías internas del proyecto y para fines de generación energética asociado al aprovechamiento del recurso hídrico del río Verde, correspondiente a un caudal de 7.5 m3/s, toda vez que, se presenta la información referente a cada una de las fuentes de agua de las cuales se proyecta aprovechar el recurso hídrico durante la etapa de construcción (Rio Verde, Quebrada El Peñol) y operación (Rio Verde) en cada frente de obra para la ejecución de la Pequeña Central Hidroeléctrica Río Verde, presentando para cada fuente sus características, demanda, uso, oferta hídrica total y disponible, indicadores hídricos y sistemas de captación, además, se acoge los Programas de Uso Eficiente y Ahorro del Agua – PUEAA</w:t>
      </w:r>
    </w:p>
    <w:p w:rsidR="007B7F9B" w:rsidRPr="00167070" w:rsidRDefault="007B7F9B" w:rsidP="007B7F9B">
      <w:pPr>
        <w:ind w:left="1440"/>
        <w:jc w:val="both"/>
        <w:rPr>
          <w:rFonts w:ascii="Arial" w:hAnsi="Arial" w:cs="Arial"/>
          <w:sz w:val="22"/>
          <w:szCs w:val="22"/>
          <w:lang w:val="es-CO"/>
        </w:rPr>
      </w:pPr>
    </w:p>
    <w:p w:rsidR="007B7F9B" w:rsidRPr="00167070" w:rsidRDefault="007B7F9B" w:rsidP="00310490">
      <w:pPr>
        <w:numPr>
          <w:ilvl w:val="0"/>
          <w:numId w:val="17"/>
        </w:numPr>
        <w:jc w:val="both"/>
        <w:rPr>
          <w:rFonts w:ascii="Arial" w:hAnsi="Arial" w:cs="Arial"/>
          <w:sz w:val="22"/>
          <w:szCs w:val="22"/>
          <w:lang w:val="es-CO"/>
        </w:rPr>
      </w:pPr>
      <w:r w:rsidRPr="00167070">
        <w:rPr>
          <w:rFonts w:ascii="Arial" w:hAnsi="Arial" w:cs="Arial"/>
          <w:sz w:val="22"/>
          <w:szCs w:val="22"/>
          <w:lang w:val="es-CO"/>
        </w:rPr>
        <w:t xml:space="preserve">Respecto a los vertimientos se tendrán puntuales de aguas residuales durante la etapa constructiva y operativa del proyecto, los cuales se realizarán por frentes de obra y serán de origen doméstico e industriales, se detallan las actividades de vertimientos durante la etapa de construcción y operación, los tipos de vertimientos, la estimación de caudales a verter, sistema de conducción y sistemas de tratamiento propuestos. </w:t>
      </w:r>
    </w:p>
    <w:p w:rsidR="007B7F9B" w:rsidRPr="00167070" w:rsidRDefault="007B7F9B" w:rsidP="007B7F9B">
      <w:pPr>
        <w:pStyle w:val="Prrafodelista"/>
        <w:rPr>
          <w:rFonts w:ascii="Arial" w:hAnsi="Arial" w:cs="Arial"/>
          <w:sz w:val="22"/>
          <w:szCs w:val="22"/>
          <w:lang w:val="es-CO"/>
        </w:rPr>
      </w:pPr>
    </w:p>
    <w:p w:rsidR="007B7F9B" w:rsidRPr="00167070" w:rsidRDefault="007B7F9B" w:rsidP="007B7F9B">
      <w:pPr>
        <w:ind w:left="1440"/>
        <w:jc w:val="both"/>
        <w:rPr>
          <w:rFonts w:ascii="Arial" w:hAnsi="Arial" w:cs="Arial"/>
          <w:sz w:val="22"/>
          <w:szCs w:val="22"/>
          <w:lang w:val="es-CO"/>
        </w:rPr>
      </w:pPr>
      <w:r w:rsidRPr="00167070">
        <w:rPr>
          <w:rFonts w:ascii="Arial" w:hAnsi="Arial" w:cs="Arial"/>
          <w:sz w:val="22"/>
          <w:szCs w:val="22"/>
          <w:lang w:val="es-CO"/>
        </w:rPr>
        <w:t>Se realizo la identificación de usuarios existentes aguas abajo del sitio proyectado para la descarga de efluentes, constatando que aguas abajo de los puntos de vertimientos sobre el río Verde y la quebrada Florentino no se encuentran usuarios que se abastezcan de estas fuentes hídricas o que realicen actividades piscícolas.</w:t>
      </w:r>
    </w:p>
    <w:p w:rsidR="007B7F9B" w:rsidRPr="00167070" w:rsidRDefault="007B7F9B" w:rsidP="007B7F9B">
      <w:pPr>
        <w:pStyle w:val="Prrafodelista"/>
        <w:rPr>
          <w:rFonts w:ascii="Arial" w:hAnsi="Arial" w:cs="Arial"/>
          <w:sz w:val="22"/>
          <w:szCs w:val="22"/>
          <w:lang w:val="es-CO"/>
        </w:rPr>
      </w:pPr>
    </w:p>
    <w:p w:rsidR="007B7F9B" w:rsidRPr="00167070" w:rsidRDefault="007B7F9B" w:rsidP="007B7F9B">
      <w:pPr>
        <w:ind w:left="1440"/>
        <w:jc w:val="both"/>
        <w:rPr>
          <w:rFonts w:ascii="Arial" w:hAnsi="Arial" w:cs="Arial"/>
          <w:noProof/>
          <w:sz w:val="22"/>
          <w:szCs w:val="22"/>
        </w:rPr>
      </w:pPr>
      <w:r w:rsidRPr="00167070">
        <w:rPr>
          <w:rFonts w:ascii="Arial" w:hAnsi="Arial" w:cs="Arial"/>
          <w:sz w:val="22"/>
          <w:szCs w:val="22"/>
          <w:lang w:val="es-CO"/>
        </w:rPr>
        <w:t xml:space="preserve">Se presento la interacción de las actividades que podrían generar impactos como consecuencia de la instalación y operación de los sistemas de tratamiento de aguas residuales, al igual que los </w:t>
      </w:r>
      <w:r w:rsidRPr="00167070">
        <w:rPr>
          <w:rFonts w:ascii="Arial" w:hAnsi="Arial" w:cs="Arial"/>
          <w:sz w:val="22"/>
          <w:szCs w:val="22"/>
        </w:rPr>
        <w:t xml:space="preserve">Vertimientos de ARD y ARnD a fuentes hídricas superficiales superando los límites permisibles, especificando que los </w:t>
      </w:r>
      <w:r w:rsidRPr="00167070">
        <w:rPr>
          <w:rFonts w:ascii="Arial" w:hAnsi="Arial" w:cs="Arial"/>
          <w:noProof/>
          <w:sz w:val="22"/>
          <w:szCs w:val="22"/>
        </w:rPr>
        <w:t>impactos generados por las actividades identificadas se encuentran dentro de un rango de irrelevante y moderado, ningún impacto fue calificado como severo.</w:t>
      </w:r>
    </w:p>
    <w:p w:rsidR="007B7F9B" w:rsidRPr="00167070" w:rsidRDefault="007B7F9B" w:rsidP="007B7F9B">
      <w:pPr>
        <w:ind w:left="1440"/>
        <w:jc w:val="both"/>
        <w:rPr>
          <w:rFonts w:ascii="Arial" w:hAnsi="Arial" w:cs="Arial"/>
          <w:sz w:val="22"/>
          <w:szCs w:val="22"/>
          <w:lang w:val="es-CO"/>
        </w:rPr>
      </w:pPr>
    </w:p>
    <w:p w:rsidR="007B7F9B" w:rsidRPr="00167070" w:rsidRDefault="007B7F9B" w:rsidP="007B7F9B">
      <w:pPr>
        <w:ind w:left="1440"/>
        <w:jc w:val="both"/>
        <w:rPr>
          <w:rFonts w:ascii="Arial" w:hAnsi="Arial" w:cs="Arial"/>
          <w:sz w:val="22"/>
          <w:szCs w:val="22"/>
          <w:lang w:val="es-CO"/>
        </w:rPr>
      </w:pPr>
      <w:r w:rsidRPr="00167070">
        <w:rPr>
          <w:rFonts w:ascii="Arial" w:hAnsi="Arial" w:cs="Arial"/>
          <w:sz w:val="22"/>
          <w:szCs w:val="22"/>
          <w:lang w:val="es-CO"/>
        </w:rPr>
        <w:t xml:space="preserve">Se entrega un Plan de Gestión del Riesgo para el Manejo del Vertimiento – PGRMV, describiendo la metodología de estudio empleada, con el objetivo de velar por el control y monitoreo de los vertimientos generados por el proyecto durante las etapas de construcción y operación. </w:t>
      </w:r>
    </w:p>
    <w:p w:rsidR="007B7F9B" w:rsidRPr="00167070" w:rsidRDefault="007B7F9B" w:rsidP="007B7F9B">
      <w:pPr>
        <w:ind w:left="1440"/>
        <w:jc w:val="both"/>
        <w:rPr>
          <w:rFonts w:ascii="Arial" w:hAnsi="Arial" w:cs="Arial"/>
          <w:sz w:val="22"/>
          <w:szCs w:val="22"/>
          <w:lang w:val="es-CO"/>
        </w:rPr>
      </w:pPr>
    </w:p>
    <w:p w:rsidR="007B7F9B" w:rsidRPr="00167070" w:rsidRDefault="007B7F9B" w:rsidP="007B7F9B">
      <w:pPr>
        <w:ind w:left="1440"/>
        <w:jc w:val="both"/>
        <w:rPr>
          <w:rFonts w:ascii="Arial" w:hAnsi="Arial" w:cs="Arial"/>
          <w:sz w:val="22"/>
          <w:szCs w:val="22"/>
          <w:lang w:val="es-CO"/>
        </w:rPr>
      </w:pPr>
      <w:r w:rsidRPr="00167070">
        <w:rPr>
          <w:rFonts w:ascii="Arial" w:hAnsi="Arial" w:cs="Arial"/>
          <w:sz w:val="22"/>
          <w:szCs w:val="22"/>
          <w:lang w:val="es-CO"/>
        </w:rPr>
        <w:t>Para la evaluación ambiental de este componente se identificó como uno de los impactos la alteración de la calidad del recurso hídrico superficial, para dicho impacto, se determinó un valor económico, tanto en la tapa de construcción $/año 94.715.535, como de operación $/año 165.822. Además, se identificó la alteración en la oferta y disponibilidad del recurso hídrico superficial, calculándole también un valor económico $/año 2.587.792 para la etapa de construcción y $/año 343.595 para la etapa de operación</w:t>
      </w:r>
    </w:p>
    <w:p w:rsidR="006E1F4D" w:rsidRPr="00167070" w:rsidRDefault="006E1F4D" w:rsidP="007B7F9B">
      <w:pPr>
        <w:ind w:left="1440"/>
        <w:jc w:val="both"/>
        <w:rPr>
          <w:rFonts w:ascii="Arial" w:hAnsi="Arial" w:cs="Arial"/>
          <w:sz w:val="22"/>
          <w:szCs w:val="22"/>
          <w:lang w:val="es-CO"/>
        </w:rPr>
      </w:pPr>
    </w:p>
    <w:p w:rsidR="006E1F4D" w:rsidRPr="00167070" w:rsidRDefault="006E1F4D" w:rsidP="007B7F9B">
      <w:pPr>
        <w:ind w:left="1440"/>
        <w:jc w:val="both"/>
        <w:rPr>
          <w:rFonts w:ascii="Arial" w:hAnsi="Arial" w:cs="Arial"/>
          <w:sz w:val="22"/>
          <w:szCs w:val="22"/>
          <w:lang w:val="es-CO"/>
        </w:rPr>
      </w:pPr>
      <w:r w:rsidRPr="00167070">
        <w:rPr>
          <w:rFonts w:ascii="Arial" w:hAnsi="Arial" w:cs="Arial"/>
          <w:sz w:val="22"/>
          <w:szCs w:val="22"/>
          <w:lang w:val="es-CO"/>
        </w:rPr>
        <w:t>Se acoge la información presentada, correspondiente a los vertimientos que se tendrán de forma puntual de aguas residuales durante la etapa constructiva y operativa del proyecto, los cuales se realizarán por frentes de obra y serán de origen doméstico e industriales, considerando que, se detallan las actividades de vertimientos durante las diferentes etapas, los tipos de vertimientos, la estimación de caudales a verter, los sistemas de conducción y los sistemas de tratamiento. Lo anterior, teniendo en cuenta, que según la identificación de usuarios existentes aguas abajo del sitio proyectado para la descarga sobre el río Verde y la quebrada Florentino no se encuentran usuarios que se abastezcan de estas fuentes hídricas o que realicen actividades piscícolas.</w:t>
      </w:r>
    </w:p>
    <w:p w:rsidR="006E1F4D" w:rsidRPr="00167070" w:rsidRDefault="006E1F4D" w:rsidP="007B7F9B">
      <w:pPr>
        <w:ind w:left="1440"/>
        <w:jc w:val="both"/>
        <w:rPr>
          <w:rFonts w:ascii="Arial" w:hAnsi="Arial" w:cs="Arial"/>
          <w:sz w:val="22"/>
          <w:szCs w:val="22"/>
          <w:lang w:val="es-CO"/>
        </w:rPr>
      </w:pPr>
    </w:p>
    <w:p w:rsidR="006E1F4D" w:rsidRPr="00167070" w:rsidRDefault="006E1F4D" w:rsidP="007B7F9B">
      <w:pPr>
        <w:ind w:left="1440"/>
        <w:jc w:val="both"/>
        <w:rPr>
          <w:rFonts w:ascii="Arial" w:hAnsi="Arial" w:cs="Arial"/>
          <w:sz w:val="22"/>
          <w:szCs w:val="22"/>
          <w:lang w:val="es-CO"/>
        </w:rPr>
      </w:pPr>
      <w:r w:rsidRPr="00167070">
        <w:rPr>
          <w:rFonts w:ascii="Arial" w:hAnsi="Arial" w:cs="Arial"/>
          <w:sz w:val="22"/>
          <w:szCs w:val="22"/>
          <w:lang w:val="es-CO"/>
        </w:rPr>
        <w:t>Se acoge el Plan de Gestión del Riesgo para el Manejo del Vertimiento – PGRMV, el cual tiene como objetivo velar por el control y monitoreo de los vertimientos generados por el proyecto durante las etapas de construcción y operación</w:t>
      </w:r>
    </w:p>
    <w:p w:rsidR="008629F2" w:rsidRPr="00167070" w:rsidRDefault="008629F2" w:rsidP="007B7F9B">
      <w:pPr>
        <w:ind w:left="1440"/>
        <w:jc w:val="both"/>
        <w:rPr>
          <w:rFonts w:ascii="Arial" w:hAnsi="Arial" w:cs="Arial"/>
          <w:sz w:val="22"/>
          <w:szCs w:val="22"/>
          <w:lang w:val="es-CO"/>
        </w:rPr>
      </w:pPr>
    </w:p>
    <w:p w:rsidR="008629F2" w:rsidRPr="00167070" w:rsidRDefault="008629F2" w:rsidP="00310490">
      <w:pPr>
        <w:numPr>
          <w:ilvl w:val="0"/>
          <w:numId w:val="17"/>
        </w:numPr>
        <w:tabs>
          <w:tab w:val="left" w:pos="709"/>
        </w:tabs>
        <w:jc w:val="both"/>
        <w:rPr>
          <w:rFonts w:ascii="Arial" w:hAnsi="Arial" w:cs="Arial"/>
          <w:sz w:val="22"/>
          <w:szCs w:val="22"/>
          <w:lang w:val="es-CO"/>
        </w:rPr>
      </w:pPr>
      <w:r w:rsidRPr="00167070">
        <w:rPr>
          <w:rFonts w:ascii="Arial" w:hAnsi="Arial" w:cs="Arial"/>
          <w:sz w:val="22"/>
          <w:szCs w:val="22"/>
          <w:lang w:val="es-CO"/>
        </w:rPr>
        <w:t>Las ocupaciones de cauce del Proyecto Hidroeléctrico Río Verde están constituidas principalmente por las obras de derivación, las obras asociadas a la conducción, la descarga en la casa de máquinas y las obras de infraestructura necesarias para la construcción y operación de la central. En este aparte se describen dichas obras junto con la caracterización de las fuentes de agua a intervenir, las condiciones hidráulicas e hidrológicas, con el fin de establecer un soporte técnico del dimensionamiento y localización de las ocupaciones de cauce</w:t>
      </w:r>
    </w:p>
    <w:p w:rsidR="008629F2" w:rsidRPr="00167070" w:rsidRDefault="008629F2" w:rsidP="007B7F9B">
      <w:pPr>
        <w:ind w:left="1440"/>
        <w:jc w:val="both"/>
        <w:rPr>
          <w:rFonts w:ascii="Arial" w:hAnsi="Arial" w:cs="Arial"/>
          <w:sz w:val="22"/>
          <w:szCs w:val="22"/>
          <w:lang w:val="es-CO"/>
        </w:rPr>
      </w:pPr>
    </w:p>
    <w:p w:rsidR="008629F2" w:rsidRPr="00167070" w:rsidRDefault="008629F2" w:rsidP="008629F2">
      <w:pPr>
        <w:tabs>
          <w:tab w:val="left" w:pos="709"/>
        </w:tabs>
        <w:ind w:left="1440"/>
        <w:jc w:val="both"/>
        <w:rPr>
          <w:rFonts w:ascii="Arial" w:hAnsi="Arial" w:cs="Arial"/>
          <w:noProof/>
          <w:sz w:val="22"/>
          <w:szCs w:val="22"/>
        </w:rPr>
      </w:pPr>
      <w:r w:rsidRPr="00167070">
        <w:rPr>
          <w:rFonts w:ascii="Arial" w:hAnsi="Arial" w:cs="Arial"/>
          <w:noProof/>
          <w:sz w:val="22"/>
          <w:szCs w:val="22"/>
        </w:rPr>
        <w:t>Las ocupaciones de cauce de las obras de derivación se componen de una captación lateral a filo de agua en la margen derecha del río Verde, una descarga de fondo, un canal desgravador, un vertedero de crecientes (OC1), dos módulos desarenadores y un canal elevado que lleva el agua captada a un tanque de carga para luego continuar a la conducción (OC2).</w:t>
      </w:r>
    </w:p>
    <w:p w:rsidR="008629F2" w:rsidRPr="00167070" w:rsidRDefault="008629F2" w:rsidP="008629F2">
      <w:pPr>
        <w:ind w:left="567"/>
        <w:jc w:val="both"/>
        <w:rPr>
          <w:rFonts w:ascii="Arial" w:hAnsi="Arial" w:cs="Arial"/>
          <w:noProof/>
          <w:sz w:val="22"/>
          <w:szCs w:val="22"/>
        </w:rPr>
      </w:pPr>
    </w:p>
    <w:p w:rsidR="008629F2" w:rsidRPr="00167070" w:rsidRDefault="008629F2" w:rsidP="008629F2">
      <w:pPr>
        <w:tabs>
          <w:tab w:val="left" w:pos="709"/>
        </w:tabs>
        <w:ind w:left="1440"/>
        <w:jc w:val="both"/>
        <w:rPr>
          <w:rFonts w:ascii="Arial" w:hAnsi="Arial" w:cs="Arial"/>
          <w:noProof/>
          <w:sz w:val="22"/>
          <w:szCs w:val="22"/>
        </w:rPr>
      </w:pPr>
      <w:r w:rsidRPr="00167070">
        <w:rPr>
          <w:rFonts w:ascii="Arial" w:hAnsi="Arial" w:cs="Arial"/>
          <w:noProof/>
          <w:sz w:val="22"/>
          <w:szCs w:val="22"/>
        </w:rPr>
        <w:t>Las obras de la conducción son las que representan mayor número de ocupaciones de cauce dentro del trazado del proyecto, específicamente 8 ocupaciones permanentes y 2 temporales, es decir, requeridas solo en el proceso constructivo del proyecto. Es importante aclarar que el proyecto plantea una conducción superficial en tubería debido a que las condiciones geotécnicas no favorecen la implementación de una conducción subterránea, lo cual corresponde con el número de ocupaciones de cauce requerida.  Las ocupaciones de cauce incluyen alcantarillas sobre fuentes o cuerpos de agua, pasos elevados sobre cuerpos de agua, un paso subterráneo o túnel y una batea superficial</w:t>
      </w:r>
    </w:p>
    <w:p w:rsidR="008629F2" w:rsidRPr="00167070" w:rsidRDefault="008629F2" w:rsidP="007B7F9B">
      <w:pPr>
        <w:ind w:left="1440"/>
        <w:jc w:val="both"/>
        <w:rPr>
          <w:rFonts w:ascii="Arial" w:hAnsi="Arial" w:cs="Arial"/>
          <w:sz w:val="22"/>
          <w:szCs w:val="22"/>
          <w:lang w:val="es-CO"/>
        </w:rPr>
      </w:pPr>
    </w:p>
    <w:p w:rsidR="00B447AA" w:rsidRDefault="00B447AA" w:rsidP="00310490">
      <w:pPr>
        <w:numPr>
          <w:ilvl w:val="0"/>
          <w:numId w:val="17"/>
        </w:numPr>
        <w:tabs>
          <w:tab w:val="left" w:pos="709"/>
        </w:tabs>
        <w:jc w:val="both"/>
        <w:rPr>
          <w:rFonts w:ascii="Arial" w:hAnsi="Arial" w:cs="Arial"/>
          <w:sz w:val="22"/>
          <w:szCs w:val="22"/>
        </w:rPr>
      </w:pPr>
      <w:r w:rsidRPr="00167070">
        <w:rPr>
          <w:rFonts w:ascii="Arial" w:hAnsi="Arial" w:cs="Arial"/>
          <w:sz w:val="22"/>
          <w:szCs w:val="22"/>
        </w:rPr>
        <w:t xml:space="preserve">Desde el punto de vista técnico </w:t>
      </w:r>
      <w:r w:rsidR="00A03772" w:rsidRPr="00A03772">
        <w:rPr>
          <w:rFonts w:ascii="Arial" w:hAnsi="Arial" w:cs="Arial"/>
          <w:sz w:val="22"/>
          <w:szCs w:val="22"/>
        </w:rPr>
        <w:t>se considera viable autorizar el aprovechamiento forestal solicitado, con excepción del aprovechamiento del denominado ZODME 10 (18 individuos con volumen de 5.19 m3) que se encuentran dentro de la ronda hídrica de un drenaje sencillo. Los individuos autorizados corresponden a un total de 1067 con un volumen bruto de 360.21 m3 los cuales se relacionan a continuación:</w:t>
      </w:r>
    </w:p>
    <w:p w:rsidR="00A03772" w:rsidRDefault="00A03772" w:rsidP="00A03772">
      <w:pPr>
        <w:tabs>
          <w:tab w:val="left" w:pos="709"/>
        </w:tabs>
        <w:jc w:val="both"/>
        <w:rPr>
          <w:rFonts w:ascii="Arial" w:hAnsi="Arial" w:cs="Arial"/>
          <w:sz w:val="22"/>
          <w:szCs w:val="22"/>
        </w:rPr>
      </w:pPr>
    </w:p>
    <w:p w:rsidR="00A03772" w:rsidRDefault="00A03772" w:rsidP="00A03772">
      <w:pPr>
        <w:pStyle w:val="Descripcin"/>
        <w:keepNext/>
        <w:jc w:val="center"/>
      </w:pPr>
      <w:r>
        <w:t>Individuos autorizados.</w:t>
      </w:r>
    </w:p>
    <w:tbl>
      <w:tblPr>
        <w:tblW w:w="7281" w:type="dxa"/>
        <w:jc w:val="center"/>
        <w:tblCellMar>
          <w:left w:w="70" w:type="dxa"/>
          <w:right w:w="70" w:type="dxa"/>
        </w:tblCellMar>
        <w:tblLook w:val="04A0" w:firstRow="1" w:lastRow="0" w:firstColumn="1" w:lastColumn="0" w:noHBand="0" w:noVBand="1"/>
      </w:tblPr>
      <w:tblGrid>
        <w:gridCol w:w="2036"/>
        <w:gridCol w:w="1559"/>
        <w:gridCol w:w="1134"/>
        <w:gridCol w:w="1276"/>
        <w:gridCol w:w="1276"/>
      </w:tblGrid>
      <w:tr w:rsidR="00A03772" w:rsidRPr="00A03772" w:rsidTr="00A03772">
        <w:trPr>
          <w:trHeight w:val="603"/>
          <w:jc w:val="center"/>
        </w:trPr>
        <w:tc>
          <w:tcPr>
            <w:tcW w:w="2036"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A03772" w:rsidRPr="00A03772" w:rsidRDefault="00A03772" w:rsidP="00063ADF">
            <w:pPr>
              <w:jc w:val="center"/>
              <w:rPr>
                <w:rFonts w:ascii="Arial" w:hAnsi="Arial" w:cs="Arial"/>
                <w:b/>
                <w:bCs/>
                <w:color w:val="000000"/>
                <w:sz w:val="18"/>
                <w:szCs w:val="18"/>
                <w:lang w:val="es-CO" w:eastAsia="es-CO"/>
              </w:rPr>
            </w:pPr>
            <w:r w:rsidRPr="00A03772">
              <w:rPr>
                <w:rFonts w:ascii="Arial" w:hAnsi="Arial" w:cs="Arial"/>
                <w:b/>
                <w:bCs/>
                <w:color w:val="000000"/>
                <w:sz w:val="18"/>
                <w:szCs w:val="18"/>
                <w:lang w:val="es-CO" w:eastAsia="es-CO"/>
              </w:rPr>
              <w:t>Especie</w:t>
            </w:r>
          </w:p>
        </w:tc>
        <w:tc>
          <w:tcPr>
            <w:tcW w:w="1559" w:type="dxa"/>
            <w:tcBorders>
              <w:top w:val="single" w:sz="4" w:space="0" w:color="auto"/>
              <w:left w:val="nil"/>
              <w:bottom w:val="single" w:sz="4" w:space="0" w:color="auto"/>
              <w:right w:val="single" w:sz="4" w:space="0" w:color="auto"/>
            </w:tcBorders>
            <w:shd w:val="clear" w:color="000000" w:fill="C6E0B4"/>
            <w:vAlign w:val="bottom"/>
            <w:hideMark/>
          </w:tcPr>
          <w:p w:rsidR="00A03772" w:rsidRPr="00A03772" w:rsidRDefault="00A03772" w:rsidP="00063ADF">
            <w:pPr>
              <w:jc w:val="center"/>
              <w:rPr>
                <w:rFonts w:ascii="Arial" w:hAnsi="Arial" w:cs="Arial"/>
                <w:b/>
                <w:bCs/>
                <w:color w:val="000000"/>
                <w:sz w:val="18"/>
                <w:szCs w:val="18"/>
                <w:lang w:val="es-CO" w:eastAsia="es-CO"/>
              </w:rPr>
            </w:pPr>
            <w:r w:rsidRPr="00A03772">
              <w:rPr>
                <w:rFonts w:ascii="Arial" w:hAnsi="Arial" w:cs="Arial"/>
                <w:b/>
                <w:bCs/>
                <w:color w:val="000000"/>
                <w:sz w:val="18"/>
                <w:szCs w:val="18"/>
                <w:lang w:val="es-CO" w:eastAsia="es-CO"/>
              </w:rPr>
              <w:t>Número de individuos</w:t>
            </w:r>
          </w:p>
        </w:tc>
        <w:tc>
          <w:tcPr>
            <w:tcW w:w="1134" w:type="dxa"/>
            <w:tcBorders>
              <w:top w:val="single" w:sz="4" w:space="0" w:color="auto"/>
              <w:left w:val="nil"/>
              <w:bottom w:val="single" w:sz="4" w:space="0" w:color="auto"/>
              <w:right w:val="single" w:sz="4" w:space="0" w:color="auto"/>
            </w:tcBorders>
            <w:shd w:val="clear" w:color="000000" w:fill="C6E0B4"/>
            <w:noWrap/>
            <w:vAlign w:val="center"/>
            <w:hideMark/>
          </w:tcPr>
          <w:p w:rsidR="00A03772" w:rsidRPr="00A03772" w:rsidRDefault="00A03772" w:rsidP="00063ADF">
            <w:pPr>
              <w:jc w:val="center"/>
              <w:rPr>
                <w:rFonts w:ascii="Arial" w:hAnsi="Arial" w:cs="Arial"/>
                <w:b/>
                <w:bCs/>
                <w:sz w:val="18"/>
                <w:szCs w:val="18"/>
                <w:lang w:val="es-CO" w:eastAsia="es-CO"/>
              </w:rPr>
            </w:pPr>
            <w:r w:rsidRPr="00A03772">
              <w:rPr>
                <w:rFonts w:ascii="Arial" w:hAnsi="Arial" w:cs="Arial"/>
                <w:b/>
                <w:bCs/>
                <w:sz w:val="18"/>
                <w:szCs w:val="18"/>
                <w:lang w:val="es-CO" w:eastAsia="es-CO"/>
              </w:rPr>
              <w:t>VT ajustado</w:t>
            </w:r>
          </w:p>
        </w:tc>
        <w:tc>
          <w:tcPr>
            <w:tcW w:w="1276" w:type="dxa"/>
            <w:tcBorders>
              <w:top w:val="single" w:sz="4" w:space="0" w:color="auto"/>
              <w:left w:val="nil"/>
              <w:bottom w:val="single" w:sz="4" w:space="0" w:color="auto"/>
              <w:right w:val="single" w:sz="4" w:space="0" w:color="auto"/>
            </w:tcBorders>
            <w:shd w:val="clear" w:color="000000" w:fill="C6E0B4"/>
          </w:tcPr>
          <w:p w:rsidR="00A03772" w:rsidRPr="00A03772" w:rsidRDefault="00A03772" w:rsidP="00063ADF">
            <w:pPr>
              <w:jc w:val="center"/>
              <w:rPr>
                <w:rFonts w:ascii="Arial" w:hAnsi="Arial" w:cs="Arial"/>
                <w:b/>
                <w:bCs/>
                <w:color w:val="000000"/>
                <w:sz w:val="18"/>
                <w:szCs w:val="18"/>
                <w:lang w:val="es-CO" w:eastAsia="es-CO"/>
              </w:rPr>
            </w:pPr>
            <w:r w:rsidRPr="00A03772">
              <w:rPr>
                <w:rFonts w:ascii="Arial" w:hAnsi="Arial" w:cs="Arial"/>
                <w:b/>
                <w:bCs/>
                <w:color w:val="000000"/>
                <w:sz w:val="18"/>
                <w:szCs w:val="18"/>
                <w:lang w:val="es-CO" w:eastAsia="es-CO"/>
              </w:rPr>
              <w:t xml:space="preserve">Amenaza </w:t>
            </w:r>
          </w:p>
          <w:p w:rsidR="00A03772" w:rsidRPr="00A03772" w:rsidRDefault="00A03772" w:rsidP="00063ADF">
            <w:pPr>
              <w:jc w:val="center"/>
              <w:rPr>
                <w:rFonts w:ascii="Arial" w:hAnsi="Arial" w:cs="Arial"/>
                <w:b/>
                <w:bCs/>
                <w:color w:val="000000"/>
                <w:sz w:val="18"/>
                <w:szCs w:val="18"/>
                <w:lang w:val="es-CO" w:eastAsia="es-CO"/>
              </w:rPr>
            </w:pPr>
            <w:r w:rsidRPr="00A03772">
              <w:rPr>
                <w:rFonts w:ascii="Arial" w:hAnsi="Arial" w:cs="Arial"/>
                <w:b/>
                <w:bCs/>
                <w:color w:val="000000"/>
                <w:sz w:val="18"/>
                <w:szCs w:val="18"/>
                <w:lang w:val="es-CO" w:eastAsia="es-CO"/>
              </w:rPr>
              <w:t>R. 1912/17</w:t>
            </w:r>
          </w:p>
        </w:tc>
        <w:tc>
          <w:tcPr>
            <w:tcW w:w="1276" w:type="dxa"/>
            <w:tcBorders>
              <w:top w:val="single" w:sz="4" w:space="0" w:color="auto"/>
              <w:left w:val="nil"/>
              <w:bottom w:val="single" w:sz="4" w:space="0" w:color="auto"/>
              <w:right w:val="single" w:sz="4" w:space="0" w:color="auto"/>
            </w:tcBorders>
            <w:shd w:val="clear" w:color="000000" w:fill="C6E0B4"/>
          </w:tcPr>
          <w:p w:rsidR="00A03772" w:rsidRPr="00A03772" w:rsidRDefault="00A03772" w:rsidP="00063ADF">
            <w:pPr>
              <w:jc w:val="center"/>
              <w:rPr>
                <w:rFonts w:ascii="Arial" w:hAnsi="Arial" w:cs="Arial"/>
                <w:b/>
                <w:bCs/>
                <w:color w:val="000000"/>
                <w:sz w:val="18"/>
                <w:szCs w:val="18"/>
                <w:lang w:val="es-CO" w:eastAsia="es-CO"/>
              </w:rPr>
            </w:pPr>
            <w:r w:rsidRPr="00A03772">
              <w:rPr>
                <w:rFonts w:ascii="Arial" w:hAnsi="Arial" w:cs="Arial"/>
                <w:b/>
                <w:bCs/>
                <w:color w:val="000000"/>
                <w:sz w:val="18"/>
                <w:szCs w:val="18"/>
                <w:lang w:val="es-CO" w:eastAsia="es-CO"/>
              </w:rPr>
              <w:t>Lista roja IUCN</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Acrocomia aculeata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0.05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Laurus sp</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6.70</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Anacardium excelsum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67</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76.40</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NT</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Annona muricata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4.51</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Bactris gasipaes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0.37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VU</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VU</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Bauhinia cf. purpurea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2.24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Brosimum guianense</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0.07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Calliandra purdiei</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46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13.40</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Carica papaya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0.40</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Cecropia peltata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6.95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Cedrela odorata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44.12</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EN</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EN</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Cestrum racemosum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1.38</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Chrysophyllum argenteum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0.08</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Citrus × aurantium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0.94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Citrus × limon</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0.27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Citrus reticulata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9</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1.13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n-US" w:eastAsia="es-CO"/>
              </w:rPr>
            </w:pPr>
            <w:r w:rsidRPr="00A03772">
              <w:rPr>
                <w:rFonts w:ascii="Arial" w:hAnsi="Arial" w:cs="Arial"/>
                <w:i/>
                <w:iCs/>
                <w:color w:val="000000"/>
                <w:sz w:val="18"/>
                <w:szCs w:val="18"/>
              </w:rPr>
              <w:t>Clethra cf. lanata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0.13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Clusia sp.</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0.27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Crescentia cujete</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0.37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Cupania americana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0.29</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Enterolobium cyclocarpum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3.23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n-US" w:eastAsia="es-CO"/>
              </w:rPr>
            </w:pPr>
            <w:r w:rsidRPr="00A03772">
              <w:rPr>
                <w:rFonts w:ascii="Arial" w:hAnsi="Arial" w:cs="Arial"/>
                <w:i/>
                <w:iCs/>
                <w:color w:val="000000"/>
                <w:sz w:val="18"/>
                <w:szCs w:val="18"/>
              </w:rPr>
              <w:t>Erythrina poeppigiana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7.95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Ficus americana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0.44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Ficus cf. obtusifolia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5</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36.23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Ficus cf. pertusa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4.28</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Ficus donnell-smithii</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2.55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Ficus hartwegii</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0.11</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Ficus pallida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1.50</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Gliricidia sepium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147</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18.08</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Guapira costaricana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0.17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Guettarda crispiflora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0.48</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Gustavia superba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0.34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Hymenaea courbaril</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2.68</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NT</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Inga edulis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7.53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Inga marginata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2.04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Maclura tinctoria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9</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3.87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Mangifera indica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17</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7.96</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Miconia dolichorrhyncha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0.10</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Myriocarpa stipitata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25</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1.79</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Myrsine latifolia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22</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1.12</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Nectandra membranacea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0.96</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Nectandra reticulata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19</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15.91</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Ochroma pyramidale</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1.75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Ocotea sp.</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2.15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Oreopanax capitatus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0.33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Oreopanax cf. capitatus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3.09</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Persea americana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3.34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Persea caerulea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8</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4.95</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Piper aduncum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0.16</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sz w:val="18"/>
                <w:szCs w:val="18"/>
              </w:rPr>
              <w:t>Albizia guachapele</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0.37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Psidium guajava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1.22</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Ricinus communis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0.04</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Sapindus saponaria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5</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4.99</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Sapium sp.</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7</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3.37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Syzygium jambos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0.21</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Tetrorchidium rubrivenium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6.92</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Theobroma cacao</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199</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14.69</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n-US" w:eastAsia="es-CO"/>
              </w:rPr>
            </w:pPr>
            <w:r w:rsidRPr="00A03772">
              <w:rPr>
                <w:rFonts w:ascii="Arial" w:hAnsi="Arial" w:cs="Arial"/>
                <w:i/>
                <w:iCs/>
                <w:color w:val="000000"/>
                <w:sz w:val="18"/>
                <w:szCs w:val="18"/>
              </w:rPr>
              <w:t>Toxicodendron striatum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0.03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Trema micrantha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9</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1.31</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Trichanthera gigantea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96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15.06</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Trichilia havanensis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66</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9.56</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Trichilia sp</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0.57</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Triumfetta grandiflora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18</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3.83</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Urera caracasana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24</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2.82</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rPr>
              <w:t>Vismia baccifera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rPr>
              <w:t>0.06</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LC</w:t>
            </w:r>
          </w:p>
        </w:tc>
      </w:tr>
      <w:tr w:rsidR="00A03772" w:rsidRPr="00A03772" w:rsidTr="00A03772">
        <w:trPr>
          <w:trHeight w:val="301"/>
          <w:jc w:val="center"/>
        </w:trPr>
        <w:tc>
          <w:tcPr>
            <w:tcW w:w="2036" w:type="dxa"/>
            <w:tcBorders>
              <w:top w:val="nil"/>
              <w:left w:val="single" w:sz="4" w:space="0" w:color="auto"/>
              <w:bottom w:val="single" w:sz="4" w:space="0" w:color="auto"/>
              <w:right w:val="single" w:sz="4" w:space="0" w:color="auto"/>
            </w:tcBorders>
            <w:shd w:val="clear" w:color="auto" w:fill="auto"/>
            <w:noWrap/>
            <w:vAlign w:val="bottom"/>
            <w:hideMark/>
          </w:tcPr>
          <w:p w:rsidR="00A03772" w:rsidRPr="00A03772" w:rsidRDefault="00A03772" w:rsidP="00063ADF">
            <w:pPr>
              <w:rPr>
                <w:rFonts w:ascii="Arial" w:hAnsi="Arial" w:cs="Arial"/>
                <w:i/>
                <w:iCs/>
                <w:color w:val="000000"/>
                <w:sz w:val="18"/>
                <w:szCs w:val="18"/>
                <w:lang w:val="es-CO" w:eastAsia="es-CO"/>
              </w:rPr>
            </w:pPr>
            <w:r w:rsidRPr="00A03772">
              <w:rPr>
                <w:rFonts w:ascii="Arial" w:hAnsi="Arial" w:cs="Arial"/>
                <w:i/>
                <w:iCs/>
                <w:color w:val="000000"/>
                <w:sz w:val="18"/>
                <w:szCs w:val="18"/>
                <w:lang w:val="es-CO" w:eastAsia="es-CO"/>
              </w:rPr>
              <w:t>TOTAL</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color w:val="000000"/>
                <w:sz w:val="18"/>
                <w:szCs w:val="18"/>
                <w:lang w:val="es-CO" w:eastAsia="es-CO"/>
              </w:rPr>
            </w:pPr>
            <w:r w:rsidRPr="00A03772">
              <w:rPr>
                <w:rFonts w:ascii="Arial" w:hAnsi="Arial" w:cs="Arial"/>
                <w:color w:val="000000"/>
                <w:sz w:val="18"/>
                <w:szCs w:val="18"/>
                <w:lang w:val="es-CO" w:eastAsia="es-CO"/>
              </w:rPr>
              <w:t>1067</w:t>
            </w:r>
          </w:p>
        </w:tc>
        <w:tc>
          <w:tcPr>
            <w:tcW w:w="1134" w:type="dxa"/>
            <w:tcBorders>
              <w:top w:val="nil"/>
              <w:left w:val="nil"/>
              <w:bottom w:val="single" w:sz="4" w:space="0" w:color="auto"/>
              <w:right w:val="single" w:sz="4" w:space="0" w:color="auto"/>
            </w:tcBorders>
            <w:shd w:val="clear" w:color="auto" w:fill="auto"/>
            <w:noWrap/>
            <w:vAlign w:val="bottom"/>
            <w:hideMark/>
          </w:tcPr>
          <w:p w:rsidR="00A03772" w:rsidRPr="00A03772" w:rsidRDefault="00A03772" w:rsidP="00063ADF">
            <w:pPr>
              <w:jc w:val="center"/>
              <w:rPr>
                <w:rFonts w:ascii="Arial" w:hAnsi="Arial" w:cs="Arial"/>
                <w:sz w:val="18"/>
                <w:szCs w:val="18"/>
                <w:lang w:val="es-CO" w:eastAsia="es-CO"/>
              </w:rPr>
            </w:pPr>
            <w:r w:rsidRPr="00A03772">
              <w:rPr>
                <w:rFonts w:ascii="Arial" w:hAnsi="Arial" w:cs="Arial"/>
                <w:sz w:val="18"/>
                <w:szCs w:val="18"/>
                <w:lang w:val="es-CO" w:eastAsia="es-CO"/>
              </w:rPr>
              <w:t>360.21</w:t>
            </w: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c>
          <w:tcPr>
            <w:tcW w:w="1276" w:type="dxa"/>
            <w:tcBorders>
              <w:top w:val="nil"/>
              <w:left w:val="nil"/>
              <w:bottom w:val="single" w:sz="4" w:space="0" w:color="auto"/>
              <w:right w:val="single" w:sz="4" w:space="0" w:color="auto"/>
            </w:tcBorders>
          </w:tcPr>
          <w:p w:rsidR="00A03772" w:rsidRPr="00A03772" w:rsidRDefault="00A03772" w:rsidP="00063ADF">
            <w:pPr>
              <w:jc w:val="center"/>
              <w:rPr>
                <w:rFonts w:ascii="Arial" w:hAnsi="Arial" w:cs="Arial"/>
                <w:color w:val="000000"/>
                <w:sz w:val="18"/>
                <w:szCs w:val="18"/>
                <w:lang w:val="es-CO" w:eastAsia="es-CO"/>
              </w:rPr>
            </w:pPr>
          </w:p>
        </w:tc>
      </w:tr>
    </w:tbl>
    <w:p w:rsidR="00A03772" w:rsidRDefault="00A03772" w:rsidP="00A03772">
      <w:pPr>
        <w:tabs>
          <w:tab w:val="left" w:pos="567"/>
        </w:tabs>
        <w:jc w:val="both"/>
        <w:rPr>
          <w:rFonts w:ascii="Arial" w:hAnsi="Arial" w:cs="Arial"/>
          <w:sz w:val="24"/>
          <w:szCs w:val="24"/>
        </w:rPr>
      </w:pPr>
    </w:p>
    <w:p w:rsidR="00A03772" w:rsidRPr="00A03772" w:rsidRDefault="00A03772" w:rsidP="00A03772">
      <w:pPr>
        <w:tabs>
          <w:tab w:val="left" w:pos="567"/>
        </w:tabs>
        <w:jc w:val="both"/>
        <w:rPr>
          <w:rFonts w:ascii="Arial" w:hAnsi="Arial" w:cs="Arial"/>
          <w:sz w:val="22"/>
          <w:szCs w:val="22"/>
        </w:rPr>
      </w:pPr>
      <w:r w:rsidRPr="00A03772">
        <w:rPr>
          <w:rFonts w:ascii="Arial" w:hAnsi="Arial" w:cs="Arial"/>
          <w:b/>
          <w:bCs/>
          <w:sz w:val="22"/>
          <w:szCs w:val="22"/>
        </w:rPr>
        <w:t>No se autoriza el aprovechamiento</w:t>
      </w:r>
      <w:r w:rsidRPr="00A03772">
        <w:rPr>
          <w:rFonts w:ascii="Arial" w:hAnsi="Arial" w:cs="Arial"/>
          <w:sz w:val="22"/>
          <w:szCs w:val="22"/>
        </w:rPr>
        <w:t xml:space="preserve"> de los siguientes individuos, asociados a ZODME 10 (18 individuos con volumen de 5.19 m</w:t>
      </w:r>
      <w:r w:rsidRPr="00A03772">
        <w:rPr>
          <w:rFonts w:ascii="Arial" w:hAnsi="Arial" w:cs="Arial"/>
          <w:sz w:val="22"/>
          <w:szCs w:val="22"/>
          <w:vertAlign w:val="superscript"/>
        </w:rPr>
        <w:t>3</w:t>
      </w:r>
      <w:r w:rsidRPr="00A03772">
        <w:rPr>
          <w:rFonts w:ascii="Arial" w:hAnsi="Arial" w:cs="Arial"/>
          <w:sz w:val="22"/>
          <w:szCs w:val="22"/>
        </w:rPr>
        <w:t>):</w:t>
      </w:r>
    </w:p>
    <w:p w:rsidR="00A03772" w:rsidRDefault="00A03772" w:rsidP="00A03772">
      <w:pPr>
        <w:tabs>
          <w:tab w:val="left" w:pos="567"/>
        </w:tabs>
        <w:jc w:val="both"/>
        <w:rPr>
          <w:rFonts w:ascii="Arial" w:hAnsi="Arial" w:cs="Arial"/>
          <w:sz w:val="24"/>
          <w:szCs w:val="24"/>
        </w:rPr>
      </w:pPr>
    </w:p>
    <w:p w:rsidR="00A03772" w:rsidRDefault="00A03772" w:rsidP="00A03772">
      <w:pPr>
        <w:pStyle w:val="Descripcin"/>
        <w:keepNext/>
        <w:jc w:val="center"/>
      </w:pPr>
      <w:r>
        <w:t>Individuos no autorizados.</w:t>
      </w:r>
    </w:p>
    <w:tbl>
      <w:tblPr>
        <w:tblW w:w="7740" w:type="dxa"/>
        <w:jc w:val="center"/>
        <w:tblCellMar>
          <w:left w:w="70" w:type="dxa"/>
          <w:right w:w="70" w:type="dxa"/>
        </w:tblCellMar>
        <w:tblLook w:val="04A0" w:firstRow="1" w:lastRow="0" w:firstColumn="1" w:lastColumn="0" w:noHBand="0" w:noVBand="1"/>
      </w:tblPr>
      <w:tblGrid>
        <w:gridCol w:w="3256"/>
        <w:gridCol w:w="1559"/>
        <w:gridCol w:w="1417"/>
        <w:gridCol w:w="1508"/>
      </w:tblGrid>
      <w:tr w:rsidR="00A03772" w:rsidRPr="00DC0F59" w:rsidTr="00063ADF">
        <w:trPr>
          <w:trHeight w:val="603"/>
          <w:jc w:val="center"/>
        </w:trPr>
        <w:tc>
          <w:tcPr>
            <w:tcW w:w="3256"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rsidR="00A03772" w:rsidRPr="00DC0F59" w:rsidRDefault="00A03772" w:rsidP="00063ADF">
            <w:pPr>
              <w:jc w:val="center"/>
              <w:rPr>
                <w:rFonts w:ascii="Arial" w:hAnsi="Arial" w:cs="Arial"/>
                <w:b/>
                <w:bCs/>
                <w:color w:val="000000"/>
                <w:sz w:val="22"/>
                <w:szCs w:val="22"/>
                <w:lang w:val="es-CO" w:eastAsia="es-CO"/>
              </w:rPr>
            </w:pPr>
            <w:r w:rsidRPr="00DC0F59">
              <w:rPr>
                <w:rFonts w:ascii="Arial" w:hAnsi="Arial" w:cs="Arial"/>
                <w:b/>
                <w:bCs/>
                <w:color w:val="000000"/>
                <w:sz w:val="22"/>
                <w:szCs w:val="22"/>
                <w:lang w:val="es-CO" w:eastAsia="es-CO"/>
              </w:rPr>
              <w:t>Especie</w:t>
            </w:r>
          </w:p>
        </w:tc>
        <w:tc>
          <w:tcPr>
            <w:tcW w:w="1559" w:type="dxa"/>
            <w:tcBorders>
              <w:top w:val="single" w:sz="4" w:space="0" w:color="auto"/>
              <w:left w:val="nil"/>
              <w:bottom w:val="single" w:sz="4" w:space="0" w:color="auto"/>
              <w:right w:val="single" w:sz="4" w:space="0" w:color="auto"/>
            </w:tcBorders>
            <w:shd w:val="clear" w:color="000000" w:fill="C6E0B4"/>
            <w:vAlign w:val="bottom"/>
            <w:hideMark/>
          </w:tcPr>
          <w:p w:rsidR="00A03772" w:rsidRPr="00DC0F59" w:rsidRDefault="00A03772" w:rsidP="00063ADF">
            <w:pPr>
              <w:jc w:val="center"/>
              <w:rPr>
                <w:rFonts w:ascii="Arial" w:hAnsi="Arial" w:cs="Arial"/>
                <w:b/>
                <w:bCs/>
                <w:color w:val="000000"/>
                <w:sz w:val="22"/>
                <w:szCs w:val="22"/>
                <w:lang w:val="es-CO" w:eastAsia="es-CO"/>
              </w:rPr>
            </w:pPr>
            <w:r w:rsidRPr="00DC0F59">
              <w:rPr>
                <w:rFonts w:ascii="Arial" w:hAnsi="Arial" w:cs="Arial"/>
                <w:b/>
                <w:bCs/>
                <w:color w:val="000000"/>
                <w:sz w:val="22"/>
                <w:szCs w:val="22"/>
                <w:lang w:val="es-CO" w:eastAsia="es-CO"/>
              </w:rPr>
              <w:t>Número de individuos</w:t>
            </w:r>
          </w:p>
        </w:tc>
        <w:tc>
          <w:tcPr>
            <w:tcW w:w="1417" w:type="dxa"/>
            <w:tcBorders>
              <w:top w:val="single" w:sz="4" w:space="0" w:color="auto"/>
              <w:left w:val="nil"/>
              <w:bottom w:val="single" w:sz="4" w:space="0" w:color="auto"/>
              <w:right w:val="single" w:sz="4" w:space="0" w:color="auto"/>
            </w:tcBorders>
            <w:shd w:val="clear" w:color="000000" w:fill="C6E0B4"/>
            <w:noWrap/>
            <w:vAlign w:val="center"/>
            <w:hideMark/>
          </w:tcPr>
          <w:p w:rsidR="00A03772" w:rsidRPr="00DC0F59" w:rsidRDefault="00A03772" w:rsidP="00063ADF">
            <w:pPr>
              <w:jc w:val="center"/>
              <w:rPr>
                <w:rFonts w:ascii="Arial" w:hAnsi="Arial" w:cs="Arial"/>
                <w:b/>
                <w:bCs/>
                <w:color w:val="000000"/>
                <w:sz w:val="22"/>
                <w:szCs w:val="22"/>
                <w:lang w:val="es-CO" w:eastAsia="es-CO"/>
              </w:rPr>
            </w:pPr>
            <w:r w:rsidRPr="00DC0F59">
              <w:rPr>
                <w:rFonts w:ascii="Arial" w:hAnsi="Arial" w:cs="Arial"/>
                <w:b/>
                <w:bCs/>
                <w:color w:val="000000"/>
                <w:sz w:val="22"/>
                <w:szCs w:val="22"/>
                <w:lang w:val="es-CO" w:eastAsia="es-CO"/>
              </w:rPr>
              <w:t>VT usuario</w:t>
            </w:r>
          </w:p>
        </w:tc>
        <w:tc>
          <w:tcPr>
            <w:tcW w:w="1508" w:type="dxa"/>
            <w:tcBorders>
              <w:top w:val="single" w:sz="4" w:space="0" w:color="auto"/>
              <w:left w:val="nil"/>
              <w:bottom w:val="single" w:sz="4" w:space="0" w:color="auto"/>
              <w:right w:val="single" w:sz="4" w:space="0" w:color="auto"/>
            </w:tcBorders>
            <w:shd w:val="clear" w:color="000000" w:fill="C6E0B4"/>
            <w:noWrap/>
            <w:vAlign w:val="center"/>
            <w:hideMark/>
          </w:tcPr>
          <w:p w:rsidR="00A03772" w:rsidRPr="00216C83" w:rsidRDefault="00A03772" w:rsidP="00063ADF">
            <w:pPr>
              <w:jc w:val="center"/>
              <w:rPr>
                <w:rFonts w:ascii="Arial" w:hAnsi="Arial" w:cs="Arial"/>
                <w:b/>
                <w:bCs/>
                <w:sz w:val="22"/>
                <w:szCs w:val="22"/>
                <w:lang w:val="es-CO" w:eastAsia="es-CO"/>
              </w:rPr>
            </w:pPr>
            <w:r w:rsidRPr="00216C83">
              <w:rPr>
                <w:rFonts w:ascii="Arial" w:hAnsi="Arial" w:cs="Arial"/>
                <w:b/>
                <w:bCs/>
                <w:sz w:val="22"/>
                <w:szCs w:val="22"/>
                <w:lang w:val="es-CO" w:eastAsia="es-CO"/>
              </w:rPr>
              <w:t>VT ajustado</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Citrus × aurantium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0.02</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0.02</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Ficus pallida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2.75</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2.55</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Gliricidia sepium</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0.49</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0.46</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Inga ingoides</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0.72</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0.66</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Myrsine latifolia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Pr>
                <w:rFonts w:ascii="Arial" w:hAnsi="Arial" w:cs="Arial"/>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0.</w:t>
            </w:r>
            <w:r>
              <w:rPr>
                <w:rFonts w:ascii="Arial" w:hAnsi="Arial" w:cs="Arial"/>
                <w:color w:val="000000"/>
                <w:sz w:val="22"/>
                <w:szCs w:val="22"/>
              </w:rPr>
              <w:t>04</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0.</w:t>
            </w:r>
            <w:r>
              <w:rPr>
                <w:rFonts w:ascii="Arial" w:hAnsi="Arial" w:cs="Arial"/>
                <w:color w:val="000000"/>
                <w:sz w:val="22"/>
                <w:szCs w:val="22"/>
              </w:rPr>
              <w:t>04</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Psidium guajava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0.14</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0.13</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Theobroma cacao</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1.2</w:t>
            </w:r>
            <w:r>
              <w:rPr>
                <w:rFonts w:ascii="Arial" w:hAnsi="Arial" w:cs="Arial"/>
                <w:color w:val="000000"/>
                <w:sz w:val="22"/>
                <w:szCs w:val="22"/>
              </w:rPr>
              <w:t>6</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1.18</w:t>
            </w:r>
          </w:p>
        </w:tc>
      </w:tr>
      <w:tr w:rsidR="00A03772" w:rsidRPr="00DC0F59"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C0F59" w:rsidRDefault="00A03772" w:rsidP="00063ADF">
            <w:pPr>
              <w:rPr>
                <w:rFonts w:ascii="Arial" w:hAnsi="Arial" w:cs="Arial"/>
                <w:color w:val="000000"/>
                <w:sz w:val="22"/>
                <w:szCs w:val="22"/>
                <w:lang w:val="es-CO" w:eastAsia="es-CO"/>
              </w:rPr>
            </w:pPr>
            <w:r w:rsidRPr="00DC0F59">
              <w:rPr>
                <w:rFonts w:ascii="Arial" w:hAnsi="Arial" w:cs="Arial"/>
                <w:color w:val="000000"/>
                <w:sz w:val="22"/>
                <w:szCs w:val="22"/>
              </w:rPr>
              <w:t>Trichanthera gigantea</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1</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000000"/>
                <w:sz w:val="22"/>
                <w:szCs w:val="22"/>
                <w:lang w:val="es-CO" w:eastAsia="es-CO"/>
              </w:rPr>
            </w:pPr>
            <w:r w:rsidRPr="00DC0F59">
              <w:rPr>
                <w:rFonts w:ascii="Arial" w:hAnsi="Arial" w:cs="Arial"/>
                <w:color w:val="000000"/>
                <w:sz w:val="22"/>
                <w:szCs w:val="22"/>
              </w:rPr>
              <w:t>0.16</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C0F59" w:rsidRDefault="00A03772" w:rsidP="00063ADF">
            <w:pPr>
              <w:jc w:val="center"/>
              <w:rPr>
                <w:rFonts w:ascii="Arial" w:hAnsi="Arial" w:cs="Arial"/>
                <w:color w:val="FF0000"/>
                <w:sz w:val="22"/>
                <w:szCs w:val="22"/>
                <w:lang w:val="es-CO" w:eastAsia="es-CO"/>
              </w:rPr>
            </w:pPr>
            <w:r w:rsidRPr="00DC0F59">
              <w:rPr>
                <w:rFonts w:ascii="Arial" w:hAnsi="Arial" w:cs="Arial"/>
                <w:color w:val="000000"/>
                <w:sz w:val="22"/>
                <w:szCs w:val="22"/>
              </w:rPr>
              <w:t>0.15</w:t>
            </w:r>
          </w:p>
        </w:tc>
      </w:tr>
      <w:tr w:rsidR="00A03772" w:rsidRPr="00D072AC" w:rsidTr="00063ADF">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03772" w:rsidRPr="00D072AC" w:rsidRDefault="00A03772" w:rsidP="00063ADF">
            <w:pPr>
              <w:rPr>
                <w:rFonts w:ascii="Arial" w:hAnsi="Arial" w:cs="Arial"/>
                <w:b/>
                <w:bCs/>
                <w:color w:val="000000"/>
                <w:sz w:val="22"/>
                <w:szCs w:val="22"/>
                <w:lang w:val="es-CO" w:eastAsia="es-CO"/>
              </w:rPr>
            </w:pPr>
            <w:r w:rsidRPr="00D072AC">
              <w:rPr>
                <w:rFonts w:ascii="Arial" w:hAnsi="Arial" w:cs="Arial"/>
                <w:b/>
                <w:bCs/>
                <w:color w:val="000000"/>
                <w:sz w:val="22"/>
                <w:szCs w:val="22"/>
                <w:lang w:val="es-CO" w:eastAsia="es-CO"/>
              </w:rPr>
              <w:t>TOTAL</w:t>
            </w:r>
          </w:p>
        </w:tc>
        <w:tc>
          <w:tcPr>
            <w:tcW w:w="1559" w:type="dxa"/>
            <w:tcBorders>
              <w:top w:val="nil"/>
              <w:left w:val="nil"/>
              <w:bottom w:val="single" w:sz="4" w:space="0" w:color="auto"/>
              <w:right w:val="single" w:sz="4" w:space="0" w:color="auto"/>
            </w:tcBorders>
            <w:shd w:val="clear" w:color="auto" w:fill="auto"/>
            <w:noWrap/>
            <w:vAlign w:val="bottom"/>
            <w:hideMark/>
          </w:tcPr>
          <w:p w:rsidR="00A03772" w:rsidRPr="00D072AC" w:rsidRDefault="00A03772" w:rsidP="00063ADF">
            <w:pPr>
              <w:jc w:val="center"/>
              <w:rPr>
                <w:rFonts w:ascii="Arial" w:hAnsi="Arial" w:cs="Arial"/>
                <w:b/>
                <w:bCs/>
                <w:color w:val="000000"/>
                <w:sz w:val="22"/>
                <w:szCs w:val="22"/>
                <w:lang w:val="es-CO" w:eastAsia="es-CO"/>
              </w:rPr>
            </w:pPr>
            <w:r w:rsidRPr="00D072AC">
              <w:rPr>
                <w:rFonts w:ascii="Arial" w:hAnsi="Arial" w:cs="Arial"/>
                <w:b/>
                <w:bCs/>
                <w:color w:val="000000"/>
                <w:sz w:val="22"/>
                <w:szCs w:val="22"/>
                <w:lang w:val="es-CO" w:eastAsia="es-CO"/>
              </w:rPr>
              <w:t>1</w:t>
            </w:r>
            <w:r>
              <w:rPr>
                <w:rFonts w:ascii="Arial" w:hAnsi="Arial" w:cs="Arial"/>
                <w:b/>
                <w:bCs/>
                <w:color w:val="000000"/>
                <w:sz w:val="22"/>
                <w:szCs w:val="22"/>
                <w:lang w:val="es-CO" w:eastAsia="es-CO"/>
              </w:rPr>
              <w:t>8</w:t>
            </w:r>
          </w:p>
        </w:tc>
        <w:tc>
          <w:tcPr>
            <w:tcW w:w="1417" w:type="dxa"/>
            <w:tcBorders>
              <w:top w:val="nil"/>
              <w:left w:val="nil"/>
              <w:bottom w:val="single" w:sz="4" w:space="0" w:color="auto"/>
              <w:right w:val="single" w:sz="4" w:space="0" w:color="auto"/>
            </w:tcBorders>
            <w:shd w:val="clear" w:color="auto" w:fill="auto"/>
            <w:noWrap/>
            <w:vAlign w:val="bottom"/>
            <w:hideMark/>
          </w:tcPr>
          <w:p w:rsidR="00A03772" w:rsidRPr="00D072AC" w:rsidRDefault="00A03772" w:rsidP="00063ADF">
            <w:pPr>
              <w:jc w:val="center"/>
              <w:rPr>
                <w:rFonts w:ascii="Arial" w:hAnsi="Arial" w:cs="Arial"/>
                <w:b/>
                <w:bCs/>
                <w:color w:val="000000"/>
                <w:sz w:val="22"/>
                <w:szCs w:val="22"/>
                <w:lang w:val="es-CO" w:eastAsia="es-CO"/>
              </w:rPr>
            </w:pPr>
            <w:r w:rsidRPr="00D072AC">
              <w:rPr>
                <w:rFonts w:ascii="Arial" w:hAnsi="Arial" w:cs="Arial"/>
                <w:b/>
                <w:bCs/>
                <w:color w:val="000000"/>
                <w:sz w:val="22"/>
                <w:szCs w:val="22"/>
                <w:lang w:val="es-CO" w:eastAsia="es-CO"/>
              </w:rPr>
              <w:t>5.</w:t>
            </w:r>
            <w:r>
              <w:rPr>
                <w:rFonts w:ascii="Arial" w:hAnsi="Arial" w:cs="Arial"/>
                <w:b/>
                <w:bCs/>
                <w:color w:val="000000"/>
                <w:sz w:val="22"/>
                <w:szCs w:val="22"/>
                <w:lang w:val="es-CO" w:eastAsia="es-CO"/>
              </w:rPr>
              <w:t>58</w:t>
            </w:r>
          </w:p>
        </w:tc>
        <w:tc>
          <w:tcPr>
            <w:tcW w:w="1508" w:type="dxa"/>
            <w:tcBorders>
              <w:top w:val="nil"/>
              <w:left w:val="nil"/>
              <w:bottom w:val="single" w:sz="4" w:space="0" w:color="auto"/>
              <w:right w:val="single" w:sz="4" w:space="0" w:color="auto"/>
            </w:tcBorders>
            <w:shd w:val="clear" w:color="auto" w:fill="auto"/>
            <w:noWrap/>
            <w:vAlign w:val="bottom"/>
            <w:hideMark/>
          </w:tcPr>
          <w:p w:rsidR="00A03772" w:rsidRPr="00D072AC" w:rsidRDefault="00A03772" w:rsidP="00063ADF">
            <w:pPr>
              <w:jc w:val="center"/>
              <w:rPr>
                <w:rFonts w:ascii="Arial" w:hAnsi="Arial" w:cs="Arial"/>
                <w:b/>
                <w:bCs/>
                <w:sz w:val="22"/>
                <w:szCs w:val="22"/>
                <w:lang w:val="es-CO" w:eastAsia="es-CO"/>
              </w:rPr>
            </w:pPr>
            <w:r w:rsidRPr="00D072AC">
              <w:rPr>
                <w:rFonts w:ascii="Arial" w:hAnsi="Arial" w:cs="Arial"/>
                <w:b/>
                <w:bCs/>
                <w:sz w:val="22"/>
                <w:szCs w:val="22"/>
              </w:rPr>
              <w:t>5.</w:t>
            </w:r>
            <w:r>
              <w:rPr>
                <w:rFonts w:ascii="Arial" w:hAnsi="Arial" w:cs="Arial"/>
                <w:b/>
                <w:bCs/>
                <w:sz w:val="22"/>
                <w:szCs w:val="22"/>
              </w:rPr>
              <w:t>18</w:t>
            </w:r>
          </w:p>
        </w:tc>
      </w:tr>
    </w:tbl>
    <w:p w:rsidR="00A03772" w:rsidRDefault="00A03772" w:rsidP="00A03772">
      <w:pPr>
        <w:tabs>
          <w:tab w:val="left" w:pos="567"/>
        </w:tabs>
        <w:jc w:val="both"/>
        <w:rPr>
          <w:rFonts w:ascii="Arial" w:hAnsi="Arial" w:cs="Arial"/>
          <w:sz w:val="24"/>
          <w:szCs w:val="24"/>
        </w:rPr>
      </w:pPr>
    </w:p>
    <w:p w:rsidR="00A03772" w:rsidRDefault="00A03772" w:rsidP="00A03772">
      <w:pPr>
        <w:tabs>
          <w:tab w:val="left" w:pos="567"/>
        </w:tabs>
        <w:jc w:val="both"/>
        <w:rPr>
          <w:rFonts w:ascii="Arial" w:hAnsi="Arial" w:cs="Arial"/>
          <w:sz w:val="24"/>
          <w:szCs w:val="24"/>
        </w:rPr>
      </w:pPr>
    </w:p>
    <w:p w:rsidR="00A03772" w:rsidRPr="00A03772" w:rsidRDefault="00A03772" w:rsidP="00A03772">
      <w:pPr>
        <w:tabs>
          <w:tab w:val="left" w:pos="567"/>
        </w:tabs>
        <w:jc w:val="both"/>
        <w:rPr>
          <w:rFonts w:ascii="Arial" w:hAnsi="Arial" w:cs="Arial"/>
          <w:sz w:val="22"/>
          <w:szCs w:val="22"/>
        </w:rPr>
      </w:pPr>
      <w:r w:rsidRPr="00A03772">
        <w:rPr>
          <w:rFonts w:ascii="Arial" w:hAnsi="Arial" w:cs="Arial"/>
          <w:sz w:val="22"/>
          <w:szCs w:val="22"/>
        </w:rPr>
        <w:t xml:space="preserve">De acuerdo a los códigos de los individuos de la GDB se presenta a continuación el listado </w:t>
      </w:r>
    </w:p>
    <w:p w:rsidR="00A03772" w:rsidRDefault="00A03772" w:rsidP="00A03772">
      <w:pPr>
        <w:tabs>
          <w:tab w:val="left" w:pos="567"/>
        </w:tabs>
        <w:jc w:val="both"/>
        <w:rPr>
          <w:rFonts w:ascii="Arial" w:hAnsi="Arial" w:cs="Arial"/>
          <w:sz w:val="24"/>
          <w:szCs w:val="24"/>
        </w:rPr>
      </w:pPr>
    </w:p>
    <w:p w:rsidR="00A03772" w:rsidRDefault="00A03772" w:rsidP="00A03772">
      <w:pPr>
        <w:pStyle w:val="Descripcin"/>
        <w:keepNext/>
        <w:jc w:val="center"/>
      </w:pPr>
      <w:r>
        <w:t>ID individuos no autorizados.</w:t>
      </w:r>
    </w:p>
    <w:tbl>
      <w:tblPr>
        <w:tblW w:w="7084" w:type="dxa"/>
        <w:jc w:val="center"/>
        <w:tblCellMar>
          <w:left w:w="70" w:type="dxa"/>
          <w:right w:w="70" w:type="dxa"/>
        </w:tblCellMar>
        <w:tblLook w:val="04A0" w:firstRow="1" w:lastRow="0" w:firstColumn="1" w:lastColumn="0" w:noHBand="0" w:noVBand="1"/>
      </w:tblPr>
      <w:tblGrid>
        <w:gridCol w:w="1200"/>
        <w:gridCol w:w="1200"/>
        <w:gridCol w:w="2449"/>
        <w:gridCol w:w="1153"/>
        <w:gridCol w:w="1082"/>
      </w:tblGrid>
      <w:tr w:rsidR="00A03772" w:rsidRPr="00A03772" w:rsidTr="00063ADF">
        <w:trPr>
          <w:trHeight w:val="315"/>
          <w:jc w:val="center"/>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Ubicación</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ID</w:t>
            </w:r>
          </w:p>
        </w:tc>
        <w:tc>
          <w:tcPr>
            <w:tcW w:w="2449" w:type="dxa"/>
            <w:tcBorders>
              <w:top w:val="single" w:sz="4" w:space="0" w:color="auto"/>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Especie</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Vol Usuario</w:t>
            </w:r>
          </w:p>
        </w:tc>
        <w:tc>
          <w:tcPr>
            <w:tcW w:w="1082" w:type="dxa"/>
            <w:tcBorders>
              <w:top w:val="single" w:sz="4" w:space="0" w:color="auto"/>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Vol Ajustado</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Psidium guajava</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0.14</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0.13</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IF10</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0.18</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0.17</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IF11</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Myrsine latifolia</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0.04</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0.04</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IF12</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Citrus × aurantium</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0.02</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0.02</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IF13</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Ficus pallida</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2.75</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2.55</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IF14</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0.26</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0.24</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IF15</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Trichanthera gigantea</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0.16</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0.15</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IF16</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0.08</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0.07</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IF17</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0.09</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0.08</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IF18</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0.06</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0.06</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IF2</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0.12</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0.11</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IF3</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0.03</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0.03</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IF4</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0.19</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0.18</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IF5</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0.05</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0.05</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IF6</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0.42</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0.39</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IF7</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0.15</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0.14</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IF8</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0.12</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0.11</w:t>
            </w:r>
          </w:p>
        </w:tc>
      </w:tr>
      <w:tr w:rsidR="00A03772" w:rsidRPr="00A03772"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IF9</w:t>
            </w:r>
          </w:p>
        </w:tc>
        <w:tc>
          <w:tcPr>
            <w:tcW w:w="2449"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Inga ingoides</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0.72</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color w:val="000000"/>
                <w:szCs w:val="22"/>
                <w:lang w:val="es-CO" w:eastAsia="es-CO"/>
              </w:rPr>
            </w:pPr>
            <w:r w:rsidRPr="00A03772">
              <w:rPr>
                <w:rFonts w:ascii="Arial" w:hAnsi="Arial" w:cs="Arial"/>
                <w:color w:val="000000"/>
                <w:szCs w:val="22"/>
                <w:lang w:val="es-CO" w:eastAsia="es-CO"/>
              </w:rPr>
              <w:t>0.67</w:t>
            </w:r>
          </w:p>
        </w:tc>
      </w:tr>
      <w:tr w:rsidR="00A03772" w:rsidRPr="00A03772" w:rsidTr="00063ADF">
        <w:trPr>
          <w:trHeight w:val="315"/>
          <w:jc w:val="center"/>
        </w:trPr>
        <w:tc>
          <w:tcPr>
            <w:tcW w:w="48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TOTAL</w:t>
            </w:r>
          </w:p>
        </w:tc>
        <w:tc>
          <w:tcPr>
            <w:tcW w:w="1153"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5.58</w:t>
            </w:r>
          </w:p>
        </w:tc>
        <w:tc>
          <w:tcPr>
            <w:tcW w:w="1082" w:type="dxa"/>
            <w:tcBorders>
              <w:top w:val="nil"/>
              <w:left w:val="nil"/>
              <w:bottom w:val="single" w:sz="4" w:space="0" w:color="auto"/>
              <w:right w:val="single" w:sz="4" w:space="0" w:color="auto"/>
            </w:tcBorders>
            <w:shd w:val="clear" w:color="auto" w:fill="auto"/>
            <w:noWrap/>
            <w:vAlign w:val="center"/>
            <w:hideMark/>
          </w:tcPr>
          <w:p w:rsidR="00A03772" w:rsidRPr="00A03772" w:rsidRDefault="00A03772" w:rsidP="00063ADF">
            <w:pPr>
              <w:jc w:val="center"/>
              <w:rPr>
                <w:rFonts w:ascii="Arial" w:hAnsi="Arial" w:cs="Arial"/>
                <w:b/>
                <w:bCs/>
                <w:color w:val="000000"/>
                <w:szCs w:val="22"/>
                <w:lang w:val="es-CO" w:eastAsia="es-CO"/>
              </w:rPr>
            </w:pPr>
            <w:r w:rsidRPr="00A03772">
              <w:rPr>
                <w:rFonts w:ascii="Arial" w:hAnsi="Arial" w:cs="Arial"/>
                <w:b/>
                <w:bCs/>
                <w:color w:val="000000"/>
                <w:szCs w:val="22"/>
                <w:lang w:val="es-CO" w:eastAsia="es-CO"/>
              </w:rPr>
              <w:t>5.18</w:t>
            </w:r>
          </w:p>
        </w:tc>
      </w:tr>
    </w:tbl>
    <w:p w:rsidR="00A03772" w:rsidRDefault="00A03772" w:rsidP="00A03772">
      <w:pPr>
        <w:tabs>
          <w:tab w:val="left" w:pos="709"/>
        </w:tabs>
        <w:jc w:val="both"/>
        <w:rPr>
          <w:rFonts w:ascii="Arial" w:hAnsi="Arial" w:cs="Arial"/>
          <w:sz w:val="22"/>
          <w:szCs w:val="22"/>
        </w:rPr>
      </w:pPr>
    </w:p>
    <w:p w:rsidR="00A03772" w:rsidRPr="00A03772" w:rsidRDefault="00A03772" w:rsidP="00A03772">
      <w:pPr>
        <w:tabs>
          <w:tab w:val="left" w:pos="709"/>
        </w:tabs>
        <w:ind w:left="1440"/>
        <w:jc w:val="both"/>
        <w:rPr>
          <w:rFonts w:ascii="Arial" w:hAnsi="Arial" w:cs="Arial"/>
          <w:sz w:val="22"/>
          <w:szCs w:val="22"/>
        </w:rPr>
      </w:pPr>
      <w:r w:rsidRPr="00A03772">
        <w:rPr>
          <w:rFonts w:ascii="Arial" w:hAnsi="Arial" w:cs="Arial"/>
          <w:sz w:val="22"/>
          <w:szCs w:val="22"/>
        </w:rPr>
        <w:t>El aprovechamiento forestal único se autoriza por un término de (18) dieciocho meses contados a partir de la notificación del acto administrativo que resuelva la viabilidad de la licencia ambiental en que se enmarca.</w:t>
      </w:r>
    </w:p>
    <w:p w:rsidR="00A03772" w:rsidRPr="00A03772" w:rsidRDefault="00A03772" w:rsidP="00A03772">
      <w:pPr>
        <w:tabs>
          <w:tab w:val="left" w:pos="709"/>
        </w:tabs>
        <w:jc w:val="both"/>
        <w:rPr>
          <w:rFonts w:ascii="Arial" w:hAnsi="Arial" w:cs="Arial"/>
          <w:sz w:val="22"/>
          <w:szCs w:val="22"/>
        </w:rPr>
      </w:pPr>
    </w:p>
    <w:p w:rsidR="00A03772" w:rsidRPr="00A03772" w:rsidRDefault="00A03772" w:rsidP="00A03772">
      <w:pPr>
        <w:tabs>
          <w:tab w:val="left" w:pos="709"/>
        </w:tabs>
        <w:ind w:left="1440"/>
        <w:jc w:val="both"/>
        <w:rPr>
          <w:rFonts w:ascii="Arial" w:hAnsi="Arial" w:cs="Arial"/>
          <w:sz w:val="22"/>
          <w:szCs w:val="22"/>
        </w:rPr>
      </w:pPr>
      <w:r w:rsidRPr="00A03772">
        <w:rPr>
          <w:rFonts w:ascii="Arial" w:hAnsi="Arial" w:cs="Arial"/>
          <w:sz w:val="22"/>
          <w:szCs w:val="22"/>
        </w:rPr>
        <w:t>Respecto a la TCAF el volumen base objeto de cobro corresponde a 329.94 m3 para un valor de treinta y tres millones doscientos cuarenta y ocho mil quinientos ochenta y tres pesos $ 33,248,583.</w:t>
      </w:r>
    </w:p>
    <w:p w:rsidR="00A03772" w:rsidRPr="00A03772" w:rsidRDefault="00A03772" w:rsidP="00A03772">
      <w:pPr>
        <w:tabs>
          <w:tab w:val="left" w:pos="709"/>
        </w:tabs>
        <w:jc w:val="both"/>
        <w:rPr>
          <w:rFonts w:ascii="Arial" w:hAnsi="Arial" w:cs="Arial"/>
          <w:sz w:val="22"/>
          <w:szCs w:val="22"/>
        </w:rPr>
      </w:pPr>
    </w:p>
    <w:p w:rsidR="00A03772" w:rsidRPr="00A03772" w:rsidRDefault="00A03772" w:rsidP="00A03772">
      <w:pPr>
        <w:tabs>
          <w:tab w:val="left" w:pos="709"/>
        </w:tabs>
        <w:ind w:left="1440"/>
        <w:jc w:val="both"/>
        <w:rPr>
          <w:rFonts w:ascii="Arial" w:hAnsi="Arial" w:cs="Arial"/>
          <w:sz w:val="22"/>
          <w:szCs w:val="22"/>
        </w:rPr>
      </w:pPr>
      <w:r w:rsidRPr="00A03772">
        <w:rPr>
          <w:rFonts w:ascii="Arial" w:hAnsi="Arial" w:cs="Arial"/>
          <w:sz w:val="22"/>
          <w:szCs w:val="22"/>
        </w:rPr>
        <w:t>En el tema predial y sus autorizaciones de intervención, se recomienda remitir a Oficina Jurídica para realizar evaluación de la documentación predial aportada por el usuario y sus respectivos autorizaciones o acuerdos pactados. Lo anterior considerando además que los 17 predios presentan 5 casos diferentes de propiedad o tenencia:</w:t>
      </w:r>
    </w:p>
    <w:p w:rsidR="00A03772" w:rsidRPr="00A03772" w:rsidRDefault="00A03772" w:rsidP="00A03772">
      <w:pPr>
        <w:tabs>
          <w:tab w:val="left" w:pos="709"/>
        </w:tabs>
        <w:jc w:val="both"/>
        <w:rPr>
          <w:rFonts w:ascii="Arial" w:hAnsi="Arial" w:cs="Arial"/>
          <w:sz w:val="22"/>
          <w:szCs w:val="22"/>
        </w:rPr>
      </w:pPr>
    </w:p>
    <w:p w:rsidR="00A03772" w:rsidRDefault="00A03772" w:rsidP="00063ADF">
      <w:pPr>
        <w:numPr>
          <w:ilvl w:val="0"/>
          <w:numId w:val="103"/>
        </w:numPr>
        <w:ind w:left="1418" w:hanging="425"/>
        <w:jc w:val="both"/>
        <w:rPr>
          <w:rFonts w:ascii="Arial" w:hAnsi="Arial" w:cs="Arial"/>
          <w:sz w:val="22"/>
          <w:szCs w:val="22"/>
        </w:rPr>
      </w:pPr>
      <w:r w:rsidRPr="00A03772">
        <w:rPr>
          <w:rFonts w:ascii="Arial" w:hAnsi="Arial" w:cs="Arial"/>
          <w:sz w:val="22"/>
          <w:szCs w:val="22"/>
        </w:rPr>
        <w:t>Predios propios y Predios con autorización firmada nueve (9), soportes: Certificado de Libertad, Ficha Catastral y Autorización Firmada</w:t>
      </w:r>
      <w:r>
        <w:rPr>
          <w:rFonts w:ascii="Arial" w:hAnsi="Arial" w:cs="Arial"/>
          <w:sz w:val="22"/>
          <w:szCs w:val="22"/>
        </w:rPr>
        <w:t>.</w:t>
      </w:r>
    </w:p>
    <w:p w:rsidR="00A03772" w:rsidRPr="00A03772" w:rsidRDefault="00A03772" w:rsidP="00A03772">
      <w:pPr>
        <w:ind w:left="1418"/>
        <w:jc w:val="both"/>
        <w:rPr>
          <w:rFonts w:ascii="Arial" w:hAnsi="Arial" w:cs="Arial"/>
          <w:sz w:val="22"/>
          <w:szCs w:val="22"/>
        </w:rPr>
      </w:pPr>
    </w:p>
    <w:p w:rsidR="00A03772" w:rsidRDefault="00A03772" w:rsidP="00063ADF">
      <w:pPr>
        <w:numPr>
          <w:ilvl w:val="0"/>
          <w:numId w:val="103"/>
        </w:numPr>
        <w:ind w:left="1418" w:hanging="425"/>
        <w:jc w:val="both"/>
        <w:rPr>
          <w:rFonts w:ascii="Arial" w:hAnsi="Arial" w:cs="Arial"/>
          <w:sz w:val="22"/>
          <w:szCs w:val="22"/>
        </w:rPr>
      </w:pPr>
      <w:r w:rsidRPr="00A03772">
        <w:rPr>
          <w:rFonts w:ascii="Arial" w:hAnsi="Arial" w:cs="Arial"/>
          <w:sz w:val="22"/>
          <w:szCs w:val="22"/>
        </w:rPr>
        <w:t>Predios baldíos dos (2), soportes: Ficha Catastral (Fuente Catastro Departamental) y Declaración de Zona de Utilidad Pública por parte del Ministerio de Minas y Energía.</w:t>
      </w:r>
    </w:p>
    <w:p w:rsidR="00A03772" w:rsidRPr="00A03772" w:rsidRDefault="00A03772" w:rsidP="00A03772">
      <w:pPr>
        <w:jc w:val="both"/>
        <w:rPr>
          <w:rFonts w:ascii="Arial" w:hAnsi="Arial" w:cs="Arial"/>
          <w:sz w:val="22"/>
          <w:szCs w:val="22"/>
        </w:rPr>
      </w:pPr>
    </w:p>
    <w:p w:rsidR="00A03772" w:rsidRDefault="00A03772" w:rsidP="00063ADF">
      <w:pPr>
        <w:numPr>
          <w:ilvl w:val="0"/>
          <w:numId w:val="103"/>
        </w:numPr>
        <w:ind w:left="1418" w:hanging="425"/>
        <w:jc w:val="both"/>
        <w:rPr>
          <w:rFonts w:ascii="Arial" w:hAnsi="Arial" w:cs="Arial"/>
          <w:sz w:val="22"/>
          <w:szCs w:val="22"/>
        </w:rPr>
      </w:pPr>
      <w:r w:rsidRPr="00A03772">
        <w:rPr>
          <w:rFonts w:ascii="Arial" w:hAnsi="Arial" w:cs="Arial"/>
          <w:sz w:val="22"/>
          <w:szCs w:val="22"/>
        </w:rPr>
        <w:t>Predios en solicitud de restitución de tierras dos (2), soportes: Certificado de Libertad, Ficha Catastral y Respuesta de URT</w:t>
      </w:r>
    </w:p>
    <w:p w:rsidR="00A03772" w:rsidRPr="00A03772" w:rsidRDefault="00A03772" w:rsidP="00A03772">
      <w:pPr>
        <w:jc w:val="both"/>
        <w:rPr>
          <w:rFonts w:ascii="Arial" w:hAnsi="Arial" w:cs="Arial"/>
          <w:sz w:val="22"/>
          <w:szCs w:val="22"/>
        </w:rPr>
      </w:pPr>
    </w:p>
    <w:p w:rsidR="00A03772" w:rsidRDefault="00A03772" w:rsidP="00063ADF">
      <w:pPr>
        <w:numPr>
          <w:ilvl w:val="0"/>
          <w:numId w:val="103"/>
        </w:numPr>
        <w:ind w:left="1418" w:hanging="425"/>
        <w:jc w:val="both"/>
        <w:rPr>
          <w:rFonts w:ascii="Arial" w:hAnsi="Arial" w:cs="Arial"/>
          <w:sz w:val="22"/>
          <w:szCs w:val="22"/>
        </w:rPr>
      </w:pPr>
      <w:r w:rsidRPr="00A03772">
        <w:rPr>
          <w:rFonts w:ascii="Arial" w:hAnsi="Arial" w:cs="Arial"/>
          <w:sz w:val="22"/>
          <w:szCs w:val="22"/>
        </w:rPr>
        <w:t>Predios donde no se pudo ubicar el propietario registrado, pero se realizaron emplazamientos tres (3), soportes: Certificado de Libertad, Ficha Catastral y Constancia de Publicación de aviso</w:t>
      </w:r>
      <w:r>
        <w:rPr>
          <w:rFonts w:ascii="Arial" w:hAnsi="Arial" w:cs="Arial"/>
          <w:sz w:val="22"/>
          <w:szCs w:val="22"/>
        </w:rPr>
        <w:t>.</w:t>
      </w:r>
    </w:p>
    <w:p w:rsidR="00A03772" w:rsidRDefault="00A03772" w:rsidP="00A03772">
      <w:pPr>
        <w:pStyle w:val="Prrafodelista"/>
        <w:rPr>
          <w:rFonts w:ascii="Arial" w:hAnsi="Arial" w:cs="Arial"/>
          <w:sz w:val="22"/>
          <w:szCs w:val="22"/>
        </w:rPr>
      </w:pPr>
    </w:p>
    <w:p w:rsidR="00A03772" w:rsidRDefault="00A03772" w:rsidP="00063ADF">
      <w:pPr>
        <w:numPr>
          <w:ilvl w:val="0"/>
          <w:numId w:val="103"/>
        </w:numPr>
        <w:ind w:left="1418" w:hanging="425"/>
        <w:jc w:val="both"/>
        <w:rPr>
          <w:rFonts w:ascii="Arial" w:hAnsi="Arial" w:cs="Arial"/>
          <w:sz w:val="22"/>
          <w:szCs w:val="22"/>
        </w:rPr>
      </w:pPr>
      <w:r w:rsidRPr="00A03772">
        <w:rPr>
          <w:rFonts w:ascii="Arial" w:hAnsi="Arial" w:cs="Arial"/>
          <w:sz w:val="22"/>
          <w:szCs w:val="22"/>
        </w:rPr>
        <w:t>Predios sin autorización uno (1) Certificado de Libertad y Ficha Catastral</w:t>
      </w:r>
    </w:p>
    <w:p w:rsidR="00A03772" w:rsidRDefault="00A03772" w:rsidP="00A03772">
      <w:pPr>
        <w:pStyle w:val="Prrafodelista"/>
        <w:rPr>
          <w:rFonts w:ascii="Arial" w:hAnsi="Arial" w:cs="Arial"/>
          <w:sz w:val="22"/>
          <w:szCs w:val="22"/>
        </w:rPr>
      </w:pPr>
    </w:p>
    <w:p w:rsidR="00A03772" w:rsidRDefault="00A03772" w:rsidP="00A03772">
      <w:pPr>
        <w:jc w:val="both"/>
        <w:rPr>
          <w:rFonts w:ascii="Arial" w:hAnsi="Arial" w:cs="Arial"/>
          <w:sz w:val="22"/>
          <w:szCs w:val="22"/>
        </w:rPr>
      </w:pPr>
    </w:p>
    <w:p w:rsidR="00A03772" w:rsidRPr="00A03772" w:rsidRDefault="00A03772" w:rsidP="00A03772">
      <w:pPr>
        <w:jc w:val="both"/>
        <w:rPr>
          <w:rFonts w:ascii="Arial" w:hAnsi="Arial" w:cs="Arial"/>
          <w:sz w:val="22"/>
          <w:szCs w:val="22"/>
        </w:rPr>
      </w:pPr>
      <w:r w:rsidRPr="00A03772">
        <w:rPr>
          <w:rFonts w:ascii="Arial" w:hAnsi="Arial" w:cs="Arial"/>
          <w:sz w:val="22"/>
          <w:szCs w:val="22"/>
        </w:rPr>
        <w:t>Se acoge manejo forestal propuesto del aprovechamiento:</w:t>
      </w:r>
    </w:p>
    <w:p w:rsidR="00A03772" w:rsidRPr="00A03772" w:rsidRDefault="00A03772" w:rsidP="00A03772">
      <w:pPr>
        <w:jc w:val="both"/>
        <w:rPr>
          <w:rFonts w:ascii="Arial" w:hAnsi="Arial" w:cs="Arial"/>
          <w:sz w:val="22"/>
          <w:szCs w:val="22"/>
        </w:rPr>
      </w:pP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Previo a las labores de tala se realizará recorridos de verificación para garantizar que los individuos a intervenir corresponden a los censados y autorizados.</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Se deberá capacitar a todo el personal contratado para las labores de aprovechamiento forestal antes de iniciar con dichas labores; las capacitaciones serán sobre las normas técnicas de trabajo seguro, manipulación de maquinaria y herramientas de alto riesgo, manejo de residuos vegetales derivados del desmonte, así como, sobre el manejo y conservación de la fauna y flora.</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Equipo de seguridad: casco de seguridad con pantalla, protectores auditivos, camisa manga larga, guantes de protección (cuero si es posible), pantalón de protección con tejido anticorte, botas de seguridad con puntera de acero y suela adherente, entre otros.</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Señalización y aislamiento de áreas de intervención.</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Preparación individuos a talar: con el fin de prevenir accidentes e impactos, se realizarán limpias de lianas, limpia de vegetación arbustivas en la base del fuste, limpia de insectos y nidos, caída direccionada y definición de rutas de escape.</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Apeo: manual con motosierra, se realizará desrame y corte a ras. Personal idóneo. En ningún caso arrojado a fuentes hídricas ni apilado.</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Desrame: en el mismo sitio de apeo, separación de ramas desde la base al ápice, repique de ramas grandes.</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Trozado: en el mismo sitio de apeo, despejar sitios de corte, marcación de trozas deseadas.</w:t>
      </w:r>
    </w:p>
    <w:p w:rsidR="00A03772" w:rsidRPr="00A0377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Destino de material: el material vegetal aprovechable resultante del aprovechamiento será utilizado en primera instancia en las actividades de construcción del proyecto, mientras que aquel material considerado como desperdicio (hojas, ramas etc) será repicado y esparcido con el fin de facilitar su descomposición e incorporación al suelo como materia orgánica. Adicionalmente se dispondrá de material sobrante para donación a la comunidad.</w:t>
      </w:r>
    </w:p>
    <w:p w:rsidR="00A03772" w:rsidRPr="003A09B2" w:rsidRDefault="00A03772" w:rsidP="00A03772">
      <w:pPr>
        <w:ind w:left="1276" w:hanging="142"/>
        <w:jc w:val="both"/>
        <w:rPr>
          <w:rFonts w:ascii="Arial" w:hAnsi="Arial" w:cs="Arial"/>
          <w:sz w:val="22"/>
          <w:szCs w:val="22"/>
        </w:rPr>
      </w:pPr>
      <w:r w:rsidRPr="00A03772">
        <w:rPr>
          <w:rFonts w:ascii="Arial" w:hAnsi="Arial" w:cs="Arial"/>
          <w:sz w:val="22"/>
          <w:szCs w:val="22"/>
        </w:rPr>
        <w:t>-</w:t>
      </w:r>
      <w:r w:rsidRPr="00A03772">
        <w:rPr>
          <w:rFonts w:ascii="Arial" w:hAnsi="Arial" w:cs="Arial"/>
          <w:sz w:val="22"/>
          <w:szCs w:val="22"/>
        </w:rPr>
        <w:tab/>
        <w:t xml:space="preserve">La extracción se realizará de manera manual a través de fuerza humana y animal, y </w:t>
      </w:r>
      <w:r w:rsidRPr="003A09B2">
        <w:rPr>
          <w:rFonts w:ascii="Arial" w:hAnsi="Arial" w:cs="Arial"/>
          <w:sz w:val="22"/>
          <w:szCs w:val="22"/>
        </w:rPr>
        <w:t>dependiendo del caso se hará uso de tractores, winches o cable (tamaño árbol, pendiente y distancia al sitio de acopio).</w:t>
      </w:r>
    </w:p>
    <w:p w:rsidR="00A03772" w:rsidRPr="003A09B2" w:rsidRDefault="00A03772" w:rsidP="00A03772">
      <w:pPr>
        <w:ind w:left="1276" w:hanging="142"/>
        <w:jc w:val="both"/>
        <w:rPr>
          <w:rFonts w:ascii="Arial" w:hAnsi="Arial" w:cs="Arial"/>
          <w:sz w:val="22"/>
          <w:szCs w:val="22"/>
        </w:rPr>
      </w:pPr>
      <w:r w:rsidRPr="003A09B2">
        <w:rPr>
          <w:rFonts w:ascii="Arial" w:hAnsi="Arial" w:cs="Arial"/>
          <w:sz w:val="22"/>
          <w:szCs w:val="22"/>
        </w:rPr>
        <w:t>-</w:t>
      </w:r>
      <w:r w:rsidRPr="003A09B2">
        <w:rPr>
          <w:rFonts w:ascii="Arial" w:hAnsi="Arial" w:cs="Arial"/>
          <w:sz w:val="22"/>
          <w:szCs w:val="22"/>
        </w:rPr>
        <w:tab/>
        <w:t>Manejo de residuos: no realizará quema, donación y en obras del proyecto. Manejo de residuos como aceites gasolina etc.</w:t>
      </w:r>
    </w:p>
    <w:p w:rsidR="00A03772" w:rsidRPr="003A09B2" w:rsidRDefault="00A03772" w:rsidP="00A03772">
      <w:pPr>
        <w:ind w:left="1276" w:hanging="142"/>
        <w:jc w:val="both"/>
        <w:rPr>
          <w:rFonts w:ascii="Arial" w:hAnsi="Arial" w:cs="Arial"/>
          <w:sz w:val="22"/>
          <w:szCs w:val="22"/>
        </w:rPr>
      </w:pPr>
      <w:r w:rsidRPr="003A09B2">
        <w:rPr>
          <w:rFonts w:ascii="Arial" w:hAnsi="Arial" w:cs="Arial"/>
          <w:sz w:val="22"/>
          <w:szCs w:val="22"/>
        </w:rPr>
        <w:t>-</w:t>
      </w:r>
      <w:r w:rsidRPr="003A09B2">
        <w:rPr>
          <w:rFonts w:ascii="Arial" w:hAnsi="Arial" w:cs="Arial"/>
          <w:sz w:val="22"/>
          <w:szCs w:val="22"/>
        </w:rPr>
        <w:tab/>
        <w:t>Socialización con la comunidad.</w:t>
      </w:r>
    </w:p>
    <w:p w:rsidR="00A03772" w:rsidRPr="00167070" w:rsidRDefault="00A03772" w:rsidP="00A03772">
      <w:pPr>
        <w:ind w:left="1276" w:hanging="142"/>
        <w:jc w:val="both"/>
        <w:rPr>
          <w:rFonts w:ascii="Arial" w:hAnsi="Arial" w:cs="Arial"/>
          <w:sz w:val="22"/>
          <w:szCs w:val="22"/>
        </w:rPr>
      </w:pPr>
      <w:r w:rsidRPr="003A09B2">
        <w:rPr>
          <w:rFonts w:ascii="Arial" w:hAnsi="Arial" w:cs="Arial"/>
          <w:sz w:val="22"/>
          <w:szCs w:val="22"/>
        </w:rPr>
        <w:t>-</w:t>
      </w:r>
      <w:r w:rsidRPr="003A09B2">
        <w:rPr>
          <w:rFonts w:ascii="Arial" w:hAnsi="Arial" w:cs="Arial"/>
          <w:sz w:val="22"/>
          <w:szCs w:val="22"/>
        </w:rPr>
        <w:tab/>
        <w:t>Equipo de trabajo: cuadrillas capacitadas y con experiencia. Protocolos y equipos de seguridad</w:t>
      </w:r>
    </w:p>
    <w:p w:rsidR="00F61B79" w:rsidRDefault="00F61B79" w:rsidP="005345F9">
      <w:pPr>
        <w:tabs>
          <w:tab w:val="left" w:pos="709"/>
        </w:tabs>
        <w:jc w:val="both"/>
        <w:rPr>
          <w:rFonts w:ascii="Arial" w:hAnsi="Arial" w:cs="Arial"/>
          <w:sz w:val="22"/>
          <w:szCs w:val="22"/>
        </w:rPr>
      </w:pPr>
    </w:p>
    <w:p w:rsidR="00EC604D" w:rsidRDefault="00EC604D" w:rsidP="005345F9">
      <w:pPr>
        <w:tabs>
          <w:tab w:val="left" w:pos="709"/>
        </w:tabs>
        <w:jc w:val="both"/>
        <w:rPr>
          <w:rFonts w:ascii="Arial" w:hAnsi="Arial" w:cs="Arial"/>
          <w:sz w:val="22"/>
          <w:szCs w:val="22"/>
        </w:rPr>
      </w:pPr>
    </w:p>
    <w:p w:rsidR="00C21A3D" w:rsidRPr="00C21A3D" w:rsidRDefault="00C21A3D" w:rsidP="00C21A3D">
      <w:pPr>
        <w:rPr>
          <w:rFonts w:ascii="Arial" w:hAnsi="Arial" w:cs="Arial"/>
          <w:b/>
          <w:bCs/>
          <w:sz w:val="22"/>
          <w:szCs w:val="22"/>
          <w:u w:val="single"/>
        </w:rPr>
      </w:pPr>
      <w:r w:rsidRPr="00C21A3D">
        <w:rPr>
          <w:rFonts w:ascii="Arial" w:hAnsi="Arial" w:cs="Arial"/>
          <w:b/>
          <w:bCs/>
          <w:sz w:val="22"/>
          <w:szCs w:val="22"/>
          <w:u w:val="single"/>
        </w:rPr>
        <w:t xml:space="preserve">Imposición de medidas de manejo por afectación de especies en veda nacional y regional: </w:t>
      </w:r>
    </w:p>
    <w:p w:rsidR="00C21A3D" w:rsidRPr="00C21A3D" w:rsidRDefault="00C21A3D" w:rsidP="00C21A3D">
      <w:pPr>
        <w:rPr>
          <w:rFonts w:ascii="Arial" w:hAnsi="Arial" w:cs="Arial"/>
          <w:sz w:val="22"/>
          <w:szCs w:val="22"/>
        </w:rPr>
      </w:pPr>
    </w:p>
    <w:p w:rsidR="00C21A3D" w:rsidRPr="00C21A3D" w:rsidRDefault="00C21A3D" w:rsidP="00C21A3D">
      <w:pPr>
        <w:jc w:val="both"/>
        <w:rPr>
          <w:rFonts w:ascii="Arial" w:hAnsi="Arial" w:cs="Arial"/>
          <w:sz w:val="22"/>
          <w:szCs w:val="22"/>
        </w:rPr>
      </w:pPr>
      <w:r w:rsidRPr="00C21A3D">
        <w:rPr>
          <w:rFonts w:ascii="Arial" w:hAnsi="Arial" w:cs="Arial"/>
          <w:sz w:val="22"/>
          <w:szCs w:val="22"/>
        </w:rPr>
        <w:t>Se acoge la información de caracterización de epifitas en veda nacional y se imponen las siguientes medidas:</w:t>
      </w:r>
    </w:p>
    <w:p w:rsidR="00C21A3D" w:rsidRPr="00C21A3D" w:rsidRDefault="00C21A3D" w:rsidP="00C21A3D">
      <w:pPr>
        <w:rPr>
          <w:rFonts w:ascii="Arial" w:hAnsi="Arial" w:cs="Arial"/>
          <w:b/>
          <w:bCs/>
          <w:sz w:val="22"/>
          <w:szCs w:val="22"/>
        </w:rPr>
      </w:pPr>
    </w:p>
    <w:p w:rsidR="00C21A3D" w:rsidRPr="00C21A3D" w:rsidRDefault="00C21A3D" w:rsidP="00C21A3D">
      <w:pPr>
        <w:rPr>
          <w:rFonts w:ascii="Arial" w:hAnsi="Arial" w:cs="Arial"/>
          <w:b/>
          <w:bCs/>
          <w:sz w:val="22"/>
          <w:szCs w:val="22"/>
        </w:rPr>
      </w:pPr>
      <w:r w:rsidRPr="00C21A3D">
        <w:rPr>
          <w:rFonts w:ascii="Arial" w:hAnsi="Arial" w:cs="Arial"/>
          <w:b/>
          <w:bCs/>
          <w:sz w:val="22"/>
          <w:szCs w:val="22"/>
        </w:rPr>
        <w:t>Epífitas Vasculares</w:t>
      </w:r>
    </w:p>
    <w:p w:rsidR="00C21A3D" w:rsidRDefault="00C21A3D" w:rsidP="00C21A3D"/>
    <w:p w:rsidR="00C21A3D" w:rsidRPr="00C21A3D" w:rsidRDefault="00C21A3D" w:rsidP="00063ADF">
      <w:pPr>
        <w:numPr>
          <w:ilvl w:val="0"/>
          <w:numId w:val="104"/>
        </w:numPr>
        <w:tabs>
          <w:tab w:val="left" w:pos="567"/>
        </w:tabs>
        <w:jc w:val="both"/>
        <w:rPr>
          <w:rFonts w:ascii="Arial" w:hAnsi="Arial" w:cs="Arial"/>
          <w:sz w:val="22"/>
          <w:szCs w:val="22"/>
        </w:rPr>
      </w:pPr>
      <w:r>
        <w:rPr>
          <w:rFonts w:ascii="Arial" w:hAnsi="Arial" w:cs="Arial"/>
          <w:sz w:val="24"/>
          <w:szCs w:val="24"/>
        </w:rPr>
        <w:t xml:space="preserve"> </w:t>
      </w:r>
      <w:r w:rsidRPr="00C21A3D">
        <w:rPr>
          <w:rFonts w:ascii="Arial" w:hAnsi="Arial" w:cs="Arial"/>
          <w:sz w:val="22"/>
          <w:szCs w:val="22"/>
        </w:rPr>
        <w:t>Realizar el rescate, traslado y reubicación de los individuos de las especies de bromelias y orquídeas de acuerdo a su hábito de crecimiento (epifito, rupícola y</w:t>
      </w:r>
      <w:r w:rsidRPr="00C21A3D">
        <w:rPr>
          <w:sz w:val="22"/>
          <w:szCs w:val="22"/>
        </w:rPr>
        <w:t xml:space="preserve"> </w:t>
      </w:r>
      <w:r w:rsidRPr="00C21A3D">
        <w:rPr>
          <w:rFonts w:ascii="Arial" w:hAnsi="Arial" w:cs="Arial"/>
          <w:sz w:val="22"/>
          <w:szCs w:val="22"/>
        </w:rPr>
        <w:t>terrestre), teniendo en cuenta los criterios de diversidad, estado fitosanitario, estado reproductivo y senescencia de acuerdo a su ciclo de vida, en los siguientes porcentajes:</w:t>
      </w:r>
    </w:p>
    <w:p w:rsidR="00C21A3D" w:rsidRPr="00A76DE1" w:rsidRDefault="00C21A3D" w:rsidP="00C21A3D">
      <w:pPr>
        <w:tabs>
          <w:tab w:val="left" w:pos="567"/>
        </w:tabs>
        <w:jc w:val="both"/>
        <w:rPr>
          <w:rFonts w:ascii="Arial" w:hAnsi="Arial" w:cs="Arial"/>
          <w:sz w:val="24"/>
          <w:szCs w:val="24"/>
        </w:rPr>
      </w:pPr>
    </w:p>
    <w:tbl>
      <w:tblPr>
        <w:tblW w:w="4259"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629"/>
        <w:gridCol w:w="4093"/>
        <w:gridCol w:w="1541"/>
        <w:gridCol w:w="1464"/>
      </w:tblGrid>
      <w:tr w:rsidR="00C21A3D" w:rsidRPr="00C21A3D" w:rsidTr="00C21A3D">
        <w:trPr>
          <w:trHeight w:val="539"/>
          <w:jc w:val="center"/>
        </w:trPr>
        <w:tc>
          <w:tcPr>
            <w:tcW w:w="933" w:type="pct"/>
            <w:tcBorders>
              <w:bottom w:val="single" w:sz="12" w:space="0" w:color="666666"/>
            </w:tcBorders>
            <w:shd w:val="clear" w:color="auto" w:fill="C5E0B3"/>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ab/>
              <w:t>Familia</w:t>
            </w:r>
          </w:p>
        </w:tc>
        <w:tc>
          <w:tcPr>
            <w:tcW w:w="2345" w:type="pct"/>
            <w:tcBorders>
              <w:bottom w:val="single" w:sz="12" w:space="0" w:color="666666"/>
            </w:tcBorders>
            <w:shd w:val="clear" w:color="auto" w:fill="C5E0B3"/>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Especie</w:t>
            </w:r>
          </w:p>
        </w:tc>
        <w:tc>
          <w:tcPr>
            <w:tcW w:w="883" w:type="pct"/>
            <w:tcBorders>
              <w:bottom w:val="single" w:sz="12" w:space="0" w:color="666666"/>
            </w:tcBorders>
            <w:shd w:val="clear" w:color="auto" w:fill="C5E0B3"/>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Abundancia</w:t>
            </w:r>
          </w:p>
        </w:tc>
        <w:tc>
          <w:tcPr>
            <w:tcW w:w="839" w:type="pct"/>
            <w:tcBorders>
              <w:bottom w:val="single" w:sz="12" w:space="0" w:color="666666"/>
            </w:tcBorders>
            <w:shd w:val="clear" w:color="auto" w:fill="C5E0B3"/>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Porcentaje</w:t>
            </w:r>
          </w:p>
        </w:tc>
      </w:tr>
      <w:tr w:rsidR="00C21A3D" w:rsidRPr="00C21A3D" w:rsidTr="00C21A3D">
        <w:trPr>
          <w:trHeight w:val="301"/>
          <w:jc w:val="center"/>
        </w:trPr>
        <w:tc>
          <w:tcPr>
            <w:tcW w:w="933" w:type="pct"/>
            <w:vMerge w:val="restar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sz w:val="18"/>
                <w:szCs w:val="18"/>
              </w:rPr>
              <w:t>Bromeliaceae</w:t>
            </w: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Aechmea mexicana Baker</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2</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Catopsis nutans (Sw.) Griseb.</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168</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80</w:t>
            </w:r>
          </w:p>
        </w:tc>
      </w:tr>
      <w:tr w:rsidR="00C21A3D" w:rsidRPr="00C21A3D" w:rsidTr="00C21A3D">
        <w:trPr>
          <w:trHeight w:val="412"/>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Guzmania monostachia (L.) Rusby ex Mez</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136</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80</w:t>
            </w:r>
          </w:p>
        </w:tc>
      </w:tr>
      <w:tr w:rsidR="00C21A3D" w:rsidRPr="00C21A3D" w:rsidTr="00C21A3D">
        <w:trPr>
          <w:trHeight w:val="415"/>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Racinaea tenuispica (André) M.A. Spencer &amp; L.B. Sm.</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82</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w:t>
            </w:r>
          </w:p>
        </w:tc>
      </w:tr>
      <w:tr w:rsidR="00C21A3D" w:rsidRPr="00C21A3D" w:rsidTr="00C21A3D">
        <w:trPr>
          <w:trHeight w:val="298"/>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lang w:val="en-US"/>
              </w:rPr>
            </w:pPr>
            <w:r w:rsidRPr="00C21A3D">
              <w:rPr>
                <w:rFonts w:ascii="Arial" w:eastAsia="Calibri" w:hAnsi="Arial" w:cs="Arial"/>
                <w:sz w:val="18"/>
                <w:szCs w:val="18"/>
                <w:lang w:val="en-US"/>
              </w:rPr>
              <w:t>Tillandsia archeri L.B. Sm.</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127</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80</w:t>
            </w:r>
          </w:p>
        </w:tc>
      </w:tr>
      <w:tr w:rsidR="00C21A3D" w:rsidRPr="00C21A3D" w:rsidTr="00C21A3D">
        <w:trPr>
          <w:trHeight w:val="299"/>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Tillandsia balbisiana Schult. f.</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71</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Tillandsia fasciculata Sw.</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21</w:t>
            </w:r>
          </w:p>
        </w:tc>
        <w:tc>
          <w:tcPr>
            <w:tcW w:w="839" w:type="pct"/>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Tillandsia juncea (Ruiz &amp; Pav.) Poir.</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72</w:t>
            </w:r>
          </w:p>
        </w:tc>
        <w:tc>
          <w:tcPr>
            <w:tcW w:w="839" w:type="pct"/>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Tillandsia recurvata (L.) L.</w:t>
            </w:r>
          </w:p>
        </w:tc>
        <w:tc>
          <w:tcPr>
            <w:tcW w:w="883" w:type="pct"/>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4</w:t>
            </w:r>
          </w:p>
        </w:tc>
        <w:tc>
          <w:tcPr>
            <w:tcW w:w="839" w:type="pct"/>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302"/>
          <w:jc w:val="center"/>
        </w:trPr>
        <w:tc>
          <w:tcPr>
            <w:tcW w:w="933" w:type="pct"/>
            <w:vMerge/>
            <w:tcBorders>
              <w:bottom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bottom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Tillandsia subulifera Mez</w:t>
            </w:r>
          </w:p>
        </w:tc>
        <w:tc>
          <w:tcPr>
            <w:tcW w:w="883" w:type="pct"/>
            <w:tcBorders>
              <w:bottom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3</w:t>
            </w:r>
          </w:p>
        </w:tc>
        <w:tc>
          <w:tcPr>
            <w:tcW w:w="839" w:type="pct"/>
            <w:tcBorders>
              <w:bottom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val="restar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sz w:val="18"/>
                <w:szCs w:val="18"/>
              </w:rPr>
              <w:t>Orchidaceae</w:t>
            </w: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Catasetum cf. tabulare Lindl.</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3</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Epidendrum cf. chlorocorymbos Schltr.</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1</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412"/>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lang w:val="en-US"/>
              </w:rPr>
            </w:pPr>
            <w:r w:rsidRPr="00C21A3D">
              <w:rPr>
                <w:rFonts w:ascii="Arial" w:eastAsia="Calibri" w:hAnsi="Arial" w:cs="Arial"/>
                <w:sz w:val="18"/>
                <w:szCs w:val="18"/>
                <w:lang w:val="en-US"/>
              </w:rPr>
              <w:t>Epidendrum cf. littorale Hágsater &amp; Dodson</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1</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Epidendrum rigidum Jacq.</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4</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299"/>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Oeceoclades maculata (Lindl.) Lindl.</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3</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302"/>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Rodriguezia lanceolata Ruiz &amp; Pav.</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sz w:val="18"/>
                <w:szCs w:val="18"/>
              </w:rPr>
            </w:pPr>
            <w:r w:rsidRPr="00C21A3D">
              <w:rPr>
                <w:rFonts w:ascii="Arial" w:eastAsia="Calibri" w:hAnsi="Arial" w:cs="Arial"/>
                <w:sz w:val="18"/>
                <w:szCs w:val="18"/>
              </w:rPr>
              <w:t>38</w:t>
            </w:r>
          </w:p>
        </w:tc>
        <w:tc>
          <w:tcPr>
            <w:tcW w:w="839" w:type="pct"/>
            <w:tcBorders>
              <w:top w:val="single" w:sz="4" w:space="0" w:color="7F7F7F"/>
              <w:left w:val="single" w:sz="4" w:space="0" w:color="7F7F7F"/>
              <w:bottom w:val="single" w:sz="4" w:space="0" w:color="7F7F7F"/>
              <w:right w:val="single" w:sz="4" w:space="0" w:color="7F7F7F"/>
            </w:tcBorders>
            <w:shd w:val="clear" w:color="auto" w:fill="auto"/>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r w:rsidR="00C21A3D" w:rsidRPr="00C21A3D" w:rsidTr="00C21A3D">
        <w:trPr>
          <w:trHeight w:val="412"/>
          <w:jc w:val="center"/>
        </w:trPr>
        <w:tc>
          <w:tcPr>
            <w:tcW w:w="933"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p>
        </w:tc>
        <w:tc>
          <w:tcPr>
            <w:tcW w:w="2345"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lang w:val="en-US"/>
              </w:rPr>
            </w:pPr>
            <w:r w:rsidRPr="00C21A3D">
              <w:rPr>
                <w:rFonts w:ascii="Arial" w:eastAsia="Calibri" w:hAnsi="Arial" w:cs="Arial"/>
                <w:b/>
                <w:bCs/>
                <w:sz w:val="18"/>
                <w:szCs w:val="18"/>
                <w:lang w:val="en-US"/>
              </w:rPr>
              <w:t>Trichocentrum carthagenense (Jacq.) M.W. Chase &amp; N.H. Williams</w:t>
            </w:r>
          </w:p>
        </w:tc>
        <w:tc>
          <w:tcPr>
            <w:tcW w:w="883"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w:t>
            </w:r>
          </w:p>
        </w:tc>
        <w:tc>
          <w:tcPr>
            <w:tcW w:w="839" w:type="pct"/>
            <w:tcBorders>
              <w:top w:val="single" w:sz="4" w:space="0" w:color="7F7F7F"/>
              <w:left w:val="single" w:sz="4" w:space="0" w:color="7F7F7F"/>
              <w:bottom w:val="single" w:sz="4" w:space="0" w:color="7F7F7F"/>
              <w:right w:val="single" w:sz="4" w:space="0" w:color="7F7F7F"/>
            </w:tcBorders>
            <w:shd w:val="clear" w:color="auto" w:fill="auto"/>
            <w:vAlign w:val="center"/>
          </w:tcPr>
          <w:p w:rsidR="00C21A3D" w:rsidRPr="00C21A3D" w:rsidRDefault="00C21A3D" w:rsidP="00063ADF">
            <w:pPr>
              <w:jc w:val="center"/>
              <w:rPr>
                <w:rFonts w:ascii="Arial" w:eastAsia="Calibri" w:hAnsi="Arial" w:cs="Arial"/>
                <w:b/>
                <w:bCs/>
                <w:sz w:val="18"/>
                <w:szCs w:val="18"/>
              </w:rPr>
            </w:pPr>
            <w:r w:rsidRPr="00C21A3D">
              <w:rPr>
                <w:rFonts w:ascii="Arial" w:eastAsia="Calibri" w:hAnsi="Arial" w:cs="Arial"/>
                <w:b/>
                <w:bCs/>
                <w:sz w:val="18"/>
                <w:szCs w:val="18"/>
              </w:rPr>
              <w:t>100</w:t>
            </w:r>
          </w:p>
        </w:tc>
      </w:tr>
    </w:tbl>
    <w:p w:rsidR="00C21A3D" w:rsidRPr="00A76DE1" w:rsidRDefault="00C21A3D" w:rsidP="00C21A3D">
      <w:pPr>
        <w:tabs>
          <w:tab w:val="left" w:pos="567"/>
        </w:tabs>
        <w:jc w:val="both"/>
        <w:rPr>
          <w:rFonts w:ascii="Arial" w:hAnsi="Arial" w:cs="Arial"/>
          <w:sz w:val="24"/>
          <w:szCs w:val="24"/>
        </w:rPr>
      </w:pPr>
    </w:p>
    <w:p w:rsidR="00C21A3D" w:rsidRPr="00C21A3D" w:rsidRDefault="00C21A3D" w:rsidP="00063ADF">
      <w:pPr>
        <w:numPr>
          <w:ilvl w:val="0"/>
          <w:numId w:val="104"/>
        </w:numPr>
        <w:tabs>
          <w:tab w:val="left" w:pos="567"/>
        </w:tabs>
        <w:jc w:val="both"/>
        <w:rPr>
          <w:rFonts w:ascii="Arial" w:hAnsi="Arial" w:cs="Arial"/>
          <w:sz w:val="22"/>
          <w:szCs w:val="22"/>
        </w:rPr>
      </w:pPr>
      <w:r>
        <w:rPr>
          <w:rFonts w:ascii="Arial" w:hAnsi="Arial" w:cs="Arial"/>
          <w:sz w:val="24"/>
          <w:szCs w:val="24"/>
        </w:rPr>
        <w:t xml:space="preserve"> </w:t>
      </w:r>
      <w:r w:rsidRPr="00C21A3D">
        <w:rPr>
          <w:rFonts w:ascii="Arial" w:hAnsi="Arial" w:cs="Arial"/>
          <w:sz w:val="22"/>
          <w:szCs w:val="22"/>
        </w:rPr>
        <w:t>Rescate al 100% para agregados poblacionales de especies de bromelias y orquídeas nuevas que sean encontradas durante las actividades del proyecto.</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063ADF">
      <w:pPr>
        <w:numPr>
          <w:ilvl w:val="0"/>
          <w:numId w:val="104"/>
        </w:numPr>
        <w:tabs>
          <w:tab w:val="left" w:pos="567"/>
        </w:tabs>
        <w:jc w:val="both"/>
        <w:rPr>
          <w:rFonts w:ascii="Arial" w:hAnsi="Arial" w:cs="Arial"/>
          <w:sz w:val="22"/>
          <w:szCs w:val="22"/>
        </w:rPr>
      </w:pPr>
      <w:r w:rsidRPr="00C21A3D">
        <w:rPr>
          <w:rFonts w:ascii="Arial" w:hAnsi="Arial" w:cs="Arial"/>
          <w:sz w:val="22"/>
          <w:szCs w:val="22"/>
        </w:rPr>
        <w:t xml:space="preserve"> Se presenta propuesta de área para llevar a cabo la reubicación un predio de 35 ha (PK </w:t>
      </w:r>
      <w:r w:rsidRPr="00C21A3D">
        <w:rPr>
          <w:rFonts w:ascii="Arial" w:hAnsi="Arial" w:cs="Arial"/>
          <w:sz w:val="22"/>
          <w:szCs w:val="22"/>
          <w:lang w:val="es-CO"/>
        </w:rPr>
        <w:t xml:space="preserve">2842001000002800028) ubicado en la vereda Chontaduro, contiguo al área donde se proyecta el sitio de obra de casa de máquinas. De este modo </w:t>
      </w:r>
      <w:r w:rsidRPr="00C21A3D">
        <w:rPr>
          <w:rFonts w:ascii="Arial" w:hAnsi="Arial" w:cs="Arial"/>
          <w:b/>
          <w:bCs/>
          <w:sz w:val="22"/>
          <w:szCs w:val="22"/>
          <w:lang w:val="es-CO"/>
        </w:rPr>
        <w:t>se cumple a los criterios</w:t>
      </w:r>
      <w:r w:rsidRPr="00C21A3D">
        <w:rPr>
          <w:rFonts w:ascii="Arial" w:hAnsi="Arial" w:cs="Arial"/>
          <w:sz w:val="22"/>
          <w:szCs w:val="22"/>
          <w:lang w:val="es-CO"/>
        </w:rPr>
        <w:t xml:space="preserve"> de selección del área al estar dentro de la AI y mismo ecosistema. Sin embargo, </w:t>
      </w:r>
      <w:r w:rsidRPr="00C21A3D">
        <w:rPr>
          <w:rFonts w:ascii="Arial" w:hAnsi="Arial" w:cs="Arial"/>
          <w:b/>
          <w:bCs/>
          <w:sz w:val="22"/>
          <w:szCs w:val="22"/>
          <w:lang w:val="es-CO"/>
        </w:rPr>
        <w:t xml:space="preserve">el requerimiento 12 </w:t>
      </w:r>
      <w:r w:rsidRPr="00C21A3D">
        <w:rPr>
          <w:rFonts w:ascii="Arial" w:hAnsi="Arial" w:cs="Arial"/>
          <w:sz w:val="22"/>
          <w:szCs w:val="22"/>
          <w:lang w:val="es-CO"/>
        </w:rPr>
        <w:t xml:space="preserve">solicitó allegar las áreas definitivas para la implementación de dicha medida, cuya respuesta del usuario nuevamente relaciona el predio d 35 ha sin especificar el área de reubicación o los forófitos niñeras. </w:t>
      </w:r>
      <w:r w:rsidRPr="00C21A3D">
        <w:rPr>
          <w:rFonts w:ascii="Arial" w:hAnsi="Arial" w:cs="Arial"/>
          <w:b/>
          <w:bCs/>
          <w:sz w:val="22"/>
          <w:szCs w:val="22"/>
          <w:lang w:val="es-CO"/>
        </w:rPr>
        <w:t>Se deberá presentar dicha información de localización de los sitios de reubicación</w:t>
      </w:r>
      <w:r w:rsidRPr="00C21A3D">
        <w:rPr>
          <w:rFonts w:ascii="Arial" w:hAnsi="Arial" w:cs="Arial"/>
          <w:sz w:val="22"/>
          <w:szCs w:val="22"/>
          <w:lang w:val="es-CO"/>
        </w:rPr>
        <w:t>.</w:t>
      </w:r>
    </w:p>
    <w:p w:rsidR="00C21A3D" w:rsidRPr="00C21A3D" w:rsidRDefault="00C21A3D" w:rsidP="00C21A3D">
      <w:pPr>
        <w:pStyle w:val="Prrafodelista"/>
        <w:rPr>
          <w:rFonts w:ascii="Arial" w:hAnsi="Arial" w:cs="Arial"/>
          <w:sz w:val="22"/>
          <w:szCs w:val="22"/>
        </w:rPr>
      </w:pPr>
    </w:p>
    <w:p w:rsidR="00C21A3D" w:rsidRPr="00C21A3D" w:rsidRDefault="00C21A3D" w:rsidP="00063ADF">
      <w:pPr>
        <w:numPr>
          <w:ilvl w:val="0"/>
          <w:numId w:val="104"/>
        </w:numPr>
        <w:tabs>
          <w:tab w:val="left" w:pos="567"/>
        </w:tabs>
        <w:jc w:val="both"/>
        <w:rPr>
          <w:rFonts w:ascii="Arial" w:hAnsi="Arial" w:cs="Arial"/>
          <w:sz w:val="22"/>
          <w:szCs w:val="22"/>
        </w:rPr>
      </w:pPr>
      <w:r w:rsidRPr="00C21A3D">
        <w:rPr>
          <w:rFonts w:ascii="Arial" w:hAnsi="Arial" w:cs="Arial"/>
          <w:sz w:val="22"/>
          <w:szCs w:val="22"/>
        </w:rPr>
        <w:t xml:space="preserve"> Debe identificarse taxonómicamente y cartografiarse el forófito u hospedero de reubicación final, incluyendo una valoración previa de especies de bromelias y epífitas que se encuentren establecidas con anterioridad al traslado.</w:t>
      </w:r>
    </w:p>
    <w:p w:rsidR="00C21A3D" w:rsidRPr="00C21A3D" w:rsidRDefault="00C21A3D" w:rsidP="00C21A3D">
      <w:pPr>
        <w:pStyle w:val="Prrafodelista"/>
        <w:rPr>
          <w:rFonts w:ascii="Arial" w:hAnsi="Arial" w:cs="Arial"/>
          <w:sz w:val="22"/>
          <w:szCs w:val="22"/>
        </w:rPr>
      </w:pPr>
    </w:p>
    <w:p w:rsidR="00C21A3D" w:rsidRPr="00C21A3D" w:rsidRDefault="00C21A3D" w:rsidP="00063ADF">
      <w:pPr>
        <w:numPr>
          <w:ilvl w:val="0"/>
          <w:numId w:val="104"/>
        </w:numPr>
        <w:tabs>
          <w:tab w:val="left" w:pos="567"/>
        </w:tabs>
        <w:jc w:val="both"/>
        <w:rPr>
          <w:rFonts w:ascii="Arial" w:hAnsi="Arial" w:cs="Arial"/>
          <w:sz w:val="22"/>
          <w:szCs w:val="22"/>
        </w:rPr>
      </w:pPr>
      <w:r w:rsidRPr="00C21A3D">
        <w:rPr>
          <w:rFonts w:ascii="Arial" w:hAnsi="Arial" w:cs="Arial"/>
          <w:sz w:val="22"/>
          <w:szCs w:val="22"/>
        </w:rPr>
        <w:t xml:space="preserve">  Se acogen los criterios de rescate, así como los protocolos de rescate y reubicación propuestos.</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063ADF">
      <w:pPr>
        <w:numPr>
          <w:ilvl w:val="0"/>
          <w:numId w:val="104"/>
        </w:numPr>
        <w:tabs>
          <w:tab w:val="left" w:pos="567"/>
        </w:tabs>
        <w:jc w:val="both"/>
        <w:rPr>
          <w:rFonts w:ascii="Arial" w:hAnsi="Arial" w:cs="Arial"/>
          <w:sz w:val="22"/>
          <w:szCs w:val="22"/>
        </w:rPr>
      </w:pPr>
      <w:r w:rsidRPr="00C21A3D">
        <w:rPr>
          <w:rFonts w:ascii="Arial" w:hAnsi="Arial" w:cs="Arial"/>
          <w:sz w:val="22"/>
          <w:szCs w:val="22"/>
        </w:rPr>
        <w:t xml:space="preserve"> Realizar la reubicación del material vegetal rescatado, en la medida de lo posible, el mismo día del rescate, de no ser posible se deberán indicar las estrategias de manejo y acopio del material vegetal rescatado en viveros temporales u otros mecanismos que aseguren su óptimo estado evitando mortalidades altas.</w:t>
      </w:r>
    </w:p>
    <w:p w:rsidR="00C21A3D" w:rsidRPr="00C21A3D" w:rsidRDefault="00C21A3D" w:rsidP="00C21A3D">
      <w:pPr>
        <w:pStyle w:val="Prrafodelista"/>
        <w:rPr>
          <w:rFonts w:ascii="Arial" w:hAnsi="Arial" w:cs="Arial"/>
          <w:sz w:val="22"/>
          <w:szCs w:val="22"/>
        </w:rPr>
      </w:pPr>
    </w:p>
    <w:p w:rsidR="00C21A3D" w:rsidRPr="00C21A3D" w:rsidRDefault="00C21A3D" w:rsidP="00063ADF">
      <w:pPr>
        <w:numPr>
          <w:ilvl w:val="0"/>
          <w:numId w:val="104"/>
        </w:numPr>
        <w:tabs>
          <w:tab w:val="left" w:pos="567"/>
        </w:tabs>
        <w:jc w:val="both"/>
        <w:rPr>
          <w:rFonts w:ascii="Arial" w:hAnsi="Arial" w:cs="Arial"/>
          <w:sz w:val="22"/>
          <w:szCs w:val="22"/>
        </w:rPr>
      </w:pPr>
      <w:r w:rsidRPr="00C21A3D">
        <w:rPr>
          <w:rFonts w:ascii="Arial" w:hAnsi="Arial" w:cs="Arial"/>
          <w:sz w:val="22"/>
          <w:szCs w:val="22"/>
        </w:rPr>
        <w:t xml:space="preserve"> Porcentaje de supervivencia del 80%.</w:t>
      </w:r>
    </w:p>
    <w:p w:rsidR="00C21A3D" w:rsidRPr="00C21A3D" w:rsidRDefault="00C21A3D" w:rsidP="00C21A3D">
      <w:pPr>
        <w:pStyle w:val="Prrafodelista"/>
        <w:rPr>
          <w:rFonts w:ascii="Arial" w:hAnsi="Arial" w:cs="Arial"/>
          <w:sz w:val="22"/>
          <w:szCs w:val="22"/>
        </w:rPr>
      </w:pPr>
    </w:p>
    <w:p w:rsidR="00C21A3D" w:rsidRPr="00C21A3D" w:rsidRDefault="00C21A3D" w:rsidP="00063ADF">
      <w:pPr>
        <w:pStyle w:val="Prrafodelista"/>
        <w:numPr>
          <w:ilvl w:val="0"/>
          <w:numId w:val="104"/>
        </w:numPr>
        <w:jc w:val="both"/>
        <w:rPr>
          <w:rFonts w:ascii="Arial" w:hAnsi="Arial" w:cs="Arial"/>
          <w:sz w:val="22"/>
          <w:szCs w:val="22"/>
        </w:rPr>
      </w:pPr>
      <w:r w:rsidRPr="00C21A3D">
        <w:rPr>
          <w:rFonts w:ascii="Arial" w:hAnsi="Arial" w:cs="Arial"/>
          <w:b/>
          <w:bCs/>
          <w:sz w:val="22"/>
          <w:szCs w:val="22"/>
        </w:rPr>
        <w:t>Presentar informes de seguimiento semestral</w:t>
      </w:r>
      <w:r w:rsidRPr="00C21A3D">
        <w:rPr>
          <w:rFonts w:ascii="Arial" w:hAnsi="Arial" w:cs="Arial"/>
          <w:sz w:val="22"/>
          <w:szCs w:val="22"/>
        </w:rPr>
        <w:t>, que contenga información de los forófitos hospederos, de las abundancia y estado de las especies reubicadas, mantenimiento, registros fotográficos,</w:t>
      </w:r>
      <w:r w:rsidRPr="00C21A3D">
        <w:rPr>
          <w:sz w:val="22"/>
          <w:szCs w:val="22"/>
        </w:rPr>
        <w:t xml:space="preserve"> </w:t>
      </w:r>
      <w:r w:rsidRPr="00C21A3D">
        <w:rPr>
          <w:rFonts w:ascii="Arial" w:hAnsi="Arial" w:cs="Arial"/>
          <w:sz w:val="22"/>
          <w:szCs w:val="22"/>
        </w:rPr>
        <w:t>indicadores de seguimiento y monitoreo medibles abarcando variables como mortalidad, aparición de nuevos, floración, presencia de plagas, cronograma de actividades que contemplen el manejo, seguimiento y monitoreo por al menos 3 años, a partir de la terminación de las acciones de reubicación.</w:t>
      </w:r>
    </w:p>
    <w:p w:rsidR="00C21A3D" w:rsidRPr="00C21A3D" w:rsidRDefault="00C21A3D" w:rsidP="00C21A3D">
      <w:pPr>
        <w:pStyle w:val="Prrafodelista"/>
        <w:rPr>
          <w:rFonts w:ascii="Arial" w:hAnsi="Arial" w:cs="Arial"/>
          <w:sz w:val="22"/>
          <w:szCs w:val="22"/>
        </w:rPr>
      </w:pPr>
    </w:p>
    <w:p w:rsidR="00C21A3D" w:rsidRPr="00C21A3D" w:rsidRDefault="00C21A3D" w:rsidP="00063ADF">
      <w:pPr>
        <w:pStyle w:val="Prrafodelista"/>
        <w:numPr>
          <w:ilvl w:val="0"/>
          <w:numId w:val="104"/>
        </w:numPr>
        <w:jc w:val="both"/>
        <w:rPr>
          <w:rFonts w:ascii="Arial" w:hAnsi="Arial" w:cs="Arial"/>
          <w:sz w:val="22"/>
          <w:szCs w:val="22"/>
        </w:rPr>
      </w:pPr>
      <w:r w:rsidRPr="00C21A3D">
        <w:rPr>
          <w:rFonts w:ascii="Arial" w:hAnsi="Arial" w:cs="Arial"/>
          <w:sz w:val="22"/>
          <w:szCs w:val="22"/>
        </w:rPr>
        <w:t>Implementar estrategias de comunicación y participación con las comunidades que hacen parte del área destinada para la reubicación.</w:t>
      </w:r>
    </w:p>
    <w:p w:rsidR="00C21A3D" w:rsidRPr="00C21A3D" w:rsidRDefault="00C21A3D" w:rsidP="00C21A3D">
      <w:pPr>
        <w:pStyle w:val="Prrafodelista"/>
        <w:rPr>
          <w:rFonts w:ascii="Arial" w:hAnsi="Arial" w:cs="Arial"/>
          <w:sz w:val="22"/>
          <w:szCs w:val="22"/>
        </w:rPr>
      </w:pPr>
    </w:p>
    <w:p w:rsidR="00C21A3D" w:rsidRPr="00C21A3D" w:rsidRDefault="00C21A3D" w:rsidP="00063ADF">
      <w:pPr>
        <w:pStyle w:val="Prrafodelista"/>
        <w:numPr>
          <w:ilvl w:val="0"/>
          <w:numId w:val="104"/>
        </w:numPr>
        <w:jc w:val="both"/>
        <w:rPr>
          <w:rFonts w:ascii="Arial" w:hAnsi="Arial" w:cs="Arial"/>
          <w:sz w:val="22"/>
          <w:szCs w:val="22"/>
        </w:rPr>
      </w:pPr>
      <w:r w:rsidRPr="00C21A3D">
        <w:rPr>
          <w:rFonts w:ascii="Arial" w:hAnsi="Arial" w:cs="Arial"/>
          <w:sz w:val="22"/>
          <w:szCs w:val="22"/>
        </w:rPr>
        <w:t>Soporte de los avances en los acuerdos y los mecanismos para asegurar que las acciones perduren en el tiempo.</w:t>
      </w:r>
    </w:p>
    <w:p w:rsidR="00C21A3D" w:rsidRPr="00C21A3D" w:rsidRDefault="00C21A3D" w:rsidP="00C21A3D">
      <w:pPr>
        <w:pStyle w:val="Prrafodelista"/>
        <w:rPr>
          <w:rFonts w:ascii="Arial" w:hAnsi="Arial" w:cs="Arial"/>
          <w:sz w:val="22"/>
          <w:szCs w:val="22"/>
        </w:rPr>
      </w:pPr>
    </w:p>
    <w:p w:rsidR="00C21A3D" w:rsidRPr="00C21A3D" w:rsidRDefault="00C21A3D" w:rsidP="00063ADF">
      <w:pPr>
        <w:pStyle w:val="Prrafodelista"/>
        <w:numPr>
          <w:ilvl w:val="0"/>
          <w:numId w:val="104"/>
        </w:numPr>
        <w:jc w:val="both"/>
        <w:rPr>
          <w:rFonts w:ascii="Arial" w:hAnsi="Arial" w:cs="Arial"/>
          <w:sz w:val="22"/>
          <w:szCs w:val="22"/>
        </w:rPr>
      </w:pPr>
      <w:r w:rsidRPr="00C21A3D">
        <w:rPr>
          <w:rFonts w:ascii="Arial" w:hAnsi="Arial" w:cs="Arial"/>
          <w:sz w:val="22"/>
          <w:szCs w:val="22"/>
        </w:rPr>
        <w:t>Se acoge programa de seguimiento y monitoreo con sus indicadores.</w:t>
      </w:r>
    </w:p>
    <w:p w:rsidR="00C21A3D" w:rsidRPr="00C21A3D" w:rsidRDefault="00C21A3D" w:rsidP="00C21A3D">
      <w:pPr>
        <w:tabs>
          <w:tab w:val="left" w:pos="567"/>
        </w:tabs>
        <w:ind w:left="720"/>
        <w:jc w:val="both"/>
        <w:rPr>
          <w:rFonts w:ascii="Arial" w:hAnsi="Arial" w:cs="Arial"/>
          <w:b/>
          <w:bCs/>
          <w:sz w:val="22"/>
          <w:szCs w:val="22"/>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b/>
          <w:bCs/>
          <w:sz w:val="22"/>
          <w:szCs w:val="22"/>
        </w:rPr>
        <w:t>Epífitas No Vasculares</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063ADF">
      <w:pPr>
        <w:numPr>
          <w:ilvl w:val="0"/>
          <w:numId w:val="105"/>
        </w:numPr>
        <w:tabs>
          <w:tab w:val="left" w:pos="567"/>
        </w:tabs>
        <w:jc w:val="both"/>
        <w:rPr>
          <w:rFonts w:ascii="Arial" w:hAnsi="Arial" w:cs="Arial"/>
          <w:sz w:val="22"/>
          <w:szCs w:val="22"/>
          <w:lang w:val="es-CO"/>
        </w:rPr>
      </w:pPr>
      <w:r w:rsidRPr="00C21A3D">
        <w:rPr>
          <w:rFonts w:ascii="Arial" w:hAnsi="Arial" w:cs="Arial"/>
          <w:sz w:val="22"/>
          <w:szCs w:val="22"/>
        </w:rPr>
        <w:t xml:space="preserve"> Como medida de manejo por la afectación de especies No Vasculares, el usuario deberá realizar </w:t>
      </w:r>
      <w:r w:rsidRPr="00C21A3D">
        <w:rPr>
          <w:rFonts w:ascii="Arial" w:hAnsi="Arial" w:cs="Arial"/>
          <w:sz w:val="22"/>
          <w:szCs w:val="22"/>
          <w:lang w:val="es-CO"/>
        </w:rPr>
        <w:t xml:space="preserve">la compensación, mediante la </w:t>
      </w:r>
      <w:r w:rsidRPr="00C21A3D">
        <w:rPr>
          <w:rFonts w:ascii="Arial" w:hAnsi="Arial" w:cs="Arial"/>
          <w:b/>
          <w:bCs/>
          <w:sz w:val="22"/>
          <w:szCs w:val="22"/>
          <w:lang w:val="es-CO"/>
        </w:rPr>
        <w:t>rehabilitación ecológica de un área equivalente a 0.76 ha</w:t>
      </w:r>
      <w:r w:rsidRPr="00C21A3D">
        <w:rPr>
          <w:rFonts w:ascii="Arial" w:hAnsi="Arial" w:cs="Arial"/>
          <w:sz w:val="22"/>
          <w:szCs w:val="22"/>
          <w:lang w:val="es-CO"/>
        </w:rPr>
        <w:t>. Lo anterior de acuerdo a los factores de retribución por pérdida de hábitats para cada cobertura, tal como se muestra a continuación:</w:t>
      </w:r>
    </w:p>
    <w:p w:rsidR="00C21A3D" w:rsidRDefault="00C21A3D" w:rsidP="00C21A3D">
      <w:pPr>
        <w:tabs>
          <w:tab w:val="left" w:pos="567"/>
        </w:tabs>
        <w:jc w:val="both"/>
        <w:rPr>
          <w:rFonts w:ascii="Arial" w:hAnsi="Arial" w:cs="Arial"/>
          <w:sz w:val="24"/>
          <w:szCs w:val="24"/>
          <w:lang w:val="es-CO"/>
        </w:rPr>
      </w:pPr>
    </w:p>
    <w:tbl>
      <w:tblPr>
        <w:tblW w:w="4739" w:type="pct"/>
        <w:tblInd w:w="534" w:type="dxa"/>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4A0" w:firstRow="1" w:lastRow="0" w:firstColumn="1" w:lastColumn="0" w:noHBand="0" w:noVBand="1"/>
      </w:tblPr>
      <w:tblGrid>
        <w:gridCol w:w="1347"/>
        <w:gridCol w:w="1403"/>
        <w:gridCol w:w="3244"/>
        <w:gridCol w:w="1120"/>
        <w:gridCol w:w="1404"/>
        <w:gridCol w:w="1192"/>
      </w:tblGrid>
      <w:tr w:rsidR="00C21A3D" w:rsidRPr="00C21A3D" w:rsidTr="00C21A3D">
        <w:trPr>
          <w:trHeight w:val="405"/>
        </w:trPr>
        <w:tc>
          <w:tcPr>
            <w:tcW w:w="657"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C21A3D" w:rsidRPr="00C21A3D" w:rsidRDefault="00C21A3D" w:rsidP="00063ADF">
            <w:pPr>
              <w:jc w:val="center"/>
              <w:rPr>
                <w:rFonts w:ascii="Arial" w:hAnsi="Arial" w:cs="Arial"/>
                <w:b/>
                <w:color w:val="000000"/>
                <w:sz w:val="18"/>
                <w:szCs w:val="18"/>
              </w:rPr>
            </w:pPr>
            <w:r w:rsidRPr="00C21A3D">
              <w:rPr>
                <w:rFonts w:ascii="Arial" w:hAnsi="Arial" w:cs="Arial"/>
                <w:b/>
                <w:color w:val="000000"/>
                <w:sz w:val="18"/>
                <w:szCs w:val="18"/>
              </w:rPr>
              <w:t>Nivel I</w:t>
            </w:r>
          </w:p>
        </w:tc>
        <w:tc>
          <w:tcPr>
            <w:tcW w:w="730"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C21A3D" w:rsidRPr="00C21A3D" w:rsidRDefault="00C21A3D" w:rsidP="00063ADF">
            <w:pPr>
              <w:jc w:val="center"/>
              <w:rPr>
                <w:rFonts w:ascii="Arial" w:hAnsi="Arial" w:cs="Arial"/>
                <w:b/>
                <w:color w:val="000000"/>
                <w:sz w:val="18"/>
                <w:szCs w:val="18"/>
              </w:rPr>
            </w:pPr>
            <w:r w:rsidRPr="00C21A3D">
              <w:rPr>
                <w:rFonts w:ascii="Arial" w:hAnsi="Arial" w:cs="Arial"/>
                <w:b/>
                <w:color w:val="000000"/>
                <w:sz w:val="18"/>
                <w:szCs w:val="18"/>
              </w:rPr>
              <w:t>Nivel II</w:t>
            </w:r>
          </w:p>
        </w:tc>
        <w:tc>
          <w:tcPr>
            <w:tcW w:w="1678"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C21A3D" w:rsidRPr="00C21A3D" w:rsidRDefault="00C21A3D" w:rsidP="00063ADF">
            <w:pPr>
              <w:jc w:val="center"/>
              <w:rPr>
                <w:rFonts w:ascii="Arial" w:hAnsi="Arial" w:cs="Arial"/>
                <w:b/>
                <w:color w:val="000000"/>
                <w:sz w:val="18"/>
                <w:szCs w:val="18"/>
              </w:rPr>
            </w:pPr>
            <w:r w:rsidRPr="00C21A3D">
              <w:rPr>
                <w:rFonts w:ascii="Arial" w:hAnsi="Arial" w:cs="Arial"/>
                <w:b/>
                <w:color w:val="000000"/>
                <w:sz w:val="18"/>
                <w:szCs w:val="18"/>
              </w:rPr>
              <w:t>Nivel III</w:t>
            </w:r>
          </w:p>
        </w:tc>
        <w:tc>
          <w:tcPr>
            <w:tcW w:w="584"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C21A3D" w:rsidRPr="00C21A3D" w:rsidRDefault="00C21A3D" w:rsidP="00063ADF">
            <w:pPr>
              <w:jc w:val="center"/>
              <w:rPr>
                <w:rFonts w:ascii="Arial" w:hAnsi="Arial" w:cs="Arial"/>
                <w:b/>
                <w:color w:val="000000"/>
                <w:sz w:val="18"/>
                <w:szCs w:val="18"/>
              </w:rPr>
            </w:pPr>
            <w:r w:rsidRPr="00C21A3D">
              <w:rPr>
                <w:rFonts w:ascii="Arial" w:hAnsi="Arial" w:cs="Arial"/>
                <w:b/>
                <w:color w:val="000000"/>
                <w:sz w:val="18"/>
                <w:szCs w:val="18"/>
              </w:rPr>
              <w:t>Área Ha</w:t>
            </w:r>
          </w:p>
        </w:tc>
        <w:tc>
          <w:tcPr>
            <w:tcW w:w="730"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C21A3D" w:rsidRPr="00C21A3D" w:rsidRDefault="00C21A3D" w:rsidP="00063ADF">
            <w:pPr>
              <w:jc w:val="center"/>
              <w:rPr>
                <w:rFonts w:ascii="Arial" w:hAnsi="Arial" w:cs="Arial"/>
                <w:b/>
                <w:color w:val="000000"/>
                <w:sz w:val="18"/>
                <w:szCs w:val="18"/>
              </w:rPr>
            </w:pPr>
            <w:r w:rsidRPr="00C21A3D">
              <w:rPr>
                <w:rFonts w:ascii="Arial" w:hAnsi="Arial" w:cs="Arial"/>
                <w:b/>
                <w:color w:val="000000"/>
                <w:sz w:val="18"/>
                <w:szCs w:val="18"/>
              </w:rPr>
              <w:t>Relación a retribuir</w:t>
            </w:r>
          </w:p>
        </w:tc>
        <w:tc>
          <w:tcPr>
            <w:tcW w:w="621" w:type="pct"/>
            <w:tcBorders>
              <w:top w:val="single" w:sz="4" w:space="0" w:color="auto"/>
              <w:left w:val="single" w:sz="4" w:space="0" w:color="auto"/>
              <w:bottom w:val="single" w:sz="12" w:space="0" w:color="7F7F7F"/>
              <w:right w:val="single" w:sz="4" w:space="0" w:color="auto"/>
              <w:tl2br w:val="nil"/>
              <w:tr2bl w:val="nil"/>
            </w:tcBorders>
            <w:shd w:val="clear" w:color="auto" w:fill="C5E0B3"/>
            <w:hideMark/>
          </w:tcPr>
          <w:p w:rsidR="00C21A3D" w:rsidRPr="00C21A3D" w:rsidRDefault="00C21A3D" w:rsidP="00063ADF">
            <w:pPr>
              <w:jc w:val="center"/>
              <w:rPr>
                <w:rFonts w:ascii="Arial" w:hAnsi="Arial" w:cs="Arial"/>
                <w:b/>
                <w:color w:val="000000"/>
                <w:sz w:val="18"/>
                <w:szCs w:val="18"/>
              </w:rPr>
            </w:pPr>
            <w:r w:rsidRPr="00C21A3D">
              <w:rPr>
                <w:rFonts w:ascii="Arial" w:hAnsi="Arial" w:cs="Arial"/>
                <w:b/>
                <w:color w:val="000000"/>
                <w:sz w:val="18"/>
                <w:szCs w:val="18"/>
              </w:rPr>
              <w:t>Área a retribuir</w:t>
            </w:r>
          </w:p>
        </w:tc>
      </w:tr>
      <w:tr w:rsidR="00C21A3D" w:rsidRPr="00C21A3D" w:rsidTr="00C21A3D">
        <w:trPr>
          <w:trHeight w:val="50"/>
        </w:trPr>
        <w:tc>
          <w:tcPr>
            <w:tcW w:w="657"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1. Territorios artificializados</w:t>
            </w:r>
          </w:p>
        </w:tc>
        <w:tc>
          <w:tcPr>
            <w:tcW w:w="730"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1.1 Zonas urbanizadas</w:t>
            </w: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1.1.2 Tejido urbano discontinuo – Red vial</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0,328</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0,01</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0,003</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1.1.2.1 Vivienda rural</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0,101</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0,000</w:t>
            </w:r>
          </w:p>
        </w:tc>
      </w:tr>
      <w:tr w:rsidR="00C21A3D" w:rsidRPr="00C21A3D" w:rsidTr="00C21A3D">
        <w:trPr>
          <w:trHeight w:val="75"/>
        </w:trPr>
        <w:tc>
          <w:tcPr>
            <w:tcW w:w="657"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 Territorios agrícolas</w:t>
            </w:r>
          </w:p>
        </w:tc>
        <w:tc>
          <w:tcPr>
            <w:tcW w:w="730"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2.2 Cultivos permanentes</w:t>
            </w: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2.2.1.2 Cultivos transitorios: caña</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1,395</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0,000</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2.2.1.5 Cultivos transitorios: papaya</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0,457</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0,000</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2.2.2.3 Cultivos transitorios: cacao</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0,139</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0,000</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2.3. Pastos</w:t>
            </w:r>
          </w:p>
        </w:tc>
        <w:tc>
          <w:tcPr>
            <w:tcW w:w="1678"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2.3.1. Pastos limpios</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7,789</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0,01</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0,078</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 xml:space="preserve">2.3.2. Pastos arbolados </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0,542</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0,3</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0,163</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 xml:space="preserve">2.3.3. Pastos enmalezados </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0,529</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0,03</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0,016</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2.4. Áreas agrícolas heterogéneas</w:t>
            </w: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2.4.1 Mosaico de cultivos</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0,886</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0,000</w:t>
            </w:r>
          </w:p>
        </w:tc>
      </w:tr>
      <w:tr w:rsidR="00C21A3D" w:rsidRPr="00C21A3D" w:rsidTr="00C21A3D">
        <w:trPr>
          <w:trHeight w:val="7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2.4.3 Mosaico de cultivos, pastos y espacios naturales</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0,202</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0,2</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0,040</w:t>
            </w:r>
          </w:p>
        </w:tc>
      </w:tr>
      <w:tr w:rsidR="00C21A3D" w:rsidRPr="00C21A3D" w:rsidTr="00C21A3D">
        <w:trPr>
          <w:trHeight w:val="75"/>
        </w:trPr>
        <w:tc>
          <w:tcPr>
            <w:tcW w:w="657" w:type="pct"/>
            <w:vMerge w:val="restar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3. Bosques y áreas seminaturales</w:t>
            </w:r>
          </w:p>
        </w:tc>
        <w:tc>
          <w:tcPr>
            <w:tcW w:w="730"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3.1 Bosques</w:t>
            </w: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3.1.4 Bosque de galería y/o ripario</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0,771</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0,5</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0,386</w:t>
            </w:r>
          </w:p>
        </w:tc>
      </w:tr>
      <w:tr w:rsidR="00C21A3D" w:rsidRPr="00C21A3D" w:rsidTr="00C21A3D">
        <w:trPr>
          <w:trHeight w:val="795"/>
        </w:trPr>
        <w:tc>
          <w:tcPr>
            <w:tcW w:w="657" w:type="pct"/>
            <w:vMerge/>
            <w:shd w:val="clear" w:color="auto" w:fill="auto"/>
            <w:vAlign w:val="center"/>
            <w:hideMark/>
          </w:tcPr>
          <w:p w:rsidR="00C21A3D" w:rsidRPr="00C21A3D" w:rsidRDefault="00C21A3D" w:rsidP="00063ADF">
            <w:pPr>
              <w:rPr>
                <w:rFonts w:ascii="Arial" w:hAnsi="Arial" w:cs="Arial"/>
                <w:color w:val="000000"/>
                <w:sz w:val="18"/>
                <w:szCs w:val="18"/>
              </w:rPr>
            </w:pPr>
          </w:p>
        </w:tc>
        <w:tc>
          <w:tcPr>
            <w:tcW w:w="730"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3.2 Áreas con vegetación herbácea y/o arbustiva</w:t>
            </w:r>
          </w:p>
        </w:tc>
        <w:tc>
          <w:tcPr>
            <w:tcW w:w="1678"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3.2.3.2 Vegetación secundaria baja</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0,185</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0,4</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0,074</w:t>
            </w:r>
          </w:p>
        </w:tc>
      </w:tr>
      <w:tr w:rsidR="00C21A3D" w:rsidRPr="00C21A3D" w:rsidTr="00C21A3D">
        <w:trPr>
          <w:trHeight w:val="75"/>
        </w:trPr>
        <w:tc>
          <w:tcPr>
            <w:tcW w:w="657" w:type="pct"/>
            <w:shd w:val="clear" w:color="auto" w:fill="auto"/>
            <w:vAlign w:val="center"/>
            <w:hideMark/>
          </w:tcPr>
          <w:p w:rsidR="00C21A3D" w:rsidRPr="00C21A3D" w:rsidRDefault="00C21A3D" w:rsidP="00063ADF">
            <w:pPr>
              <w:rPr>
                <w:rFonts w:ascii="Arial" w:hAnsi="Arial" w:cs="Arial"/>
                <w:color w:val="000000"/>
                <w:sz w:val="18"/>
                <w:szCs w:val="18"/>
              </w:rPr>
            </w:pPr>
            <w:r w:rsidRPr="00C21A3D">
              <w:rPr>
                <w:rFonts w:ascii="Arial" w:hAnsi="Arial" w:cs="Arial"/>
                <w:color w:val="000000"/>
                <w:sz w:val="18"/>
                <w:szCs w:val="18"/>
              </w:rPr>
              <w:t>5. Ríos</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5.1 Ríos</w:t>
            </w:r>
          </w:p>
        </w:tc>
        <w:tc>
          <w:tcPr>
            <w:tcW w:w="1678"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5.1.1 Ríos</w:t>
            </w:r>
          </w:p>
        </w:tc>
        <w:tc>
          <w:tcPr>
            <w:tcW w:w="584"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0,591</w:t>
            </w:r>
          </w:p>
        </w:tc>
        <w:tc>
          <w:tcPr>
            <w:tcW w:w="730"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w:t>
            </w:r>
          </w:p>
        </w:tc>
        <w:tc>
          <w:tcPr>
            <w:tcW w:w="621" w:type="pct"/>
            <w:shd w:val="clear" w:color="auto" w:fill="auto"/>
            <w:vAlign w:val="center"/>
            <w:hideMark/>
          </w:tcPr>
          <w:p w:rsidR="00C21A3D" w:rsidRPr="00C21A3D" w:rsidRDefault="00C21A3D" w:rsidP="00063ADF">
            <w:pPr>
              <w:jc w:val="center"/>
              <w:rPr>
                <w:rFonts w:ascii="Arial" w:hAnsi="Arial" w:cs="Arial"/>
                <w:color w:val="000000"/>
                <w:sz w:val="18"/>
                <w:szCs w:val="18"/>
              </w:rPr>
            </w:pPr>
            <w:r w:rsidRPr="00C21A3D">
              <w:rPr>
                <w:rFonts w:ascii="Arial" w:hAnsi="Arial" w:cs="Arial"/>
                <w:color w:val="000000"/>
                <w:sz w:val="18"/>
                <w:szCs w:val="18"/>
              </w:rPr>
              <w:t>0,000</w:t>
            </w:r>
          </w:p>
        </w:tc>
      </w:tr>
      <w:tr w:rsidR="00C21A3D" w:rsidRPr="00C21A3D" w:rsidTr="00C21A3D">
        <w:trPr>
          <w:trHeight w:val="75"/>
        </w:trPr>
        <w:tc>
          <w:tcPr>
            <w:tcW w:w="3064" w:type="pct"/>
            <w:gridSpan w:val="3"/>
            <w:shd w:val="clear" w:color="auto" w:fill="auto"/>
            <w:vAlign w:val="center"/>
            <w:hideMark/>
          </w:tcPr>
          <w:p w:rsidR="00C21A3D" w:rsidRPr="00C21A3D" w:rsidRDefault="00C21A3D" w:rsidP="00063ADF">
            <w:pPr>
              <w:jc w:val="center"/>
              <w:rPr>
                <w:rFonts w:ascii="Arial" w:hAnsi="Arial" w:cs="Arial"/>
                <w:b/>
                <w:bCs/>
                <w:color w:val="000000"/>
                <w:sz w:val="18"/>
                <w:szCs w:val="18"/>
              </w:rPr>
            </w:pPr>
            <w:r w:rsidRPr="00C21A3D">
              <w:rPr>
                <w:rFonts w:ascii="Arial" w:hAnsi="Arial" w:cs="Arial"/>
                <w:b/>
                <w:bCs/>
                <w:color w:val="000000"/>
                <w:sz w:val="18"/>
                <w:szCs w:val="18"/>
              </w:rPr>
              <w:t>TOTAL</w:t>
            </w:r>
          </w:p>
        </w:tc>
        <w:tc>
          <w:tcPr>
            <w:tcW w:w="584" w:type="pct"/>
            <w:shd w:val="clear" w:color="auto" w:fill="auto"/>
            <w:vAlign w:val="center"/>
            <w:hideMark/>
          </w:tcPr>
          <w:p w:rsidR="00C21A3D" w:rsidRPr="00C21A3D" w:rsidRDefault="00C21A3D" w:rsidP="00063ADF">
            <w:pPr>
              <w:jc w:val="center"/>
              <w:rPr>
                <w:rFonts w:ascii="Arial" w:hAnsi="Arial" w:cs="Arial"/>
                <w:b/>
                <w:bCs/>
                <w:color w:val="000000"/>
                <w:sz w:val="18"/>
                <w:szCs w:val="18"/>
              </w:rPr>
            </w:pPr>
            <w:r w:rsidRPr="00C21A3D">
              <w:rPr>
                <w:rFonts w:ascii="Arial" w:hAnsi="Arial" w:cs="Arial"/>
                <w:b/>
                <w:bCs/>
                <w:color w:val="000000"/>
                <w:sz w:val="18"/>
                <w:szCs w:val="18"/>
              </w:rPr>
              <w:t>13,914</w:t>
            </w:r>
          </w:p>
        </w:tc>
        <w:tc>
          <w:tcPr>
            <w:tcW w:w="730" w:type="pct"/>
            <w:shd w:val="clear" w:color="auto" w:fill="auto"/>
            <w:vAlign w:val="center"/>
            <w:hideMark/>
          </w:tcPr>
          <w:p w:rsidR="00C21A3D" w:rsidRPr="00C21A3D" w:rsidRDefault="00C21A3D" w:rsidP="00063ADF">
            <w:pPr>
              <w:jc w:val="center"/>
              <w:rPr>
                <w:rFonts w:ascii="Arial" w:hAnsi="Arial" w:cs="Arial"/>
                <w:b/>
                <w:bCs/>
                <w:color w:val="000000"/>
                <w:sz w:val="18"/>
                <w:szCs w:val="18"/>
              </w:rPr>
            </w:pPr>
            <w:r w:rsidRPr="00C21A3D">
              <w:rPr>
                <w:rFonts w:ascii="Arial" w:hAnsi="Arial" w:cs="Arial"/>
                <w:b/>
                <w:bCs/>
                <w:color w:val="000000"/>
                <w:sz w:val="18"/>
                <w:szCs w:val="18"/>
              </w:rPr>
              <w:t> </w:t>
            </w:r>
          </w:p>
        </w:tc>
        <w:tc>
          <w:tcPr>
            <w:tcW w:w="621" w:type="pct"/>
            <w:shd w:val="clear" w:color="auto" w:fill="auto"/>
            <w:vAlign w:val="center"/>
            <w:hideMark/>
          </w:tcPr>
          <w:p w:rsidR="00C21A3D" w:rsidRPr="00C21A3D" w:rsidRDefault="00C21A3D" w:rsidP="00063ADF">
            <w:pPr>
              <w:jc w:val="center"/>
              <w:rPr>
                <w:rFonts w:ascii="Arial" w:hAnsi="Arial" w:cs="Arial"/>
                <w:b/>
                <w:bCs/>
                <w:color w:val="000000"/>
                <w:sz w:val="18"/>
                <w:szCs w:val="18"/>
              </w:rPr>
            </w:pPr>
            <w:r w:rsidRPr="00C21A3D">
              <w:rPr>
                <w:rFonts w:ascii="Arial" w:hAnsi="Arial" w:cs="Arial"/>
                <w:b/>
                <w:bCs/>
                <w:color w:val="000000"/>
                <w:sz w:val="18"/>
                <w:szCs w:val="18"/>
              </w:rPr>
              <w:t>0,760</w:t>
            </w:r>
          </w:p>
        </w:tc>
      </w:tr>
    </w:tbl>
    <w:p w:rsidR="00C21A3D" w:rsidRDefault="00C21A3D" w:rsidP="00C21A3D">
      <w:pPr>
        <w:tabs>
          <w:tab w:val="left" w:pos="567"/>
        </w:tabs>
        <w:jc w:val="both"/>
        <w:rPr>
          <w:rFonts w:ascii="Arial" w:hAnsi="Arial" w:cs="Arial"/>
          <w:sz w:val="24"/>
          <w:szCs w:val="24"/>
          <w:lang w:val="es-CO"/>
        </w:rPr>
      </w:pPr>
    </w:p>
    <w:p w:rsidR="00C21A3D" w:rsidRPr="00C21A3D" w:rsidRDefault="00C21A3D" w:rsidP="00063ADF">
      <w:pPr>
        <w:numPr>
          <w:ilvl w:val="0"/>
          <w:numId w:val="105"/>
        </w:numPr>
        <w:tabs>
          <w:tab w:val="left" w:pos="567"/>
        </w:tabs>
        <w:jc w:val="both"/>
        <w:rPr>
          <w:rFonts w:ascii="Arial" w:hAnsi="Arial" w:cs="Arial"/>
          <w:sz w:val="22"/>
          <w:szCs w:val="22"/>
        </w:rPr>
      </w:pPr>
      <w:r w:rsidRPr="000166E9">
        <w:rPr>
          <w:rFonts w:ascii="Arial" w:hAnsi="Arial" w:cs="Arial"/>
          <w:sz w:val="24"/>
          <w:szCs w:val="24"/>
          <w:lang w:val="es-CO"/>
        </w:rPr>
        <w:t xml:space="preserve"> </w:t>
      </w:r>
      <w:r w:rsidRPr="00C21A3D">
        <w:rPr>
          <w:rFonts w:ascii="Arial" w:hAnsi="Arial" w:cs="Arial"/>
          <w:sz w:val="22"/>
          <w:szCs w:val="22"/>
        </w:rPr>
        <w:t xml:space="preserve">Se presenta propuesta de área para llevar a cabo la reubicación un predio de 35 ha (PK </w:t>
      </w:r>
      <w:r w:rsidRPr="00C21A3D">
        <w:rPr>
          <w:rFonts w:ascii="Arial" w:hAnsi="Arial" w:cs="Arial"/>
          <w:sz w:val="22"/>
          <w:szCs w:val="22"/>
          <w:lang w:val="es-CO"/>
        </w:rPr>
        <w:t xml:space="preserve">2842001000002800028) ubicado en la vereda Chontaduro, contiguo al área donde se proyecta el sitio de obra de casa de máquinas. De este modo </w:t>
      </w:r>
      <w:r w:rsidRPr="00C21A3D">
        <w:rPr>
          <w:rFonts w:ascii="Arial" w:hAnsi="Arial" w:cs="Arial"/>
          <w:b/>
          <w:bCs/>
          <w:sz w:val="22"/>
          <w:szCs w:val="22"/>
          <w:lang w:val="es-CO"/>
        </w:rPr>
        <w:t>se cumple a los criterios</w:t>
      </w:r>
      <w:r w:rsidRPr="00C21A3D">
        <w:rPr>
          <w:rFonts w:ascii="Arial" w:hAnsi="Arial" w:cs="Arial"/>
          <w:sz w:val="22"/>
          <w:szCs w:val="22"/>
          <w:lang w:val="es-CO"/>
        </w:rPr>
        <w:t xml:space="preserve"> de selección del área al estar dentro del AI y pertenecer al mismo ecosistema, sin embargo, no se especifica la localización de las 0.76 ha a rehabilitar, </w:t>
      </w:r>
      <w:r w:rsidRPr="00C21A3D">
        <w:rPr>
          <w:rFonts w:ascii="Arial" w:hAnsi="Arial" w:cs="Arial"/>
          <w:b/>
          <w:bCs/>
          <w:sz w:val="22"/>
          <w:szCs w:val="22"/>
          <w:lang w:val="es-CO"/>
        </w:rPr>
        <w:t>información que deberá ser presentada a detalle</w:t>
      </w:r>
      <w:r w:rsidRPr="00C21A3D">
        <w:rPr>
          <w:rFonts w:ascii="Arial" w:hAnsi="Arial" w:cs="Arial"/>
          <w:sz w:val="22"/>
          <w:szCs w:val="22"/>
          <w:lang w:val="es-CO"/>
        </w:rPr>
        <w:t>.</w:t>
      </w:r>
    </w:p>
    <w:p w:rsidR="00C21A3D" w:rsidRPr="00C21A3D" w:rsidRDefault="00C21A3D" w:rsidP="00C21A3D">
      <w:pPr>
        <w:tabs>
          <w:tab w:val="left" w:pos="567"/>
        </w:tabs>
        <w:ind w:left="720"/>
        <w:jc w:val="both"/>
        <w:rPr>
          <w:rFonts w:ascii="Arial" w:hAnsi="Arial" w:cs="Arial"/>
          <w:sz w:val="22"/>
          <w:szCs w:val="22"/>
        </w:rPr>
      </w:pPr>
    </w:p>
    <w:p w:rsidR="00C21A3D" w:rsidRPr="00C21A3D" w:rsidRDefault="00C21A3D" w:rsidP="00063ADF">
      <w:pPr>
        <w:numPr>
          <w:ilvl w:val="0"/>
          <w:numId w:val="105"/>
        </w:numPr>
        <w:tabs>
          <w:tab w:val="left" w:pos="567"/>
        </w:tabs>
        <w:jc w:val="both"/>
        <w:rPr>
          <w:rFonts w:ascii="Arial" w:hAnsi="Arial" w:cs="Arial"/>
          <w:b/>
          <w:bCs/>
          <w:sz w:val="22"/>
          <w:szCs w:val="22"/>
        </w:rPr>
      </w:pPr>
      <w:r w:rsidRPr="00C21A3D">
        <w:rPr>
          <w:rFonts w:ascii="Arial" w:hAnsi="Arial" w:cs="Arial"/>
          <w:sz w:val="22"/>
          <w:szCs w:val="22"/>
        </w:rPr>
        <w:t xml:space="preserve"> La selección del área para la rehabilitación deberá contemplarse sobre ecosistemas trasformados que permitan la siembra de los individuos que propicien nuevos hábitats para su desarrollo mediante el uso de densidades medias a altas (para pastos, 1666 ind/ha o más) acorde al Plan Nacional de Restauración. </w:t>
      </w:r>
      <w:r w:rsidRPr="00C21A3D">
        <w:rPr>
          <w:rFonts w:ascii="Arial" w:hAnsi="Arial" w:cs="Arial"/>
          <w:b/>
          <w:bCs/>
          <w:sz w:val="22"/>
          <w:szCs w:val="22"/>
        </w:rPr>
        <w:t>No se acoge</w:t>
      </w:r>
      <w:r w:rsidRPr="00C21A3D">
        <w:rPr>
          <w:rFonts w:ascii="Arial" w:hAnsi="Arial" w:cs="Arial"/>
          <w:sz w:val="22"/>
          <w:szCs w:val="22"/>
        </w:rPr>
        <w:t xml:space="preserve"> restauración sobre coberturas boscosas, </w:t>
      </w:r>
      <w:r w:rsidRPr="00C21A3D">
        <w:rPr>
          <w:rFonts w:ascii="Arial" w:hAnsi="Arial" w:cs="Arial"/>
          <w:b/>
          <w:bCs/>
          <w:sz w:val="22"/>
          <w:szCs w:val="22"/>
        </w:rPr>
        <w:t xml:space="preserve">ni las densidades propuestas. </w:t>
      </w:r>
    </w:p>
    <w:p w:rsidR="00C21A3D" w:rsidRPr="00C21A3D" w:rsidRDefault="00C21A3D" w:rsidP="00C21A3D">
      <w:pPr>
        <w:pStyle w:val="Prrafodelista"/>
        <w:rPr>
          <w:rFonts w:ascii="Arial" w:hAnsi="Arial" w:cs="Arial"/>
          <w:b/>
          <w:bCs/>
          <w:sz w:val="22"/>
          <w:szCs w:val="22"/>
        </w:rPr>
      </w:pPr>
    </w:p>
    <w:p w:rsidR="00C21A3D" w:rsidRPr="00C21A3D" w:rsidRDefault="00C21A3D" w:rsidP="00063ADF">
      <w:pPr>
        <w:pStyle w:val="Prrafodelista"/>
        <w:numPr>
          <w:ilvl w:val="0"/>
          <w:numId w:val="105"/>
        </w:numPr>
        <w:jc w:val="both"/>
        <w:rPr>
          <w:rFonts w:ascii="Arial" w:hAnsi="Arial" w:cs="Arial"/>
          <w:sz w:val="22"/>
          <w:szCs w:val="22"/>
        </w:rPr>
      </w:pPr>
      <w:r w:rsidRPr="00C21A3D">
        <w:rPr>
          <w:rFonts w:ascii="Arial" w:hAnsi="Arial" w:cs="Arial"/>
          <w:b/>
          <w:bCs/>
          <w:sz w:val="22"/>
          <w:szCs w:val="22"/>
        </w:rPr>
        <w:t>Se acogen</w:t>
      </w:r>
      <w:r w:rsidRPr="00C21A3D">
        <w:rPr>
          <w:rFonts w:ascii="Arial" w:hAnsi="Arial" w:cs="Arial"/>
          <w:sz w:val="22"/>
          <w:szCs w:val="22"/>
        </w:rPr>
        <w:t xml:space="preserve"> las especies propuestas como potenciales forófitos las cuales poseen correspondencia con los árboles aprovechados en la obra. La procedencia del material vegetal corresponde a trasplantes de latizales y brinzales del sitio de obras, así como de viveros.</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063ADF">
      <w:pPr>
        <w:numPr>
          <w:ilvl w:val="0"/>
          <w:numId w:val="105"/>
        </w:numPr>
        <w:tabs>
          <w:tab w:val="left" w:pos="567"/>
        </w:tabs>
        <w:jc w:val="both"/>
        <w:rPr>
          <w:rFonts w:ascii="Arial" w:hAnsi="Arial" w:cs="Arial"/>
          <w:sz w:val="22"/>
          <w:szCs w:val="22"/>
        </w:rPr>
      </w:pPr>
      <w:r>
        <w:rPr>
          <w:rFonts w:ascii="Arial" w:hAnsi="Arial" w:cs="Arial"/>
          <w:sz w:val="24"/>
          <w:szCs w:val="24"/>
        </w:rPr>
        <w:t xml:space="preserve"> </w:t>
      </w:r>
      <w:r w:rsidRPr="00C21A3D">
        <w:rPr>
          <w:rFonts w:ascii="Arial" w:hAnsi="Arial" w:cs="Arial"/>
          <w:b/>
          <w:bCs/>
          <w:sz w:val="22"/>
          <w:szCs w:val="22"/>
        </w:rPr>
        <w:t>Se acoge</w:t>
      </w:r>
      <w:r w:rsidRPr="00C21A3D">
        <w:rPr>
          <w:rFonts w:ascii="Arial" w:hAnsi="Arial" w:cs="Arial"/>
          <w:sz w:val="22"/>
          <w:szCs w:val="22"/>
        </w:rPr>
        <w:t xml:space="preserve"> las consideraciones técnicas descritas para la actividad de la siembra. </w:t>
      </w:r>
      <w:r w:rsidRPr="00C21A3D">
        <w:rPr>
          <w:rFonts w:ascii="Arial" w:hAnsi="Arial" w:cs="Arial"/>
          <w:b/>
          <w:bCs/>
          <w:sz w:val="22"/>
          <w:szCs w:val="22"/>
        </w:rPr>
        <w:t>Sin embargo</w:t>
      </w:r>
      <w:r w:rsidRPr="00C21A3D">
        <w:rPr>
          <w:rFonts w:ascii="Arial" w:hAnsi="Arial" w:cs="Arial"/>
          <w:sz w:val="22"/>
          <w:szCs w:val="22"/>
        </w:rPr>
        <w:t xml:space="preserve">, el usuario plantea sembrar el 80% del área a rehabilitar y de esta área solo resembrará en caso de superar el 20% de mortalidad, lo cual se traduce en garantizar un 60% en siembras del área obligada, </w:t>
      </w:r>
      <w:r w:rsidRPr="00C21A3D">
        <w:rPr>
          <w:rFonts w:ascii="Arial" w:hAnsi="Arial" w:cs="Arial"/>
          <w:b/>
          <w:bCs/>
          <w:sz w:val="22"/>
          <w:szCs w:val="22"/>
        </w:rPr>
        <w:t>situación que no es acogida</w:t>
      </w:r>
      <w:r w:rsidRPr="00C21A3D">
        <w:rPr>
          <w:rFonts w:ascii="Arial" w:hAnsi="Arial" w:cs="Arial"/>
          <w:sz w:val="22"/>
          <w:szCs w:val="22"/>
        </w:rPr>
        <w:t xml:space="preserve">, </w:t>
      </w:r>
      <w:r w:rsidRPr="00C21A3D">
        <w:rPr>
          <w:rFonts w:ascii="Arial" w:hAnsi="Arial" w:cs="Arial"/>
          <w:b/>
          <w:bCs/>
          <w:sz w:val="22"/>
          <w:szCs w:val="22"/>
        </w:rPr>
        <w:t>y se obligara al interesado a garantizar una cobertura sembrada del 80% del área obligada</w:t>
      </w:r>
      <w:r w:rsidRPr="00C21A3D">
        <w:rPr>
          <w:rFonts w:ascii="Arial" w:hAnsi="Arial" w:cs="Arial"/>
          <w:sz w:val="22"/>
          <w:szCs w:val="22"/>
        </w:rPr>
        <w:t>. Lo anterior se traduce en que la rehabilitación ecológica sobre pastos deberá realizarse para 0.76 ha con densidades altas (1666 ind/ha, ósea 1266 ind para las 0.76 ha) y se deberá garantizar el 80% de dicha cobertura sembrada, para un total de 1013 individuos establecidos.</w:t>
      </w:r>
    </w:p>
    <w:p w:rsidR="00C21A3D" w:rsidRPr="00C21A3D" w:rsidRDefault="00C21A3D" w:rsidP="00C21A3D">
      <w:pPr>
        <w:pStyle w:val="Prrafodelista"/>
        <w:rPr>
          <w:rFonts w:ascii="Arial" w:hAnsi="Arial" w:cs="Arial"/>
          <w:sz w:val="22"/>
          <w:szCs w:val="22"/>
        </w:rPr>
      </w:pPr>
    </w:p>
    <w:p w:rsidR="00C21A3D" w:rsidRPr="00C21A3D" w:rsidRDefault="00C21A3D" w:rsidP="00063ADF">
      <w:pPr>
        <w:numPr>
          <w:ilvl w:val="0"/>
          <w:numId w:val="105"/>
        </w:numPr>
        <w:tabs>
          <w:tab w:val="left" w:pos="567"/>
        </w:tabs>
        <w:jc w:val="both"/>
        <w:rPr>
          <w:rFonts w:ascii="Arial" w:hAnsi="Arial" w:cs="Arial"/>
          <w:sz w:val="22"/>
          <w:szCs w:val="22"/>
        </w:rPr>
      </w:pPr>
      <w:r w:rsidRPr="00C21A3D">
        <w:rPr>
          <w:rFonts w:ascii="Arial" w:hAnsi="Arial" w:cs="Arial"/>
          <w:sz w:val="22"/>
          <w:szCs w:val="22"/>
        </w:rPr>
        <w:t xml:space="preserve"> </w:t>
      </w:r>
      <w:r w:rsidRPr="00C21A3D">
        <w:rPr>
          <w:rFonts w:ascii="Arial" w:hAnsi="Arial" w:cs="Arial"/>
          <w:b/>
          <w:bCs/>
          <w:sz w:val="22"/>
          <w:szCs w:val="22"/>
        </w:rPr>
        <w:t>Presentar informes de seguimiento semestral</w:t>
      </w:r>
      <w:r w:rsidRPr="00C21A3D">
        <w:rPr>
          <w:rFonts w:ascii="Arial" w:hAnsi="Arial" w:cs="Arial"/>
          <w:sz w:val="22"/>
          <w:szCs w:val="22"/>
        </w:rPr>
        <w:t>, que contenga información de la colonización, de las abundancia y estado de las especies sembradas, mantenimiento, registros fotográficos,</w:t>
      </w:r>
      <w:r w:rsidRPr="00C21A3D">
        <w:rPr>
          <w:sz w:val="22"/>
          <w:szCs w:val="22"/>
        </w:rPr>
        <w:t xml:space="preserve"> </w:t>
      </w:r>
      <w:r w:rsidRPr="00C21A3D">
        <w:rPr>
          <w:rFonts w:ascii="Arial" w:hAnsi="Arial" w:cs="Arial"/>
          <w:sz w:val="22"/>
          <w:szCs w:val="22"/>
        </w:rPr>
        <w:t>indicadores de seguimiento y monitoreo medibles abarcando variables como mortalidad, colonización, floración, presencia de plagas, cronograma de actividades que contemplen el manejo, seguimiento y monitoreo por al menos 4 años, a partir de la terminación de las acciones de siembra.</w:t>
      </w:r>
    </w:p>
    <w:p w:rsidR="00C21A3D" w:rsidRPr="00C21A3D" w:rsidRDefault="00C21A3D" w:rsidP="00C21A3D">
      <w:pPr>
        <w:pStyle w:val="Prrafodelista"/>
        <w:rPr>
          <w:rFonts w:ascii="Arial" w:hAnsi="Arial" w:cs="Arial"/>
          <w:sz w:val="22"/>
          <w:szCs w:val="22"/>
        </w:rPr>
      </w:pPr>
    </w:p>
    <w:p w:rsidR="00C21A3D" w:rsidRPr="00C21A3D" w:rsidRDefault="00C21A3D" w:rsidP="00063ADF">
      <w:pPr>
        <w:pStyle w:val="Prrafodelista"/>
        <w:numPr>
          <w:ilvl w:val="0"/>
          <w:numId w:val="105"/>
        </w:numPr>
        <w:jc w:val="both"/>
        <w:rPr>
          <w:rFonts w:ascii="Arial" w:hAnsi="Arial" w:cs="Arial"/>
          <w:sz w:val="22"/>
          <w:szCs w:val="22"/>
        </w:rPr>
      </w:pPr>
      <w:r w:rsidRPr="00C21A3D">
        <w:rPr>
          <w:rFonts w:ascii="Arial" w:hAnsi="Arial" w:cs="Arial"/>
          <w:b/>
          <w:bCs/>
          <w:sz w:val="22"/>
          <w:szCs w:val="22"/>
        </w:rPr>
        <w:t>Presentar soporte</w:t>
      </w:r>
      <w:r w:rsidRPr="00C21A3D">
        <w:rPr>
          <w:rFonts w:ascii="Arial" w:hAnsi="Arial" w:cs="Arial"/>
          <w:sz w:val="22"/>
          <w:szCs w:val="22"/>
        </w:rPr>
        <w:t xml:space="preserve"> de los avances en los acuerdos y los mecanismos para asegurar que las acciones perduren en el tiempo.</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063ADF">
      <w:pPr>
        <w:numPr>
          <w:ilvl w:val="0"/>
          <w:numId w:val="105"/>
        </w:numPr>
        <w:tabs>
          <w:tab w:val="left" w:pos="567"/>
        </w:tabs>
        <w:jc w:val="both"/>
        <w:rPr>
          <w:rFonts w:ascii="Arial" w:hAnsi="Arial" w:cs="Arial"/>
          <w:sz w:val="22"/>
          <w:szCs w:val="22"/>
        </w:rPr>
      </w:pPr>
      <w:r w:rsidRPr="00C21A3D">
        <w:rPr>
          <w:rFonts w:ascii="Arial" w:hAnsi="Arial" w:cs="Arial"/>
          <w:sz w:val="22"/>
          <w:szCs w:val="22"/>
        </w:rPr>
        <w:t xml:space="preserve"> </w:t>
      </w:r>
      <w:r w:rsidRPr="00C21A3D">
        <w:rPr>
          <w:rFonts w:ascii="Arial" w:hAnsi="Arial" w:cs="Arial"/>
          <w:b/>
          <w:bCs/>
          <w:sz w:val="22"/>
          <w:szCs w:val="22"/>
        </w:rPr>
        <w:t>Delimitar y señalizar</w:t>
      </w:r>
      <w:r w:rsidRPr="00C21A3D">
        <w:rPr>
          <w:rFonts w:ascii="Arial" w:hAnsi="Arial" w:cs="Arial"/>
          <w:sz w:val="22"/>
          <w:szCs w:val="22"/>
        </w:rPr>
        <w:t xml:space="preserve"> el área. </w:t>
      </w:r>
      <w:r w:rsidRPr="00C21A3D">
        <w:rPr>
          <w:rFonts w:ascii="Arial" w:hAnsi="Arial" w:cs="Arial"/>
          <w:b/>
          <w:bCs/>
          <w:sz w:val="22"/>
          <w:szCs w:val="22"/>
        </w:rPr>
        <w:t>Realizar aislamiento</w:t>
      </w:r>
      <w:r w:rsidRPr="00C21A3D">
        <w:rPr>
          <w:rFonts w:ascii="Arial" w:hAnsi="Arial" w:cs="Arial"/>
          <w:sz w:val="22"/>
          <w:szCs w:val="22"/>
        </w:rPr>
        <w:t xml:space="preserve"> de acuerdo al área seleccionada.</w:t>
      </w:r>
    </w:p>
    <w:p w:rsidR="00C21A3D" w:rsidRPr="00C21A3D" w:rsidRDefault="00C21A3D" w:rsidP="00C21A3D">
      <w:pPr>
        <w:pStyle w:val="Prrafodelista"/>
        <w:rPr>
          <w:rFonts w:ascii="Arial" w:hAnsi="Arial" w:cs="Arial"/>
          <w:sz w:val="22"/>
          <w:szCs w:val="22"/>
        </w:rPr>
      </w:pPr>
    </w:p>
    <w:p w:rsidR="00C21A3D" w:rsidRPr="00C21A3D" w:rsidRDefault="00C21A3D" w:rsidP="00063ADF">
      <w:pPr>
        <w:numPr>
          <w:ilvl w:val="0"/>
          <w:numId w:val="105"/>
        </w:numPr>
        <w:tabs>
          <w:tab w:val="left" w:pos="567"/>
        </w:tabs>
        <w:jc w:val="both"/>
        <w:rPr>
          <w:rFonts w:ascii="Arial" w:hAnsi="Arial" w:cs="Arial"/>
          <w:sz w:val="22"/>
          <w:szCs w:val="22"/>
        </w:rPr>
      </w:pPr>
      <w:r w:rsidRPr="00C21A3D">
        <w:rPr>
          <w:rFonts w:ascii="Arial" w:hAnsi="Arial" w:cs="Arial"/>
          <w:sz w:val="22"/>
          <w:szCs w:val="22"/>
        </w:rPr>
        <w:t xml:space="preserve"> Podrá articularse con otras compensaciones o rehabilitaciones, pero deberán estar delimitadas y diferenciadas para su reporte y seguimiento.</w:t>
      </w:r>
    </w:p>
    <w:p w:rsidR="00C21A3D" w:rsidRPr="00C21A3D" w:rsidRDefault="00C21A3D" w:rsidP="00C21A3D">
      <w:pPr>
        <w:pStyle w:val="Prrafodelista"/>
        <w:rPr>
          <w:rFonts w:ascii="Arial" w:hAnsi="Arial" w:cs="Arial"/>
          <w:sz w:val="22"/>
          <w:szCs w:val="22"/>
        </w:rPr>
      </w:pPr>
    </w:p>
    <w:p w:rsidR="00C21A3D" w:rsidRPr="003A09B2" w:rsidRDefault="00C21A3D" w:rsidP="00063ADF">
      <w:pPr>
        <w:numPr>
          <w:ilvl w:val="0"/>
          <w:numId w:val="105"/>
        </w:numPr>
        <w:tabs>
          <w:tab w:val="left" w:pos="567"/>
        </w:tabs>
        <w:jc w:val="both"/>
        <w:rPr>
          <w:rFonts w:ascii="Arial" w:hAnsi="Arial" w:cs="Arial"/>
          <w:sz w:val="22"/>
          <w:szCs w:val="22"/>
        </w:rPr>
      </w:pPr>
      <w:r w:rsidRPr="00C21A3D">
        <w:rPr>
          <w:rFonts w:ascii="Arial" w:hAnsi="Arial" w:cs="Arial"/>
          <w:sz w:val="22"/>
          <w:szCs w:val="22"/>
        </w:rPr>
        <w:t xml:space="preserve"> Implementar </w:t>
      </w:r>
      <w:r w:rsidRPr="003A09B2">
        <w:rPr>
          <w:rFonts w:ascii="Arial" w:hAnsi="Arial" w:cs="Arial"/>
          <w:sz w:val="22"/>
          <w:szCs w:val="22"/>
        </w:rPr>
        <w:t>estrategias de comunicación y participación con las comunidades que hacen parte del área destinada para la reubicación.</w:t>
      </w:r>
    </w:p>
    <w:p w:rsidR="00C21A3D" w:rsidRPr="003A09B2" w:rsidRDefault="00C21A3D" w:rsidP="00C21A3D">
      <w:pPr>
        <w:pStyle w:val="Prrafodelista"/>
        <w:rPr>
          <w:rFonts w:ascii="Arial" w:hAnsi="Arial" w:cs="Arial"/>
          <w:sz w:val="22"/>
          <w:szCs w:val="22"/>
        </w:rPr>
      </w:pPr>
    </w:p>
    <w:p w:rsidR="00C21A3D" w:rsidRPr="003A09B2" w:rsidRDefault="00C21A3D" w:rsidP="00063ADF">
      <w:pPr>
        <w:pStyle w:val="Prrafodelista"/>
        <w:numPr>
          <w:ilvl w:val="0"/>
          <w:numId w:val="105"/>
        </w:numPr>
        <w:jc w:val="both"/>
        <w:rPr>
          <w:rFonts w:ascii="Arial" w:hAnsi="Arial" w:cs="Arial"/>
          <w:sz w:val="24"/>
          <w:szCs w:val="24"/>
        </w:rPr>
      </w:pPr>
      <w:r w:rsidRPr="003A09B2">
        <w:rPr>
          <w:rFonts w:ascii="Arial" w:hAnsi="Arial" w:cs="Arial"/>
          <w:b/>
          <w:bCs/>
          <w:sz w:val="22"/>
          <w:szCs w:val="22"/>
        </w:rPr>
        <w:t>Se acoge</w:t>
      </w:r>
      <w:r w:rsidRPr="003A09B2">
        <w:rPr>
          <w:rFonts w:ascii="Arial" w:hAnsi="Arial" w:cs="Arial"/>
          <w:sz w:val="22"/>
          <w:szCs w:val="22"/>
        </w:rPr>
        <w:t xml:space="preserve"> programa de seguimiento y monitoreo con sus indicadores</w:t>
      </w:r>
      <w:r w:rsidRPr="003A09B2">
        <w:rPr>
          <w:rFonts w:ascii="Arial" w:hAnsi="Arial" w:cs="Arial"/>
          <w:sz w:val="24"/>
          <w:szCs w:val="24"/>
        </w:rPr>
        <w:t>.</w:t>
      </w:r>
    </w:p>
    <w:p w:rsidR="00B447AA" w:rsidRPr="003A09B2" w:rsidRDefault="00B447AA" w:rsidP="00C21A3D">
      <w:pPr>
        <w:numPr>
          <w:ilvl w:val="0"/>
          <w:numId w:val="17"/>
        </w:numPr>
        <w:tabs>
          <w:tab w:val="left" w:pos="709"/>
        </w:tabs>
        <w:ind w:left="709" w:hanging="425"/>
        <w:jc w:val="both"/>
        <w:rPr>
          <w:rFonts w:ascii="Arial" w:hAnsi="Arial" w:cs="Arial"/>
          <w:sz w:val="22"/>
          <w:szCs w:val="22"/>
        </w:rPr>
      </w:pPr>
      <w:r w:rsidRPr="003A09B2">
        <w:rPr>
          <w:rFonts w:ascii="Arial" w:hAnsi="Arial" w:cs="Arial"/>
          <w:sz w:val="22"/>
          <w:szCs w:val="22"/>
        </w:rPr>
        <w:t>Sobre lo relacionado a permisos de estudio, de acuerdo a la circular ANLA No. 0001 del 18/03/2022 que resuelve la aplicabilidad de las actividades de recolección de especímenes de especies silvestres de la diversidad biológica con fines de investigación científica no comercial en el marco del licenciamiento ambiental, no es necesario el desarrollo de un trámite o permiso que ampare la realización de actividades de captura, remoción o extracción temporal durante la ejecución de un proyecto, y que estas actividades se deberán enmarcar dentro de los planes de manejo ambiental que buscan prevenir, mitigar, corregir y/o compensar las afectaciones a que haya lugar. Así pues, la evaluación de este capítulo se realizará dentro del análisis de los programas y panes de manejo presentados en capítulo 10.</w:t>
      </w:r>
    </w:p>
    <w:p w:rsidR="005345F9" w:rsidRPr="00167070" w:rsidRDefault="005345F9" w:rsidP="005345F9">
      <w:pPr>
        <w:tabs>
          <w:tab w:val="left" w:pos="709"/>
        </w:tabs>
        <w:jc w:val="both"/>
        <w:rPr>
          <w:rFonts w:ascii="Arial" w:hAnsi="Arial" w:cs="Arial"/>
          <w:sz w:val="22"/>
          <w:szCs w:val="22"/>
        </w:rPr>
      </w:pPr>
    </w:p>
    <w:p w:rsidR="00B447AA" w:rsidRPr="00167070" w:rsidRDefault="00B447AA" w:rsidP="00C21A3D">
      <w:pPr>
        <w:numPr>
          <w:ilvl w:val="0"/>
          <w:numId w:val="17"/>
        </w:numPr>
        <w:tabs>
          <w:tab w:val="left" w:pos="709"/>
        </w:tabs>
        <w:ind w:left="709" w:hanging="425"/>
        <w:jc w:val="both"/>
        <w:rPr>
          <w:rFonts w:ascii="Arial" w:hAnsi="Arial" w:cs="Arial"/>
          <w:sz w:val="22"/>
          <w:szCs w:val="22"/>
          <w:lang w:val="es-CO"/>
        </w:rPr>
      </w:pPr>
      <w:r w:rsidRPr="00167070">
        <w:rPr>
          <w:rFonts w:ascii="Arial" w:hAnsi="Arial" w:cs="Arial"/>
          <w:sz w:val="22"/>
          <w:szCs w:val="22"/>
        </w:rPr>
        <w:t xml:space="preserve">De acuerdo a la naturaleza del proyecto, el cual para la ejecución de su objeto principal no demanda, usa ni afecta los recursos atmosféricos, </w:t>
      </w:r>
      <w:r w:rsidRPr="00167070">
        <w:rPr>
          <w:rFonts w:ascii="Arial" w:hAnsi="Arial" w:cs="Arial"/>
          <w:b/>
          <w:bCs/>
          <w:sz w:val="22"/>
          <w:szCs w:val="22"/>
        </w:rPr>
        <w:t>no se requerirá permiso de emisiones atmosféricas</w:t>
      </w:r>
      <w:r w:rsidRPr="00167070">
        <w:rPr>
          <w:rFonts w:ascii="Arial" w:hAnsi="Arial" w:cs="Arial"/>
          <w:sz w:val="22"/>
          <w:szCs w:val="22"/>
        </w:rPr>
        <w:t xml:space="preserve"> </w:t>
      </w:r>
      <w:r w:rsidRPr="00167070">
        <w:rPr>
          <w:rFonts w:ascii="Arial" w:hAnsi="Arial" w:cs="Arial"/>
          <w:sz w:val="22"/>
          <w:szCs w:val="22"/>
          <w:lang w:val="es-CO"/>
        </w:rPr>
        <w:t xml:space="preserve">ya que las actividades, instalaciones y procesos que se llevarán a cabo para el desarrollo de las obras, como la instalación de la planta de concretos, el transporte de material de construcción y de maquinaria, la rehabilitación - adecuación de vías, entre otros, no son objeto de restricción, </w:t>
      </w:r>
      <w:r w:rsidRPr="00167070">
        <w:rPr>
          <w:rFonts w:ascii="Arial" w:hAnsi="Arial" w:cs="Arial"/>
          <w:sz w:val="22"/>
          <w:szCs w:val="22"/>
        </w:rPr>
        <w:t xml:space="preserve">pero dentro de los planes de manejo </w:t>
      </w:r>
      <w:r w:rsidRPr="00167070">
        <w:rPr>
          <w:rFonts w:ascii="Arial" w:hAnsi="Arial" w:cs="Arial"/>
          <w:b/>
          <w:bCs/>
          <w:sz w:val="22"/>
          <w:szCs w:val="22"/>
        </w:rPr>
        <w:t>se recomendará</w:t>
      </w:r>
      <w:r w:rsidRPr="00167070">
        <w:rPr>
          <w:rFonts w:ascii="Arial" w:hAnsi="Arial" w:cs="Arial"/>
          <w:sz w:val="22"/>
          <w:szCs w:val="22"/>
        </w:rPr>
        <w:t xml:space="preserve"> presentar información de las emisiones atmosféricas y del ruido generado durante la etapa de construcción y operación del proyecto que evidencien que estos se encuentran por debajo de los límites permisibles.</w:t>
      </w:r>
    </w:p>
    <w:p w:rsidR="005345F9" w:rsidRPr="00167070" w:rsidRDefault="005345F9" w:rsidP="005345F9">
      <w:pPr>
        <w:tabs>
          <w:tab w:val="left" w:pos="567"/>
        </w:tabs>
        <w:ind w:left="1440"/>
        <w:jc w:val="both"/>
        <w:rPr>
          <w:rFonts w:ascii="Arial" w:hAnsi="Arial" w:cs="Arial"/>
          <w:sz w:val="22"/>
          <w:szCs w:val="22"/>
          <w:lang w:val="es-CO"/>
        </w:rPr>
      </w:pPr>
    </w:p>
    <w:p w:rsidR="007E04A4" w:rsidRPr="00167070" w:rsidRDefault="007E04A4" w:rsidP="00C21A3D">
      <w:pPr>
        <w:numPr>
          <w:ilvl w:val="0"/>
          <w:numId w:val="17"/>
        </w:numPr>
        <w:tabs>
          <w:tab w:val="left" w:pos="709"/>
        </w:tabs>
        <w:ind w:left="709" w:hanging="425"/>
        <w:jc w:val="both"/>
        <w:rPr>
          <w:rFonts w:ascii="Arial" w:hAnsi="Arial" w:cs="Arial"/>
          <w:sz w:val="22"/>
          <w:szCs w:val="22"/>
        </w:rPr>
      </w:pPr>
      <w:r w:rsidRPr="00167070">
        <w:rPr>
          <w:rFonts w:ascii="Arial" w:hAnsi="Arial" w:cs="Arial"/>
          <w:sz w:val="22"/>
          <w:szCs w:val="22"/>
        </w:rPr>
        <w:t>Sobre los materiales de construcción el usuario realiza un inventario de títulos mineros en cercanía al proyecto minero e informa que realizará la adquisición de materiales de construcción de la cantera activa más cercana, la cual corresponde con el título No. ICQ-08217 y que cuenta con Licencia Ambiental por parte de CORPOURABA mediante la Resolución No. 200-03-20-01-0617-2019 del 27/05/2019.</w:t>
      </w:r>
    </w:p>
    <w:p w:rsidR="00C3404F" w:rsidRPr="00167070" w:rsidRDefault="00C3404F" w:rsidP="00C3404F">
      <w:pPr>
        <w:tabs>
          <w:tab w:val="left" w:pos="709"/>
        </w:tabs>
        <w:jc w:val="both"/>
        <w:rPr>
          <w:rFonts w:ascii="Arial" w:hAnsi="Arial" w:cs="Arial"/>
          <w:sz w:val="22"/>
          <w:szCs w:val="22"/>
        </w:rPr>
      </w:pPr>
    </w:p>
    <w:p w:rsidR="00C3404F" w:rsidRPr="00167070" w:rsidRDefault="00C3404F" w:rsidP="00C3404F">
      <w:pPr>
        <w:tabs>
          <w:tab w:val="left" w:pos="709"/>
        </w:tabs>
        <w:jc w:val="both"/>
        <w:rPr>
          <w:rFonts w:ascii="Arial" w:hAnsi="Arial" w:cs="Arial"/>
          <w:sz w:val="22"/>
          <w:szCs w:val="22"/>
        </w:rPr>
      </w:pPr>
      <w:r w:rsidRPr="00167070">
        <w:rPr>
          <w:rFonts w:ascii="Arial" w:hAnsi="Arial" w:cs="Arial"/>
          <w:sz w:val="22"/>
          <w:szCs w:val="22"/>
        </w:rPr>
        <w:t>Sobre este aspecto se debe advertir al usuario que deberá:</w:t>
      </w:r>
    </w:p>
    <w:p w:rsidR="00C3404F" w:rsidRPr="00167070" w:rsidRDefault="00C3404F" w:rsidP="00C3404F">
      <w:pPr>
        <w:tabs>
          <w:tab w:val="left" w:pos="709"/>
        </w:tabs>
        <w:jc w:val="both"/>
        <w:rPr>
          <w:rFonts w:ascii="Arial" w:hAnsi="Arial" w:cs="Arial"/>
          <w:sz w:val="22"/>
          <w:szCs w:val="22"/>
        </w:rPr>
      </w:pPr>
    </w:p>
    <w:p w:rsidR="00C3404F" w:rsidRPr="00167070" w:rsidRDefault="00C3404F" w:rsidP="00C3404F">
      <w:pPr>
        <w:tabs>
          <w:tab w:val="left" w:pos="709"/>
        </w:tabs>
        <w:jc w:val="both"/>
        <w:rPr>
          <w:rFonts w:ascii="Arial" w:hAnsi="Arial" w:cs="Arial"/>
          <w:sz w:val="22"/>
          <w:szCs w:val="22"/>
        </w:rPr>
      </w:pPr>
      <w:r w:rsidRPr="00167070">
        <w:rPr>
          <w:rFonts w:ascii="Arial" w:hAnsi="Arial" w:cs="Arial"/>
          <w:sz w:val="22"/>
          <w:szCs w:val="22"/>
        </w:rPr>
        <w:t xml:space="preserve">Adquirir los materiales de construcción necesarios para la construcción de la PCH de la cantera localizada sobre el río sucio al interior del título minero No. No. ICQ-08217 y que cuenta con Licencia Ambiental por parte de CORPOURABA otorgada mediante la Resolución No. 200-03-20-01-0617-2019 del 27/05/2019, </w:t>
      </w:r>
      <w:r w:rsidR="005B5588" w:rsidRPr="00167070">
        <w:rPr>
          <w:rFonts w:ascii="Arial" w:hAnsi="Arial" w:cs="Arial"/>
          <w:sz w:val="22"/>
          <w:szCs w:val="22"/>
        </w:rPr>
        <w:t xml:space="preserve">en caso de requerir modificación del proveedor del material, debe tener en cuenta que </w:t>
      </w:r>
      <w:r w:rsidRPr="00167070">
        <w:rPr>
          <w:rFonts w:ascii="Arial" w:hAnsi="Arial" w:cs="Arial"/>
          <w:sz w:val="22"/>
          <w:szCs w:val="22"/>
        </w:rPr>
        <w:t xml:space="preserve">en ninguna circunstancia se podrá extraer de otro sitio o comprar a terceros que no cuenten con las autorizaciones minero-ambientales correspondientes. </w:t>
      </w:r>
    </w:p>
    <w:p w:rsidR="00C3404F" w:rsidRPr="00167070" w:rsidRDefault="00C3404F" w:rsidP="005B5588">
      <w:pPr>
        <w:tabs>
          <w:tab w:val="left" w:pos="709"/>
        </w:tabs>
        <w:jc w:val="both"/>
        <w:rPr>
          <w:rFonts w:ascii="Arial" w:hAnsi="Arial" w:cs="Arial"/>
          <w:sz w:val="22"/>
          <w:szCs w:val="22"/>
        </w:rPr>
      </w:pPr>
    </w:p>
    <w:p w:rsidR="00C3404F" w:rsidRPr="00167070" w:rsidRDefault="00C3404F" w:rsidP="00C3404F">
      <w:pPr>
        <w:tabs>
          <w:tab w:val="left" w:pos="709"/>
        </w:tabs>
        <w:jc w:val="both"/>
        <w:rPr>
          <w:rFonts w:ascii="Arial" w:hAnsi="Arial" w:cs="Arial"/>
          <w:sz w:val="22"/>
          <w:szCs w:val="22"/>
        </w:rPr>
      </w:pPr>
      <w:r w:rsidRPr="00167070">
        <w:rPr>
          <w:rFonts w:ascii="Arial" w:hAnsi="Arial" w:cs="Arial"/>
          <w:sz w:val="22"/>
          <w:szCs w:val="22"/>
        </w:rPr>
        <w:t xml:space="preserve">Presentar certificado de adquisición de los materiales de construcción emitido por el titular de la cantera con Licencia Ambiental No. 0617-2019 durante la fase de construcción del proyecto, como soporte del cumplimiento de las obligaciones ambientales en los respectivos Informes de Cumplimiento Ambiental. </w:t>
      </w:r>
    </w:p>
    <w:p w:rsidR="008F5C78" w:rsidRPr="00167070" w:rsidRDefault="008F5C78" w:rsidP="00C3404F">
      <w:pPr>
        <w:tabs>
          <w:tab w:val="left" w:pos="709"/>
        </w:tabs>
        <w:jc w:val="both"/>
        <w:rPr>
          <w:rFonts w:ascii="Arial" w:hAnsi="Arial" w:cs="Arial"/>
          <w:sz w:val="22"/>
          <w:szCs w:val="22"/>
        </w:rPr>
      </w:pPr>
    </w:p>
    <w:p w:rsidR="008F5C78" w:rsidRPr="00167070" w:rsidRDefault="008F5C78" w:rsidP="008F5C78">
      <w:pPr>
        <w:numPr>
          <w:ilvl w:val="0"/>
          <w:numId w:val="11"/>
        </w:numPr>
        <w:tabs>
          <w:tab w:val="left" w:pos="709"/>
        </w:tabs>
        <w:jc w:val="both"/>
        <w:rPr>
          <w:rFonts w:ascii="Arial" w:hAnsi="Arial" w:cs="Arial"/>
          <w:sz w:val="22"/>
          <w:szCs w:val="22"/>
        </w:rPr>
      </w:pPr>
      <w:r w:rsidRPr="00167070">
        <w:rPr>
          <w:rFonts w:ascii="Arial" w:hAnsi="Arial" w:cs="Arial"/>
          <w:sz w:val="22"/>
          <w:szCs w:val="24"/>
          <w:lang w:val="es-CO" w:eastAsia="es-CO"/>
        </w:rPr>
        <w:t xml:space="preserve">Para la zonificación ambiental se presenta la metodología para el análisis ambiental, se seleccionaron componentes a utilizar por cada medio, se asignaron valores a cada componente y se elaboraron mapas de sensibilidad asignando valores de ponderación de acuerdo con el criterio adoptado presentando </w:t>
      </w:r>
      <w:r w:rsidRPr="00167070">
        <w:rPr>
          <w:rFonts w:ascii="Arial" w:hAnsi="Arial" w:cs="Arial"/>
          <w:sz w:val="22"/>
          <w:szCs w:val="22"/>
        </w:rPr>
        <w:t>una superficie de ocupación a partir de un polígono que reúne las áreas de intervención específica por las actividades transitorias y permanentes del proyecto</w:t>
      </w:r>
      <w:r w:rsidR="00912C14" w:rsidRPr="00167070">
        <w:rPr>
          <w:rFonts w:ascii="Arial" w:hAnsi="Arial" w:cs="Arial"/>
          <w:sz w:val="22"/>
          <w:szCs w:val="22"/>
        </w:rPr>
        <w:t>.</w:t>
      </w:r>
    </w:p>
    <w:p w:rsidR="00912C14" w:rsidRPr="00167070" w:rsidRDefault="00912C14" w:rsidP="00912C14">
      <w:pPr>
        <w:tabs>
          <w:tab w:val="left" w:pos="709"/>
        </w:tabs>
        <w:jc w:val="both"/>
        <w:rPr>
          <w:rFonts w:ascii="Arial" w:hAnsi="Arial" w:cs="Arial"/>
          <w:sz w:val="22"/>
          <w:szCs w:val="22"/>
        </w:rPr>
      </w:pPr>
    </w:p>
    <w:p w:rsidR="00912C14" w:rsidRPr="00167070" w:rsidRDefault="00912C14" w:rsidP="00912C14">
      <w:pPr>
        <w:numPr>
          <w:ilvl w:val="0"/>
          <w:numId w:val="11"/>
        </w:numPr>
        <w:tabs>
          <w:tab w:val="left" w:pos="709"/>
        </w:tabs>
        <w:jc w:val="both"/>
        <w:rPr>
          <w:rFonts w:ascii="Arial" w:hAnsi="Arial" w:cs="Arial"/>
          <w:sz w:val="22"/>
          <w:szCs w:val="24"/>
          <w:lang w:val="es-CO" w:eastAsia="es-CO"/>
        </w:rPr>
      </w:pPr>
      <w:r w:rsidRPr="00167070">
        <w:rPr>
          <w:rFonts w:ascii="Arial" w:hAnsi="Arial" w:cs="Arial"/>
          <w:sz w:val="22"/>
          <w:szCs w:val="24"/>
          <w:lang w:val="es-CO" w:eastAsia="es-CO"/>
        </w:rPr>
        <w:t>Para la zonificación de manejo, el usuario presenta los mapas intermedios de zonificación por componente y resultado final, los cuales cumplen con los criterios establecidos en los términos de referencia para este capítulo.</w:t>
      </w:r>
    </w:p>
    <w:p w:rsidR="00912C14" w:rsidRPr="00167070" w:rsidRDefault="00912C14" w:rsidP="00912C14">
      <w:pPr>
        <w:tabs>
          <w:tab w:val="left" w:pos="709"/>
        </w:tabs>
        <w:ind w:left="720"/>
        <w:jc w:val="both"/>
        <w:rPr>
          <w:rFonts w:ascii="Arial" w:hAnsi="Arial" w:cs="Arial"/>
          <w:sz w:val="22"/>
          <w:szCs w:val="24"/>
          <w:lang w:val="es-CO" w:eastAsia="es-CO"/>
        </w:rPr>
      </w:pPr>
    </w:p>
    <w:p w:rsidR="00912C14" w:rsidRPr="00167070" w:rsidRDefault="00912C14" w:rsidP="00912C14">
      <w:pPr>
        <w:tabs>
          <w:tab w:val="left" w:pos="709"/>
        </w:tabs>
        <w:ind w:left="720"/>
        <w:jc w:val="both"/>
        <w:rPr>
          <w:rFonts w:ascii="Arial" w:hAnsi="Arial" w:cs="Arial"/>
          <w:bCs/>
          <w:sz w:val="22"/>
          <w:szCs w:val="24"/>
        </w:rPr>
      </w:pPr>
      <w:r w:rsidRPr="00167070">
        <w:rPr>
          <w:rFonts w:ascii="Arial" w:hAnsi="Arial" w:cs="Arial"/>
          <w:bCs/>
          <w:sz w:val="22"/>
          <w:szCs w:val="24"/>
        </w:rPr>
        <w:t>Se acoge la información presentada correspondiente a la zonificación de manejo, toda vez que, se presenta la metodología para el análisis ambiental, se realiza análisis de todas las variables de los componentes asociados a cada medio, se asignan valores a cada componente y se elaboraron mapas de sensibilidad de acuerdo con el criterio adoptado. Se identifican las áreas de interés ambiental y/o de manejo especial presentes en el área de influencia del proyecto, se analizaron los determinantes ambientales, legales y sociales establecidos por las autoridades competentes incluyendo qué presentaron algún nivel de significancia por su presencia o cercanía al área del proyecto.</w:t>
      </w:r>
      <w:r w:rsidRPr="00167070">
        <w:t xml:space="preserve"> </w:t>
      </w:r>
      <w:r w:rsidRPr="00167070">
        <w:rPr>
          <w:rFonts w:ascii="Arial" w:hAnsi="Arial" w:cs="Arial"/>
          <w:bCs/>
          <w:sz w:val="22"/>
          <w:szCs w:val="24"/>
        </w:rPr>
        <w:t xml:space="preserve">Las fuentes de datos se consideran oficiales y poseen correspondencia con las fuentes citadas en los TdR 014 y en la Metodología para la presentación de EIA. Se deberán tener presente las áreas que se encuentran en las zonas de restricción alta (10%), restricción media (16%) y restricción baja (72%). </w:t>
      </w:r>
    </w:p>
    <w:p w:rsidR="00C3404F" w:rsidRPr="00167070" w:rsidRDefault="00C3404F" w:rsidP="001E4301">
      <w:pPr>
        <w:tabs>
          <w:tab w:val="left" w:pos="709"/>
        </w:tabs>
        <w:jc w:val="both"/>
        <w:rPr>
          <w:rFonts w:ascii="Arial" w:hAnsi="Arial" w:cs="Arial"/>
          <w:sz w:val="22"/>
          <w:szCs w:val="22"/>
        </w:rPr>
      </w:pPr>
    </w:p>
    <w:p w:rsidR="00376B67" w:rsidRPr="00167070" w:rsidRDefault="00376B67"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 xml:space="preserve">En relación a la Evaluación de impactos ambientales: </w:t>
      </w:r>
    </w:p>
    <w:p w:rsidR="00376B67" w:rsidRPr="00167070" w:rsidRDefault="00376B67" w:rsidP="00376B67">
      <w:pPr>
        <w:tabs>
          <w:tab w:val="left" w:pos="709"/>
        </w:tabs>
        <w:ind w:left="720"/>
        <w:jc w:val="both"/>
        <w:rPr>
          <w:rFonts w:ascii="Arial" w:hAnsi="Arial" w:cs="Arial"/>
          <w:sz w:val="22"/>
          <w:szCs w:val="22"/>
        </w:rPr>
      </w:pPr>
    </w:p>
    <w:p w:rsidR="008F5C78" w:rsidRPr="00167070" w:rsidRDefault="00376B67" w:rsidP="00376B67">
      <w:pPr>
        <w:tabs>
          <w:tab w:val="left" w:pos="709"/>
        </w:tabs>
        <w:ind w:left="720"/>
        <w:jc w:val="both"/>
        <w:rPr>
          <w:rFonts w:ascii="Arial" w:hAnsi="Arial" w:cs="Arial"/>
          <w:sz w:val="22"/>
          <w:szCs w:val="22"/>
        </w:rPr>
      </w:pPr>
      <w:r w:rsidRPr="00167070">
        <w:rPr>
          <w:rFonts w:ascii="Arial" w:hAnsi="Arial" w:cs="Arial"/>
          <w:sz w:val="22"/>
          <w:szCs w:val="22"/>
        </w:rPr>
        <w:t xml:space="preserve">Se considera que la identificación y evaluación de los impactos ambientales con proyecto se desarrolló contemplando las etapas de estudios previos, construcción y cierre del proyecto para cada uno de los componentes de cada medio. Se construyó una matriz de identificación donde se contrastan las actividades del proyecto en sus diferentes etapas y su influencia sobre cada componente, posteriormente se analizó de manera individual el comportamiento de cada impacto para determinar la importancia del mismo mediante el cálculo de las variables de Intensidad, Extensión, Momento, Persistencia, Reversibilidad, Sinergia, Acumulación, Efecto, Periodicidad y Recuperabilidad, acorde a lo sugerido en la metodología Conesa. </w:t>
      </w:r>
    </w:p>
    <w:p w:rsidR="008F5C78" w:rsidRPr="00167070" w:rsidRDefault="008F5C78" w:rsidP="00376B67">
      <w:pPr>
        <w:tabs>
          <w:tab w:val="left" w:pos="709"/>
        </w:tabs>
        <w:ind w:left="720"/>
        <w:jc w:val="both"/>
        <w:rPr>
          <w:rFonts w:ascii="Arial" w:hAnsi="Arial" w:cs="Arial"/>
          <w:sz w:val="22"/>
          <w:szCs w:val="22"/>
        </w:rPr>
      </w:pPr>
    </w:p>
    <w:p w:rsidR="008F5C78" w:rsidRPr="00167070" w:rsidRDefault="008F5C78" w:rsidP="00376B67">
      <w:pPr>
        <w:tabs>
          <w:tab w:val="left" w:pos="709"/>
        </w:tabs>
        <w:ind w:left="720"/>
        <w:jc w:val="both"/>
        <w:rPr>
          <w:rFonts w:ascii="Arial" w:hAnsi="Arial" w:cs="Arial"/>
          <w:sz w:val="22"/>
          <w:szCs w:val="22"/>
        </w:rPr>
      </w:pPr>
      <w:r w:rsidRPr="00167070">
        <w:rPr>
          <w:rFonts w:ascii="Arial" w:hAnsi="Arial" w:cs="Arial"/>
          <w:sz w:val="22"/>
          <w:szCs w:val="22"/>
        </w:rPr>
        <w:t>Según los resultados presentados en la Evaluación Ambiental, no se obtuvieron impactos negativos con calificación crítica, los impactos generados son de calificación moderada, los cuales resultan de la afectación de hábitats terrestres y acuáticos, y los cambios en las coberturas vegetales. Así mismo, se presenta la modificación del hábitat acuático como consecuencia de la variación de las condiciones naturales ya sea física, química o biológica de los cuerpos de agua</w:t>
      </w:r>
    </w:p>
    <w:p w:rsidR="008F5C78" w:rsidRPr="00167070" w:rsidRDefault="008F5C78" w:rsidP="00376B67">
      <w:pPr>
        <w:tabs>
          <w:tab w:val="left" w:pos="709"/>
        </w:tabs>
        <w:ind w:left="720"/>
        <w:jc w:val="both"/>
        <w:rPr>
          <w:rFonts w:ascii="Arial" w:hAnsi="Arial" w:cs="Arial"/>
          <w:sz w:val="22"/>
          <w:szCs w:val="22"/>
        </w:rPr>
      </w:pPr>
    </w:p>
    <w:p w:rsidR="00376B67" w:rsidRPr="00167070" w:rsidRDefault="00376B67" w:rsidP="00376B67">
      <w:pPr>
        <w:tabs>
          <w:tab w:val="left" w:pos="709"/>
        </w:tabs>
        <w:ind w:left="720"/>
        <w:jc w:val="both"/>
        <w:rPr>
          <w:rFonts w:ascii="Arial" w:hAnsi="Arial" w:cs="Arial"/>
          <w:sz w:val="22"/>
          <w:szCs w:val="22"/>
        </w:rPr>
      </w:pPr>
      <w:r w:rsidRPr="00167070">
        <w:rPr>
          <w:rFonts w:ascii="Arial" w:hAnsi="Arial" w:cs="Arial"/>
          <w:sz w:val="22"/>
          <w:szCs w:val="22"/>
        </w:rPr>
        <w:t>Se acoge el análisis de impacto propuesto del cual se resume la siguiente jerarquización y análisis de internalización:</w:t>
      </w:r>
    </w:p>
    <w:p w:rsidR="00376B67" w:rsidRPr="00167070" w:rsidRDefault="00376B67" w:rsidP="00376B67">
      <w:pPr>
        <w:tabs>
          <w:tab w:val="left" w:pos="709"/>
        </w:tabs>
        <w:ind w:left="720"/>
        <w:jc w:val="both"/>
        <w:rPr>
          <w:rFonts w:ascii="Arial" w:hAnsi="Arial" w:cs="Arial"/>
          <w:sz w:val="22"/>
          <w:szCs w:val="22"/>
        </w:rPr>
      </w:pPr>
    </w:p>
    <w:p w:rsidR="00376B67" w:rsidRPr="00167070" w:rsidRDefault="0024582D" w:rsidP="00376B67">
      <w:pPr>
        <w:tabs>
          <w:tab w:val="left" w:pos="709"/>
        </w:tabs>
        <w:ind w:left="720"/>
        <w:jc w:val="both"/>
        <w:rPr>
          <w:rFonts w:ascii="Arial" w:hAnsi="Arial" w:cs="Arial"/>
          <w:sz w:val="22"/>
          <w:szCs w:val="22"/>
        </w:rPr>
      </w:pPr>
      <w:r w:rsidRPr="00167070">
        <w:rPr>
          <w:rFonts w:ascii="Arial" w:hAnsi="Arial" w:cs="Arial"/>
          <w:noProof/>
          <w:sz w:val="24"/>
          <w:szCs w:val="24"/>
        </w:rPr>
        <w:drawing>
          <wp:inline distT="0" distB="0" distL="0" distR="0">
            <wp:extent cx="6076950" cy="4600575"/>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076950" cy="4600575"/>
                    </a:xfrm>
                    <a:prstGeom prst="rect">
                      <a:avLst/>
                    </a:prstGeom>
                    <a:noFill/>
                    <a:ln>
                      <a:noFill/>
                    </a:ln>
                  </pic:spPr>
                </pic:pic>
              </a:graphicData>
            </a:graphic>
          </wp:inline>
        </w:drawing>
      </w:r>
    </w:p>
    <w:p w:rsidR="00C3404F" w:rsidRPr="00167070" w:rsidRDefault="00C3404F" w:rsidP="00376B67">
      <w:pPr>
        <w:tabs>
          <w:tab w:val="left" w:pos="709"/>
        </w:tabs>
        <w:ind w:left="360"/>
        <w:jc w:val="both"/>
        <w:rPr>
          <w:rFonts w:ascii="Arial" w:hAnsi="Arial" w:cs="Arial"/>
          <w:sz w:val="22"/>
          <w:szCs w:val="22"/>
        </w:rPr>
      </w:pPr>
    </w:p>
    <w:p w:rsidR="00912C14" w:rsidRPr="00167070" w:rsidRDefault="00912C14" w:rsidP="00376B67">
      <w:pPr>
        <w:tabs>
          <w:tab w:val="left" w:pos="709"/>
        </w:tabs>
        <w:ind w:left="360"/>
        <w:jc w:val="both"/>
        <w:rPr>
          <w:rFonts w:ascii="Arial" w:hAnsi="Arial" w:cs="Arial"/>
          <w:sz w:val="22"/>
          <w:szCs w:val="22"/>
        </w:rPr>
      </w:pPr>
    </w:p>
    <w:p w:rsidR="00912C14" w:rsidRPr="00167070" w:rsidRDefault="00912C14" w:rsidP="00912C14">
      <w:pPr>
        <w:tabs>
          <w:tab w:val="left" w:pos="709"/>
        </w:tabs>
        <w:ind w:left="360"/>
        <w:jc w:val="both"/>
        <w:rPr>
          <w:rFonts w:ascii="Arial" w:hAnsi="Arial" w:cs="Arial"/>
          <w:sz w:val="22"/>
          <w:szCs w:val="24"/>
        </w:rPr>
      </w:pPr>
      <w:r w:rsidRPr="00167070">
        <w:rPr>
          <w:rFonts w:ascii="Arial" w:hAnsi="Arial" w:cs="Arial"/>
          <w:sz w:val="22"/>
          <w:szCs w:val="24"/>
        </w:rPr>
        <w:t>Para la definición y cuantificación de los impactos ambientales, se tuvo en consideración las actividades de construcción y operación del proyecto. Se presenta información secundaria con fuentes adecuadas y los métodos empleados fueron los recomendados por la literatura y normatividad, los cuales fueron descritos a detalles para cada variable objeto de evaluación y permitieron predecir la severidad de los impactos para cada uno de los medios. Se presentan los planes de manejo con el fin de evitar, mitigar o compensar los impactos generados por el desarrollo del proyecto, considerando todos los componentes del medio biótico según requerimientos de los TdR 014.</w:t>
      </w:r>
    </w:p>
    <w:p w:rsidR="00912C14" w:rsidRPr="00167070" w:rsidRDefault="00912C14" w:rsidP="00912C14">
      <w:pPr>
        <w:tabs>
          <w:tab w:val="left" w:pos="709"/>
        </w:tabs>
        <w:ind w:left="360"/>
        <w:jc w:val="both"/>
        <w:rPr>
          <w:rFonts w:ascii="Arial" w:hAnsi="Arial" w:cs="Arial"/>
          <w:sz w:val="22"/>
          <w:szCs w:val="24"/>
        </w:rPr>
      </w:pPr>
    </w:p>
    <w:p w:rsidR="00912C14" w:rsidRPr="00167070" w:rsidRDefault="00912C14" w:rsidP="00912C14">
      <w:pPr>
        <w:tabs>
          <w:tab w:val="left" w:pos="709"/>
        </w:tabs>
        <w:ind w:left="360"/>
        <w:jc w:val="both"/>
        <w:rPr>
          <w:rFonts w:ascii="Arial" w:hAnsi="Arial" w:cs="Arial"/>
          <w:sz w:val="22"/>
          <w:szCs w:val="24"/>
        </w:rPr>
      </w:pPr>
      <w:r w:rsidRPr="00167070">
        <w:rPr>
          <w:rFonts w:ascii="Arial" w:hAnsi="Arial" w:cs="Arial"/>
          <w:sz w:val="22"/>
          <w:szCs w:val="24"/>
        </w:rPr>
        <w:t>La estimación de los impactos identificados para cada medio y por cada fase del proyecto fueron registrados en cantidades medibles, además de presentar una descripción cualitativa para cada uno de ellos teniendo en cuenta el Carácter, Intensidad, Extensión, Momento, Persistencia, Reversibilidad, Sinergia, Acumulación, Efecto, Periodicidad y Recuperabilidad</w:t>
      </w:r>
    </w:p>
    <w:p w:rsidR="007E04A4" w:rsidRPr="00167070" w:rsidRDefault="00A03772" w:rsidP="00A03772">
      <w:pPr>
        <w:tabs>
          <w:tab w:val="left" w:pos="1830"/>
        </w:tabs>
        <w:ind w:left="360"/>
        <w:jc w:val="both"/>
        <w:rPr>
          <w:rFonts w:ascii="Arial" w:hAnsi="Arial" w:cs="Arial"/>
          <w:sz w:val="22"/>
          <w:szCs w:val="22"/>
        </w:rPr>
      </w:pPr>
      <w:r>
        <w:rPr>
          <w:rFonts w:ascii="Arial" w:hAnsi="Arial" w:cs="Arial"/>
          <w:sz w:val="22"/>
          <w:szCs w:val="22"/>
        </w:rPr>
        <w:tab/>
      </w:r>
    </w:p>
    <w:p w:rsidR="007E04A4" w:rsidRPr="00167070" w:rsidRDefault="007E04A4" w:rsidP="006F5E04">
      <w:pPr>
        <w:numPr>
          <w:ilvl w:val="0"/>
          <w:numId w:val="11"/>
        </w:numPr>
        <w:tabs>
          <w:tab w:val="left" w:pos="709"/>
        </w:tabs>
        <w:jc w:val="both"/>
        <w:rPr>
          <w:rFonts w:ascii="Arial" w:hAnsi="Arial" w:cs="Arial"/>
          <w:sz w:val="22"/>
          <w:szCs w:val="22"/>
        </w:rPr>
      </w:pPr>
      <w:r w:rsidRPr="00167070">
        <w:rPr>
          <w:rFonts w:ascii="Arial" w:hAnsi="Arial" w:cs="Arial"/>
          <w:sz w:val="22"/>
          <w:szCs w:val="22"/>
        </w:rPr>
        <w:t>En cuanto al las medidas de manejo ambiental</w:t>
      </w:r>
      <w:r w:rsidR="00DF3368" w:rsidRPr="00167070">
        <w:rPr>
          <w:rFonts w:ascii="Arial" w:hAnsi="Arial" w:cs="Arial"/>
          <w:sz w:val="22"/>
          <w:szCs w:val="22"/>
        </w:rPr>
        <w:t>, en términos lo estipula los TdR los programas de manejo están compuestos por objetivos general y generales, tal como específicos, metas, tipo de medida a implementar, lugar de aplicación, descripción de la medida, etapa del proyecto, costos de implementación, cronograma e indicadores de seguimiento.</w:t>
      </w:r>
    </w:p>
    <w:p w:rsidR="007E04A4" w:rsidRPr="00167070" w:rsidRDefault="007E04A4" w:rsidP="007E04A4">
      <w:pPr>
        <w:tabs>
          <w:tab w:val="left" w:pos="709"/>
        </w:tabs>
        <w:jc w:val="both"/>
        <w:rPr>
          <w:rFonts w:ascii="Arial" w:hAnsi="Arial" w:cs="Arial"/>
          <w:sz w:val="22"/>
          <w:szCs w:val="22"/>
        </w:rPr>
      </w:pPr>
    </w:p>
    <w:p w:rsidR="00376B67" w:rsidRPr="00167070" w:rsidRDefault="007E04A4" w:rsidP="00063ADF">
      <w:pPr>
        <w:numPr>
          <w:ilvl w:val="0"/>
          <w:numId w:val="63"/>
        </w:numPr>
        <w:tabs>
          <w:tab w:val="left" w:pos="709"/>
        </w:tabs>
        <w:jc w:val="both"/>
        <w:rPr>
          <w:rFonts w:ascii="Arial" w:hAnsi="Arial" w:cs="Arial"/>
          <w:sz w:val="22"/>
          <w:szCs w:val="22"/>
        </w:rPr>
      </w:pPr>
      <w:r w:rsidRPr="00167070">
        <w:rPr>
          <w:rFonts w:ascii="Arial" w:hAnsi="Arial" w:cs="Arial"/>
          <w:sz w:val="22"/>
          <w:szCs w:val="22"/>
        </w:rPr>
        <w:t>Los elementos que se presentan en los programas y subprogramas de manejo ambiental de los componentes geotecnia, suelos y geomorfología</w:t>
      </w:r>
      <w:r w:rsidR="00DF3368" w:rsidRPr="00167070">
        <w:rPr>
          <w:rFonts w:ascii="Arial" w:hAnsi="Arial" w:cs="Arial"/>
          <w:sz w:val="22"/>
          <w:szCs w:val="22"/>
        </w:rPr>
        <w:t xml:space="preserve"> y el componente biotrico,</w:t>
      </w:r>
      <w:r w:rsidRPr="00167070">
        <w:rPr>
          <w:rFonts w:ascii="Arial" w:hAnsi="Arial" w:cs="Arial"/>
          <w:sz w:val="22"/>
          <w:szCs w:val="22"/>
        </w:rPr>
        <w:t xml:space="preserve"> son suficientes para evaluar el efecto y magnitud de las actividades de manejo ambiental sobre los impactos ocasionados por el proyecto; tanto el cronograma planteado como los indicadores son coherentes y acordes con las acciones a ejecutar, el impacto a manejar y las fases del proyecto durante las cuales se realizarán.</w:t>
      </w:r>
    </w:p>
    <w:p w:rsidR="001E4301" w:rsidRPr="00167070" w:rsidRDefault="001E4301" w:rsidP="001E4301">
      <w:pPr>
        <w:tabs>
          <w:tab w:val="left" w:pos="709"/>
        </w:tabs>
        <w:jc w:val="both"/>
        <w:rPr>
          <w:rFonts w:ascii="Arial" w:hAnsi="Arial" w:cs="Arial"/>
          <w:sz w:val="22"/>
          <w:szCs w:val="22"/>
        </w:rPr>
      </w:pPr>
    </w:p>
    <w:p w:rsidR="001E4301" w:rsidRPr="00167070" w:rsidRDefault="001E4301" w:rsidP="001E4301">
      <w:pPr>
        <w:tabs>
          <w:tab w:val="left" w:pos="709"/>
        </w:tabs>
        <w:ind w:left="1440"/>
        <w:jc w:val="both"/>
        <w:rPr>
          <w:rFonts w:ascii="Arial" w:hAnsi="Arial" w:cs="Arial"/>
          <w:sz w:val="22"/>
          <w:szCs w:val="22"/>
          <w:lang w:val="es-CO"/>
        </w:rPr>
      </w:pPr>
      <w:r w:rsidRPr="00167070">
        <w:rPr>
          <w:rFonts w:ascii="Arial" w:hAnsi="Arial" w:cs="Arial"/>
          <w:sz w:val="22"/>
          <w:szCs w:val="22"/>
          <w:lang w:val="es-CO"/>
        </w:rPr>
        <w:t xml:space="preserve">En términos generales, tal como lo estipula los TdR los programas de manejo están compuestos por objetivos general y específicos, metas, tipo de medida a implementar, lugar de aplicación, descripción de la medida, etapa del proyecto, costos de implementación, cronograma e indicadores de seguimiento. </w:t>
      </w:r>
    </w:p>
    <w:p w:rsidR="001E4301" w:rsidRPr="00167070" w:rsidRDefault="001E4301" w:rsidP="001E4301">
      <w:pPr>
        <w:tabs>
          <w:tab w:val="left" w:pos="567"/>
        </w:tabs>
        <w:jc w:val="both"/>
        <w:rPr>
          <w:rFonts w:ascii="Arial" w:hAnsi="Arial" w:cs="Arial"/>
          <w:sz w:val="22"/>
          <w:szCs w:val="22"/>
          <w:lang w:val="es-CO"/>
        </w:rPr>
      </w:pPr>
    </w:p>
    <w:p w:rsidR="001E4301" w:rsidRPr="00167070" w:rsidRDefault="001E4301" w:rsidP="001E4301">
      <w:pPr>
        <w:tabs>
          <w:tab w:val="left" w:pos="709"/>
        </w:tabs>
        <w:ind w:left="1440"/>
        <w:jc w:val="both"/>
        <w:rPr>
          <w:rFonts w:ascii="Arial" w:hAnsi="Arial" w:cs="Arial"/>
          <w:sz w:val="22"/>
          <w:szCs w:val="22"/>
          <w:lang w:val="es-CO"/>
        </w:rPr>
      </w:pPr>
      <w:r w:rsidRPr="00167070">
        <w:rPr>
          <w:rFonts w:ascii="Arial" w:hAnsi="Arial" w:cs="Arial"/>
          <w:sz w:val="22"/>
          <w:szCs w:val="22"/>
          <w:lang w:val="es-CO"/>
        </w:rPr>
        <w:t>El plan de manejo ambiental presenta programas, subprogramas y actividades para los medios Abiotico, Biotico y Socioeconomico.</w:t>
      </w:r>
    </w:p>
    <w:p w:rsidR="001E4301" w:rsidRPr="00167070" w:rsidRDefault="001E4301" w:rsidP="001E4301">
      <w:pPr>
        <w:tabs>
          <w:tab w:val="left" w:pos="567"/>
        </w:tabs>
        <w:jc w:val="both"/>
        <w:rPr>
          <w:rFonts w:ascii="Arial" w:hAnsi="Arial" w:cs="Arial"/>
          <w:sz w:val="22"/>
          <w:szCs w:val="22"/>
          <w:lang w:val="es-CO"/>
        </w:rPr>
      </w:pPr>
    </w:p>
    <w:p w:rsidR="001E4301" w:rsidRPr="00167070" w:rsidRDefault="001E4301" w:rsidP="00063ADF">
      <w:pPr>
        <w:numPr>
          <w:ilvl w:val="0"/>
          <w:numId w:val="92"/>
        </w:numPr>
        <w:tabs>
          <w:tab w:val="left" w:pos="567"/>
        </w:tabs>
        <w:ind w:firstLine="414"/>
        <w:jc w:val="both"/>
        <w:rPr>
          <w:rFonts w:ascii="Arial" w:hAnsi="Arial" w:cs="Arial"/>
          <w:sz w:val="22"/>
          <w:szCs w:val="22"/>
          <w:lang w:val="es-CO"/>
        </w:rPr>
      </w:pPr>
      <w:r w:rsidRPr="00167070">
        <w:rPr>
          <w:rFonts w:ascii="Arial" w:hAnsi="Arial" w:cs="Arial"/>
          <w:sz w:val="22"/>
          <w:szCs w:val="22"/>
          <w:lang w:val="es-CO"/>
        </w:rPr>
        <w:t>Para el medio abiotico presenta 7 programas, 9 sub programas y 70 actividades</w:t>
      </w:r>
    </w:p>
    <w:p w:rsidR="001E4301" w:rsidRPr="00167070" w:rsidRDefault="001E4301" w:rsidP="00063ADF">
      <w:pPr>
        <w:numPr>
          <w:ilvl w:val="0"/>
          <w:numId w:val="92"/>
        </w:numPr>
        <w:tabs>
          <w:tab w:val="left" w:pos="567"/>
        </w:tabs>
        <w:ind w:firstLine="414"/>
        <w:jc w:val="both"/>
        <w:rPr>
          <w:rFonts w:ascii="Arial" w:hAnsi="Arial" w:cs="Arial"/>
          <w:sz w:val="22"/>
          <w:szCs w:val="22"/>
          <w:lang w:val="es-CO"/>
        </w:rPr>
      </w:pPr>
      <w:r w:rsidRPr="00167070">
        <w:rPr>
          <w:rFonts w:ascii="Arial" w:hAnsi="Arial" w:cs="Arial"/>
          <w:sz w:val="22"/>
          <w:szCs w:val="22"/>
          <w:lang w:val="es-CO"/>
        </w:rPr>
        <w:t>Para el medio biotico presenta 8 programas, 2 sub programas y 44 actividades</w:t>
      </w:r>
    </w:p>
    <w:p w:rsidR="001E4301" w:rsidRPr="00167070" w:rsidRDefault="001E4301" w:rsidP="00063ADF">
      <w:pPr>
        <w:numPr>
          <w:ilvl w:val="0"/>
          <w:numId w:val="92"/>
        </w:numPr>
        <w:tabs>
          <w:tab w:val="left" w:pos="567"/>
        </w:tabs>
        <w:ind w:firstLine="414"/>
        <w:jc w:val="both"/>
        <w:rPr>
          <w:rFonts w:ascii="Arial" w:hAnsi="Arial" w:cs="Arial"/>
          <w:sz w:val="22"/>
          <w:szCs w:val="22"/>
          <w:lang w:val="es-CO"/>
        </w:rPr>
      </w:pPr>
      <w:r w:rsidRPr="00167070">
        <w:rPr>
          <w:rFonts w:ascii="Arial" w:hAnsi="Arial" w:cs="Arial"/>
          <w:sz w:val="22"/>
          <w:szCs w:val="22"/>
          <w:lang w:val="es-CO"/>
        </w:rPr>
        <w:t>Para el medio abiotico presenta 5 programas, 2 sub programas y 32 actividades</w:t>
      </w:r>
    </w:p>
    <w:p w:rsidR="001E4301" w:rsidRPr="00167070" w:rsidRDefault="001E4301" w:rsidP="001E4301">
      <w:pPr>
        <w:tabs>
          <w:tab w:val="left" w:pos="567"/>
        </w:tabs>
        <w:jc w:val="both"/>
        <w:rPr>
          <w:rFonts w:ascii="Arial" w:hAnsi="Arial" w:cs="Arial"/>
          <w:sz w:val="22"/>
          <w:szCs w:val="22"/>
          <w:lang w:val="es-CO"/>
        </w:rPr>
      </w:pPr>
    </w:p>
    <w:p w:rsidR="001E4301" w:rsidRPr="00167070" w:rsidRDefault="001E4301" w:rsidP="001E4301">
      <w:pPr>
        <w:tabs>
          <w:tab w:val="left" w:pos="709"/>
        </w:tabs>
        <w:ind w:left="1440"/>
        <w:jc w:val="both"/>
        <w:rPr>
          <w:rFonts w:ascii="Arial" w:hAnsi="Arial" w:cs="Arial"/>
          <w:sz w:val="22"/>
          <w:szCs w:val="22"/>
        </w:rPr>
      </w:pPr>
      <w:r w:rsidRPr="00167070">
        <w:rPr>
          <w:rFonts w:ascii="Arial" w:hAnsi="Arial" w:cs="Arial"/>
          <w:sz w:val="22"/>
          <w:szCs w:val="22"/>
          <w:lang w:val="es-CO"/>
        </w:rPr>
        <w:t>Para la ejecución del plan de manejo ambiental en sus diferentes etapas, plantea una estructura organizacional</w:t>
      </w:r>
      <w:r w:rsidR="00D265F1" w:rsidRPr="00167070">
        <w:rPr>
          <w:rFonts w:ascii="Arial" w:hAnsi="Arial" w:cs="Arial"/>
          <w:sz w:val="22"/>
          <w:szCs w:val="22"/>
          <w:lang w:val="es-CO"/>
        </w:rPr>
        <w:t xml:space="preserve"> con roles, responsables y orden gerarquico.</w:t>
      </w:r>
    </w:p>
    <w:p w:rsidR="006D2D3E" w:rsidRPr="00167070" w:rsidRDefault="006D2D3E" w:rsidP="006D2D3E">
      <w:pPr>
        <w:tabs>
          <w:tab w:val="left" w:pos="709"/>
        </w:tabs>
        <w:ind w:left="1440"/>
        <w:jc w:val="both"/>
        <w:rPr>
          <w:rFonts w:ascii="Arial" w:hAnsi="Arial" w:cs="Arial"/>
          <w:sz w:val="22"/>
          <w:szCs w:val="22"/>
        </w:rPr>
      </w:pPr>
    </w:p>
    <w:p w:rsidR="001C0C9E" w:rsidRPr="00167070" w:rsidRDefault="001C0C9E" w:rsidP="00063ADF">
      <w:pPr>
        <w:numPr>
          <w:ilvl w:val="0"/>
          <w:numId w:val="63"/>
        </w:numPr>
        <w:tabs>
          <w:tab w:val="left" w:pos="709"/>
        </w:tabs>
        <w:jc w:val="both"/>
        <w:rPr>
          <w:rFonts w:ascii="Arial" w:hAnsi="Arial" w:cs="Arial"/>
          <w:sz w:val="22"/>
          <w:szCs w:val="22"/>
        </w:rPr>
      </w:pPr>
      <w:r w:rsidRPr="00167070">
        <w:rPr>
          <w:rFonts w:ascii="Arial" w:hAnsi="Arial" w:cs="Arial"/>
          <w:sz w:val="22"/>
          <w:szCs w:val="22"/>
        </w:rPr>
        <w:t xml:space="preserve">En relacion al medio físico </w:t>
      </w:r>
    </w:p>
    <w:p w:rsidR="001C0C9E" w:rsidRPr="00167070" w:rsidRDefault="001C0C9E" w:rsidP="001C0C9E">
      <w:pPr>
        <w:tabs>
          <w:tab w:val="left" w:pos="709"/>
        </w:tabs>
        <w:ind w:left="1440"/>
        <w:jc w:val="both"/>
        <w:rPr>
          <w:rFonts w:ascii="Arial" w:hAnsi="Arial" w:cs="Arial"/>
          <w:sz w:val="22"/>
          <w:szCs w:val="22"/>
        </w:rPr>
      </w:pPr>
    </w:p>
    <w:p w:rsidR="006D2D3E" w:rsidRPr="00167070" w:rsidRDefault="006D2D3E" w:rsidP="001C0C9E">
      <w:pPr>
        <w:tabs>
          <w:tab w:val="left" w:pos="709"/>
        </w:tabs>
        <w:ind w:left="1440"/>
        <w:jc w:val="both"/>
        <w:rPr>
          <w:rFonts w:ascii="Arial" w:hAnsi="Arial" w:cs="Arial"/>
          <w:sz w:val="22"/>
          <w:szCs w:val="22"/>
        </w:rPr>
      </w:pPr>
      <w:r w:rsidRPr="00167070">
        <w:rPr>
          <w:rFonts w:ascii="Arial" w:hAnsi="Arial" w:cs="Arial"/>
          <w:sz w:val="22"/>
          <w:szCs w:val="22"/>
        </w:rPr>
        <w:t>Presenta programa: Manejo de uso o concesiones de aguas superficiales, describiendo las medidas y acciones del programa detalladamente para la etapa de construcción y operación, explicando el control que se tendrá y la medición del caudal captado, la inspección y el mantenimiento de las obras de captación de agua, las estrategias para el uso y ahorro eficiente del agua y la protección de las fuentes hídricas,  con unos costos totales por etapa del programa por un total de $ 87.445.409, en la etapa de construcción y $126.645.992, en la etapa de operación</w:t>
      </w:r>
    </w:p>
    <w:p w:rsidR="006D2D3E" w:rsidRPr="00167070" w:rsidRDefault="006D2D3E" w:rsidP="006D2D3E">
      <w:pPr>
        <w:pStyle w:val="Prrafodelista"/>
        <w:rPr>
          <w:rFonts w:ascii="Arial" w:hAnsi="Arial" w:cs="Arial"/>
          <w:sz w:val="22"/>
          <w:szCs w:val="22"/>
        </w:rPr>
      </w:pPr>
    </w:p>
    <w:p w:rsidR="006D2D3E" w:rsidRPr="00167070" w:rsidRDefault="006D2D3E" w:rsidP="001C0C9E">
      <w:pPr>
        <w:tabs>
          <w:tab w:val="left" w:pos="709"/>
        </w:tabs>
        <w:ind w:left="1440"/>
        <w:jc w:val="both"/>
        <w:rPr>
          <w:rFonts w:ascii="Arial" w:hAnsi="Arial" w:cs="Arial"/>
          <w:sz w:val="22"/>
          <w:szCs w:val="22"/>
        </w:rPr>
      </w:pPr>
      <w:r w:rsidRPr="00167070">
        <w:rPr>
          <w:rFonts w:ascii="Arial" w:hAnsi="Arial" w:cs="Arial"/>
          <w:sz w:val="22"/>
          <w:szCs w:val="22"/>
        </w:rPr>
        <w:t>El usuario presenta programa: Manejo de aguas residuales del proyecto (vertimientos), describiendo las medidas y acciones del programa detalladamente para la etapa de construcción y operación, explicando la instalación y operación de los sistemas de aguas residuales, las campañas de caracterización y las obras propuestas a implementar, con unos costos totales por etapa del programa por un total de $ 355.003.409, en la etapa de construcción y $ 699.756.167, en la etapa de operación.</w:t>
      </w:r>
    </w:p>
    <w:p w:rsidR="00CD65A7" w:rsidRPr="00167070" w:rsidRDefault="00CD65A7" w:rsidP="00CD65A7">
      <w:pPr>
        <w:pStyle w:val="Prrafodelista"/>
        <w:rPr>
          <w:rFonts w:ascii="Arial" w:hAnsi="Arial" w:cs="Arial"/>
          <w:sz w:val="22"/>
          <w:szCs w:val="22"/>
        </w:rPr>
      </w:pPr>
    </w:p>
    <w:p w:rsidR="00CD65A7" w:rsidRPr="00167070" w:rsidRDefault="00CD65A7" w:rsidP="001C0C9E">
      <w:pPr>
        <w:tabs>
          <w:tab w:val="left" w:pos="709"/>
        </w:tabs>
        <w:ind w:left="1440"/>
        <w:jc w:val="both"/>
        <w:rPr>
          <w:rFonts w:ascii="Arial" w:hAnsi="Arial" w:cs="Arial"/>
          <w:sz w:val="22"/>
          <w:szCs w:val="22"/>
        </w:rPr>
      </w:pPr>
      <w:r w:rsidRPr="00167070">
        <w:rPr>
          <w:rFonts w:ascii="Arial" w:hAnsi="Arial" w:cs="Arial"/>
          <w:sz w:val="22"/>
          <w:szCs w:val="22"/>
        </w:rPr>
        <w:t>Se acogen dos programas cuyo objetivo principal es el de prevenir, compensar, controlar y/o mitigar los impactos generados a los recursos naturales por la ejecución de las actividades propias del proyecto. Cada ficha técnica asociada abarca de manera precisa y suficiente cada una de las especificaciones establecidas en los términos de referencia 014 para la presentación de los programas de manejo:</w:t>
      </w:r>
    </w:p>
    <w:p w:rsidR="00CD65A7" w:rsidRPr="00167070" w:rsidRDefault="00CD65A7" w:rsidP="00CD65A7">
      <w:pPr>
        <w:tabs>
          <w:tab w:val="left" w:pos="709"/>
        </w:tabs>
        <w:ind w:left="1440"/>
        <w:jc w:val="both"/>
        <w:rPr>
          <w:rFonts w:ascii="Arial" w:hAnsi="Arial" w:cs="Arial"/>
          <w:sz w:val="22"/>
          <w:szCs w:val="22"/>
        </w:rPr>
      </w:pPr>
    </w:p>
    <w:p w:rsidR="00CD65A7" w:rsidRPr="00167070" w:rsidRDefault="00CD65A7" w:rsidP="001C0C9E">
      <w:pPr>
        <w:tabs>
          <w:tab w:val="left" w:pos="709"/>
        </w:tabs>
        <w:ind w:left="1440"/>
        <w:jc w:val="both"/>
        <w:rPr>
          <w:rFonts w:ascii="Arial" w:hAnsi="Arial" w:cs="Arial"/>
          <w:sz w:val="22"/>
          <w:szCs w:val="22"/>
        </w:rPr>
      </w:pPr>
      <w:r w:rsidRPr="00167070">
        <w:rPr>
          <w:rFonts w:ascii="Arial" w:hAnsi="Arial" w:cs="Arial"/>
          <w:sz w:val="22"/>
          <w:szCs w:val="22"/>
        </w:rPr>
        <w:t>Programa: Manejo de uso o concesiones de aguas superficiales: Realizar las medidas y acciones necesarias para el cuidado y conservación de los recursos hídricos superficiales empleados para la ejecución y desarrollo del proyecto.</w:t>
      </w:r>
    </w:p>
    <w:p w:rsidR="00CD65A7" w:rsidRPr="00167070" w:rsidRDefault="00CD65A7" w:rsidP="00CD65A7">
      <w:pPr>
        <w:tabs>
          <w:tab w:val="left" w:pos="709"/>
        </w:tabs>
        <w:ind w:left="1440"/>
        <w:jc w:val="both"/>
        <w:rPr>
          <w:rFonts w:ascii="Arial" w:hAnsi="Arial" w:cs="Arial"/>
          <w:sz w:val="22"/>
          <w:szCs w:val="22"/>
        </w:rPr>
      </w:pPr>
    </w:p>
    <w:p w:rsidR="00CD65A7" w:rsidRPr="00167070" w:rsidRDefault="00CD65A7" w:rsidP="001C0C9E">
      <w:pPr>
        <w:tabs>
          <w:tab w:val="left" w:pos="709"/>
        </w:tabs>
        <w:ind w:left="1440"/>
        <w:jc w:val="both"/>
        <w:rPr>
          <w:rFonts w:ascii="Arial" w:hAnsi="Arial" w:cs="Arial"/>
          <w:sz w:val="22"/>
          <w:szCs w:val="22"/>
        </w:rPr>
      </w:pPr>
      <w:r w:rsidRPr="00167070">
        <w:rPr>
          <w:rFonts w:ascii="Arial" w:hAnsi="Arial" w:cs="Arial"/>
          <w:sz w:val="22"/>
          <w:szCs w:val="22"/>
        </w:rPr>
        <w:t>Programa: Manejo de aguas residuales del proyecto (vertimientos): Prevenir, controlar y mitigar la contaminación de las aguas superficiales y el suelo por la descarga de vertimientos de Aguas Residuales Domésticas - ARD y Aguas Residuales Domésticas no domésticas - ARnD resultantes de las actividades constructivas y operativas del proyecto.</w:t>
      </w:r>
    </w:p>
    <w:p w:rsidR="00912C14" w:rsidRPr="00167070" w:rsidRDefault="00912C14" w:rsidP="00912C14">
      <w:pPr>
        <w:pStyle w:val="Prrafodelista"/>
        <w:rPr>
          <w:rFonts w:ascii="Arial" w:hAnsi="Arial" w:cs="Arial"/>
          <w:sz w:val="22"/>
          <w:szCs w:val="22"/>
        </w:rPr>
      </w:pPr>
    </w:p>
    <w:p w:rsidR="00912C14" w:rsidRPr="00167070" w:rsidRDefault="00912C14" w:rsidP="00063ADF">
      <w:pPr>
        <w:numPr>
          <w:ilvl w:val="0"/>
          <w:numId w:val="63"/>
        </w:numPr>
        <w:tabs>
          <w:tab w:val="left" w:pos="709"/>
        </w:tabs>
        <w:jc w:val="both"/>
        <w:rPr>
          <w:rFonts w:ascii="Arial" w:hAnsi="Arial" w:cs="Arial"/>
          <w:sz w:val="22"/>
          <w:szCs w:val="22"/>
        </w:rPr>
      </w:pPr>
      <w:r w:rsidRPr="00167070">
        <w:rPr>
          <w:rFonts w:ascii="Arial" w:hAnsi="Arial" w:cs="Arial"/>
          <w:sz w:val="22"/>
          <w:szCs w:val="22"/>
        </w:rPr>
        <w:t>Para el componente biótico, se presenta las fichas correspondientes a cada programa del componente biótico, se detalla información respecto a objetivos, metas, tipo de medida, impacto a manejar, lugar de aplicación, descripción de acciones específicas, lugar de aplicación, población beneficiada, evidencias de cumplimientos, cronograma estimado y los planes de seguimiento y monitoreo de los programas de manejo ambiental asociados a cada componente, la información corresponde con las exigencias de los términos de referencia 014.</w:t>
      </w:r>
    </w:p>
    <w:p w:rsidR="00912C14" w:rsidRPr="00167070" w:rsidRDefault="00912C14" w:rsidP="00912C14">
      <w:pPr>
        <w:pStyle w:val="Prrafodelista"/>
        <w:rPr>
          <w:rFonts w:ascii="Arial" w:hAnsi="Arial" w:cs="Arial"/>
          <w:sz w:val="22"/>
          <w:szCs w:val="22"/>
        </w:rPr>
      </w:pPr>
    </w:p>
    <w:p w:rsidR="00376B67" w:rsidRPr="00167070" w:rsidRDefault="00376B67" w:rsidP="006F5E04">
      <w:pPr>
        <w:numPr>
          <w:ilvl w:val="0"/>
          <w:numId w:val="11"/>
        </w:numPr>
        <w:tabs>
          <w:tab w:val="left" w:pos="709"/>
        </w:tabs>
        <w:jc w:val="both"/>
        <w:rPr>
          <w:rFonts w:ascii="Arial" w:hAnsi="Arial" w:cs="Arial"/>
          <w:sz w:val="22"/>
          <w:szCs w:val="22"/>
          <w:lang w:val="es-CO"/>
        </w:rPr>
      </w:pPr>
      <w:r w:rsidRPr="00167070">
        <w:rPr>
          <w:rFonts w:ascii="Arial" w:hAnsi="Arial" w:cs="Arial"/>
          <w:sz w:val="22"/>
          <w:szCs w:val="22"/>
        </w:rPr>
        <w:t xml:space="preserve">Para la valoración ambiental en </w:t>
      </w:r>
      <w:r w:rsidRPr="00167070">
        <w:rPr>
          <w:rFonts w:ascii="Arial" w:hAnsi="Arial" w:cs="Arial"/>
          <w:sz w:val="22"/>
          <w:szCs w:val="22"/>
          <w:lang w:val="es-CO"/>
        </w:rPr>
        <w:t xml:space="preserve">el EIA presenta el análisis de valoración económica de cada impacto, donde se describe la metodología empleada tanto para la cuantificación biofísica como económica de los servicios ecosistémicos afectados. Se considera que las metodologías empleadas, así como las fuentes de información consultadas para la cuantificación </w:t>
      </w:r>
      <w:r w:rsidRPr="00167070">
        <w:rPr>
          <w:rFonts w:ascii="Arial" w:hAnsi="Arial" w:cs="Arial"/>
          <w:b/>
          <w:bCs/>
          <w:sz w:val="22"/>
          <w:szCs w:val="22"/>
          <w:lang w:val="es-CO"/>
        </w:rPr>
        <w:t>están acordes a los lineamientos descritos en los TdR-014</w:t>
      </w:r>
      <w:r w:rsidRPr="00167070">
        <w:rPr>
          <w:rFonts w:ascii="Arial" w:hAnsi="Arial" w:cs="Arial"/>
          <w:sz w:val="22"/>
          <w:szCs w:val="22"/>
          <w:lang w:val="es-CO"/>
        </w:rPr>
        <w:t xml:space="preserve"> y por ende se acogen los resultados presentados para proceder al análisis costo beneficio y su posterior análisis de sensibilidad.</w:t>
      </w:r>
    </w:p>
    <w:p w:rsidR="00376B67" w:rsidRPr="00167070" w:rsidRDefault="00376B67" w:rsidP="00376B67">
      <w:pPr>
        <w:tabs>
          <w:tab w:val="left" w:pos="567"/>
        </w:tabs>
        <w:jc w:val="both"/>
        <w:rPr>
          <w:rFonts w:ascii="Arial" w:hAnsi="Arial" w:cs="Arial"/>
          <w:sz w:val="22"/>
          <w:szCs w:val="22"/>
          <w:lang w:val="es-CO"/>
        </w:rPr>
      </w:pPr>
    </w:p>
    <w:p w:rsidR="00376B67" w:rsidRPr="00167070" w:rsidRDefault="00376B67" w:rsidP="00912C14">
      <w:pPr>
        <w:tabs>
          <w:tab w:val="left" w:pos="709"/>
        </w:tabs>
        <w:ind w:left="720"/>
        <w:jc w:val="both"/>
        <w:rPr>
          <w:rFonts w:ascii="Arial" w:hAnsi="Arial" w:cs="Arial"/>
          <w:sz w:val="22"/>
          <w:szCs w:val="22"/>
          <w:lang w:val="es-CO"/>
        </w:rPr>
      </w:pPr>
      <w:r w:rsidRPr="00167070">
        <w:rPr>
          <w:rFonts w:ascii="Arial" w:hAnsi="Arial" w:cs="Arial"/>
          <w:sz w:val="22"/>
          <w:szCs w:val="22"/>
          <w:lang w:val="es-CO"/>
        </w:rPr>
        <w:t xml:space="preserve">Los resultados evidencian un Valor Presente Neto - VPN del flujo de caja ambiental positivo y correspondiente a $28.849.400.928 (veintiocho mil ochocientos cuarenta y nueve millones cuatrocientos mil novecientos veintiocho pesos). Lo que indica que los beneficios del proyecto son mayores que los costos, por lo tanto, se acepta el proyecto y se predice que este generará ganancias en bienestar social.  Por su parte, la Relación Beneficio Costo arroja un resultado equivalente a 7,7, lo que indica que cada peso del costo se compensa con 7,7 pesos de los beneficios; ratificando que </w:t>
      </w:r>
      <w:r w:rsidRPr="00167070">
        <w:rPr>
          <w:rFonts w:ascii="Arial" w:hAnsi="Arial" w:cs="Arial"/>
          <w:b/>
          <w:bCs/>
          <w:sz w:val="22"/>
          <w:szCs w:val="22"/>
          <w:lang w:val="es-CO"/>
        </w:rPr>
        <w:t>el proyecto generará bienestar social</w:t>
      </w:r>
      <w:r w:rsidRPr="00167070">
        <w:rPr>
          <w:rFonts w:ascii="Arial" w:hAnsi="Arial" w:cs="Arial"/>
          <w:sz w:val="22"/>
          <w:szCs w:val="22"/>
          <w:lang w:val="es-CO"/>
        </w:rPr>
        <w:t xml:space="preserve"> y por lo tanto se acepta su puesta en marcha.</w:t>
      </w:r>
    </w:p>
    <w:p w:rsidR="006B325D" w:rsidRPr="00167070" w:rsidRDefault="006B325D" w:rsidP="00912C14">
      <w:pPr>
        <w:tabs>
          <w:tab w:val="left" w:pos="709"/>
        </w:tabs>
        <w:ind w:left="720"/>
        <w:jc w:val="both"/>
        <w:rPr>
          <w:rFonts w:ascii="Arial" w:hAnsi="Arial" w:cs="Arial"/>
          <w:sz w:val="22"/>
          <w:szCs w:val="22"/>
          <w:lang w:val="es-CO"/>
        </w:rPr>
      </w:pPr>
    </w:p>
    <w:p w:rsidR="006B325D" w:rsidRPr="00167070" w:rsidRDefault="006B325D" w:rsidP="006B325D">
      <w:pPr>
        <w:numPr>
          <w:ilvl w:val="0"/>
          <w:numId w:val="11"/>
        </w:numPr>
        <w:tabs>
          <w:tab w:val="left" w:pos="709"/>
        </w:tabs>
        <w:jc w:val="both"/>
        <w:rPr>
          <w:rFonts w:ascii="Arial" w:hAnsi="Arial" w:cs="Arial"/>
          <w:sz w:val="22"/>
          <w:szCs w:val="22"/>
        </w:rPr>
      </w:pPr>
      <w:r w:rsidRPr="00167070">
        <w:rPr>
          <w:rFonts w:ascii="Arial" w:hAnsi="Arial" w:cs="Arial"/>
          <w:sz w:val="22"/>
          <w:szCs w:val="22"/>
        </w:rPr>
        <w:t xml:space="preserve">Presenta un plan de seguimiento y monitoreo para el medio socioeconómico, indica que para los medios biotico y abiotico este se encuentra en las fichas de manejo ambiental.; sin embargo en reunion de solicitud de informacion adicional con acta 200-01-05-99-0183 del 21 de marzo de 2024, específicamente en el requerimiento 14, se le requirio para que presentara el plan de seguimiento y monitoreo completo, esta nformacion fue allegada por el usuario mediante radicado </w:t>
      </w:r>
      <w:r w:rsidRPr="00167070">
        <w:rPr>
          <w:rFonts w:ascii="Arial" w:hAnsi="Arial" w:cs="Arial"/>
          <w:sz w:val="22"/>
          <w:szCs w:val="24"/>
        </w:rPr>
        <w:t>2519 del 26 de abril de 2024.  De lo cual se tiene lo siguiente:</w:t>
      </w:r>
    </w:p>
    <w:p w:rsidR="006B325D" w:rsidRPr="00167070" w:rsidRDefault="006B325D" w:rsidP="006B325D">
      <w:pPr>
        <w:tabs>
          <w:tab w:val="left" w:pos="567"/>
        </w:tabs>
        <w:rPr>
          <w:rFonts w:ascii="Arial" w:hAnsi="Arial" w:cs="Arial"/>
          <w:b/>
          <w:sz w:val="22"/>
          <w:szCs w:val="22"/>
        </w:rPr>
      </w:pPr>
    </w:p>
    <w:p w:rsidR="006B325D" w:rsidRPr="00167070" w:rsidRDefault="006B325D" w:rsidP="006B325D">
      <w:pPr>
        <w:tabs>
          <w:tab w:val="left" w:pos="709"/>
        </w:tabs>
        <w:ind w:left="720"/>
        <w:jc w:val="both"/>
        <w:rPr>
          <w:rFonts w:ascii="Arial" w:hAnsi="Arial" w:cs="Arial"/>
          <w:sz w:val="22"/>
          <w:szCs w:val="22"/>
        </w:rPr>
      </w:pPr>
      <w:r w:rsidRPr="00167070">
        <w:rPr>
          <w:rFonts w:ascii="Arial" w:hAnsi="Arial" w:cs="Arial"/>
          <w:sz w:val="22"/>
          <w:szCs w:val="22"/>
        </w:rPr>
        <w:t xml:space="preserve">Presenta plan de seguimiento y monitoreo para los medios biotico, abiotico y socioeconómico, </w:t>
      </w:r>
    </w:p>
    <w:p w:rsidR="006B325D" w:rsidRPr="00167070" w:rsidRDefault="006B325D" w:rsidP="006B325D">
      <w:pPr>
        <w:tabs>
          <w:tab w:val="left" w:pos="567"/>
        </w:tabs>
        <w:rPr>
          <w:rFonts w:ascii="Arial" w:hAnsi="Arial" w:cs="Arial"/>
          <w:sz w:val="22"/>
          <w:szCs w:val="22"/>
        </w:rPr>
      </w:pPr>
    </w:p>
    <w:p w:rsidR="006B325D" w:rsidRPr="00167070" w:rsidRDefault="006B325D" w:rsidP="00063ADF">
      <w:pPr>
        <w:numPr>
          <w:ilvl w:val="0"/>
          <w:numId w:val="91"/>
        </w:numPr>
        <w:ind w:left="1276" w:hanging="11"/>
        <w:rPr>
          <w:rFonts w:ascii="Arial" w:hAnsi="Arial" w:cs="Arial"/>
          <w:sz w:val="22"/>
          <w:szCs w:val="22"/>
        </w:rPr>
      </w:pPr>
      <w:r w:rsidRPr="00167070">
        <w:rPr>
          <w:rFonts w:ascii="Arial" w:hAnsi="Arial" w:cs="Arial"/>
          <w:sz w:val="22"/>
          <w:szCs w:val="22"/>
        </w:rPr>
        <w:t>Para el medio Abiotico se presentan 7 programas, 8 subprogramas y 48 actividades.</w:t>
      </w:r>
    </w:p>
    <w:p w:rsidR="006B325D" w:rsidRPr="00167070" w:rsidRDefault="006B325D" w:rsidP="00063ADF">
      <w:pPr>
        <w:numPr>
          <w:ilvl w:val="0"/>
          <w:numId w:val="91"/>
        </w:numPr>
        <w:ind w:left="1276" w:hanging="11"/>
        <w:rPr>
          <w:rFonts w:ascii="Arial" w:hAnsi="Arial" w:cs="Arial"/>
          <w:sz w:val="22"/>
          <w:szCs w:val="22"/>
        </w:rPr>
      </w:pPr>
      <w:r w:rsidRPr="00167070">
        <w:rPr>
          <w:rFonts w:ascii="Arial" w:hAnsi="Arial" w:cs="Arial"/>
          <w:sz w:val="22"/>
          <w:szCs w:val="22"/>
        </w:rPr>
        <w:t>Para el medio Biotico presenta 7 programas, 4 subprogramas y 45 actividades.</w:t>
      </w:r>
    </w:p>
    <w:p w:rsidR="006B325D" w:rsidRPr="00167070" w:rsidRDefault="006B325D" w:rsidP="00063ADF">
      <w:pPr>
        <w:numPr>
          <w:ilvl w:val="0"/>
          <w:numId w:val="91"/>
        </w:numPr>
        <w:ind w:left="1276" w:hanging="11"/>
        <w:rPr>
          <w:rFonts w:ascii="Arial" w:hAnsi="Arial" w:cs="Arial"/>
          <w:sz w:val="22"/>
          <w:szCs w:val="22"/>
        </w:rPr>
      </w:pPr>
      <w:r w:rsidRPr="00167070">
        <w:rPr>
          <w:rFonts w:ascii="Arial" w:hAnsi="Arial" w:cs="Arial"/>
          <w:sz w:val="22"/>
          <w:szCs w:val="22"/>
        </w:rPr>
        <w:t>Para El medio Socioeconomico presenta 5 Programas, 2 Subprogramas y 32 Actividades.</w:t>
      </w:r>
    </w:p>
    <w:p w:rsidR="006B325D" w:rsidRPr="00167070" w:rsidRDefault="006B325D" w:rsidP="00A545D8">
      <w:pPr>
        <w:ind w:left="1276" w:hanging="11"/>
        <w:rPr>
          <w:rFonts w:ascii="Arial" w:hAnsi="Arial" w:cs="Arial"/>
          <w:b/>
          <w:sz w:val="22"/>
          <w:szCs w:val="22"/>
        </w:rPr>
      </w:pPr>
    </w:p>
    <w:p w:rsidR="006B325D" w:rsidRPr="00167070" w:rsidRDefault="006B325D" w:rsidP="006B325D">
      <w:pPr>
        <w:tabs>
          <w:tab w:val="left" w:pos="709"/>
        </w:tabs>
        <w:ind w:left="720"/>
        <w:jc w:val="both"/>
        <w:rPr>
          <w:rFonts w:ascii="Arial" w:hAnsi="Arial" w:cs="Arial"/>
          <w:sz w:val="22"/>
          <w:szCs w:val="22"/>
          <w:lang w:val="es-CO"/>
        </w:rPr>
      </w:pPr>
      <w:r w:rsidRPr="00167070">
        <w:rPr>
          <w:rFonts w:ascii="Arial" w:hAnsi="Arial" w:cs="Arial"/>
          <w:sz w:val="22"/>
          <w:szCs w:val="22"/>
        </w:rPr>
        <w:t>Los programas contienen sus fichas, detalle de las actividades, cronograma y presupuesto</w:t>
      </w:r>
    </w:p>
    <w:p w:rsidR="00376B67" w:rsidRPr="00167070" w:rsidRDefault="00376B67" w:rsidP="00376B67">
      <w:pPr>
        <w:tabs>
          <w:tab w:val="left" w:pos="709"/>
        </w:tabs>
        <w:jc w:val="both"/>
        <w:rPr>
          <w:rFonts w:ascii="Arial" w:hAnsi="Arial" w:cs="Arial"/>
          <w:sz w:val="22"/>
          <w:szCs w:val="22"/>
        </w:rPr>
      </w:pPr>
    </w:p>
    <w:p w:rsidR="00912C14" w:rsidRPr="00167070" w:rsidRDefault="00912C14" w:rsidP="00912C14">
      <w:pPr>
        <w:numPr>
          <w:ilvl w:val="0"/>
          <w:numId w:val="11"/>
        </w:numPr>
        <w:tabs>
          <w:tab w:val="left" w:pos="709"/>
        </w:tabs>
        <w:jc w:val="both"/>
        <w:rPr>
          <w:rFonts w:ascii="Arial" w:hAnsi="Arial" w:cs="Arial"/>
          <w:sz w:val="22"/>
          <w:szCs w:val="24"/>
        </w:rPr>
      </w:pPr>
      <w:bookmarkStart w:id="128" w:name="_Hlk178533087"/>
      <w:r w:rsidRPr="00167070">
        <w:rPr>
          <w:rFonts w:ascii="Arial" w:hAnsi="Arial" w:cs="Arial"/>
          <w:sz w:val="22"/>
          <w:szCs w:val="24"/>
        </w:rPr>
        <w:t>El usuario presenta un plan de gestión del riesgo de desastres</w:t>
      </w:r>
      <w:r w:rsidRPr="00167070">
        <w:t xml:space="preserve"> </w:t>
      </w:r>
      <w:r w:rsidRPr="00167070">
        <w:rPr>
          <w:rFonts w:ascii="Arial" w:hAnsi="Arial" w:cs="Arial"/>
          <w:sz w:val="22"/>
          <w:szCs w:val="24"/>
        </w:rPr>
        <w:t>en el marco del proyecto de construcción y operación de la Pequeña Central Hidroeléctrica de Río Verde en el municipio de Frontino, departamento de Antioquia, basado en la metodología requerida por el ANLA, El Decreto 2157 de 2017 y los Instrumentos de planificación territorial a nivel local o municipal, presentando como</w:t>
      </w:r>
      <w:r w:rsidRPr="00167070">
        <w:t xml:space="preserve"> </w:t>
      </w:r>
      <w:r w:rsidRPr="00167070">
        <w:rPr>
          <w:rFonts w:ascii="Arial" w:hAnsi="Arial" w:cs="Arial"/>
          <w:sz w:val="22"/>
          <w:szCs w:val="24"/>
        </w:rPr>
        <w:t>resultado de la evaluación, de los seis eventos valorados, cuatro están en Nivel de Riesgo Moderado y dos en Nivel de Riesgo Bajo.</w:t>
      </w:r>
    </w:p>
    <w:p w:rsidR="00B257F8" w:rsidRPr="00167070" w:rsidRDefault="00B257F8" w:rsidP="00B257F8">
      <w:pPr>
        <w:tabs>
          <w:tab w:val="left" w:pos="709"/>
        </w:tabs>
        <w:ind w:left="720"/>
        <w:jc w:val="both"/>
        <w:rPr>
          <w:rFonts w:ascii="Arial" w:hAnsi="Arial" w:cs="Arial"/>
          <w:sz w:val="22"/>
          <w:szCs w:val="24"/>
        </w:rPr>
      </w:pPr>
    </w:p>
    <w:p w:rsidR="007907C1" w:rsidRPr="00167070" w:rsidRDefault="00B257F8" w:rsidP="005936F8">
      <w:pPr>
        <w:numPr>
          <w:ilvl w:val="0"/>
          <w:numId w:val="11"/>
        </w:numPr>
        <w:jc w:val="both"/>
        <w:rPr>
          <w:rFonts w:ascii="Arial" w:hAnsi="Arial" w:cs="Arial"/>
          <w:sz w:val="22"/>
          <w:szCs w:val="24"/>
        </w:rPr>
      </w:pPr>
      <w:r w:rsidRPr="00167070">
        <w:rPr>
          <w:rFonts w:ascii="Arial" w:hAnsi="Arial" w:cs="Arial"/>
          <w:sz w:val="22"/>
          <w:szCs w:val="24"/>
        </w:rPr>
        <w:t>Sobre el plan de desmantelamiento y abandono</w:t>
      </w:r>
      <w:r w:rsidR="007907C1" w:rsidRPr="00167070">
        <w:rPr>
          <w:rFonts w:ascii="Arial" w:hAnsi="Arial" w:cs="Arial"/>
          <w:sz w:val="22"/>
          <w:szCs w:val="24"/>
        </w:rPr>
        <w:t xml:space="preserve">, el usuario presenta acciones de desmantelamiento y abandono para dos momentos, un primer momento corresponde a la terminacion de la etapa constructiva de las obras y un segundo momento la finalización de la vida útil del proyecto (en 50 años).  </w:t>
      </w:r>
    </w:p>
    <w:p w:rsidR="007907C1" w:rsidRPr="00167070" w:rsidRDefault="007907C1" w:rsidP="007907C1">
      <w:pPr>
        <w:pStyle w:val="Prrafodelista"/>
        <w:rPr>
          <w:rFonts w:ascii="Arial" w:hAnsi="Arial" w:cs="Arial"/>
          <w:sz w:val="22"/>
          <w:szCs w:val="24"/>
        </w:rPr>
      </w:pP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Una vez evaluada la propuesta de desmantelamiento y abandono, se acoge las actividades propuestas para el momento de terminación de la construcción del proyecto, toda vez que las acciones se encuentran en el plan de manejo presentado y corresponde a acciones propias de reconformación, restaurancion y compensación que tienen lugar en ese momento.</w:t>
      </w:r>
    </w:p>
    <w:p w:rsidR="007907C1" w:rsidRPr="00167070" w:rsidRDefault="007907C1" w:rsidP="007907C1">
      <w:pPr>
        <w:jc w:val="both"/>
        <w:rPr>
          <w:rFonts w:ascii="Arial" w:hAnsi="Arial" w:cs="Arial"/>
          <w:sz w:val="22"/>
          <w:szCs w:val="24"/>
        </w:rPr>
      </w:pP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No se acoge la propuesta de desmantelamiento presentada para el momento en que el proyecto cumple su vida útil, toda vez que se plantea conservar obras principales como las obras de camptacion, tanque de carga, entre otros, y en el momento no se puede tener certeza de las condiciones en que estas obras se encontraran luego del tiempo transcurrido, por lo que para estas obras se considera pertinente en este momento, plantear el desmantelamiento de todas las obras, no obstante considerando lo expresado en el ARTÍCULO 2.2.2.3.9.2. del Decreto 1076 de 2015, que trata de la fase de desmantelamiento y abandono, el usuario, una vez reuqiera o deba iniciar su fase de desmantelamiento y abandono, deberá presentar a CORPOURABA, por lo menos con tres (3) meses de anticipación, un estudio que contenga como mínimo:</w:t>
      </w:r>
    </w:p>
    <w:p w:rsidR="007907C1" w:rsidRPr="00167070" w:rsidRDefault="007907C1" w:rsidP="007907C1">
      <w:pPr>
        <w:jc w:val="both"/>
        <w:rPr>
          <w:rFonts w:ascii="Arial" w:hAnsi="Arial" w:cs="Arial"/>
          <w:sz w:val="22"/>
          <w:szCs w:val="24"/>
        </w:rPr>
      </w:pP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a) La identificación de los impactos ambientales presentes al momento del inicio de esta fase;</w:t>
      </w: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b) El plan de desmantelamiento y abandono; el cual incluirá las medidas de manejo del área, las actividades de restauración final y demás acciones pendientes.</w:t>
      </w: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e) Los planos y mapas de localización de la infraestructura objeto de desmantelamiento y abandono;</w:t>
      </w: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d) Las obligaciones derivadas de los actos administrativos identificando las pendientes por cumplir y las cumplidas, adjuntando para el efecto la respectiva sustentación;</w:t>
      </w:r>
    </w:p>
    <w:p w:rsidR="007907C1" w:rsidRPr="00167070" w:rsidRDefault="007907C1" w:rsidP="007907C1">
      <w:pPr>
        <w:ind w:left="720"/>
        <w:jc w:val="both"/>
        <w:rPr>
          <w:rFonts w:ascii="Arial" w:hAnsi="Arial" w:cs="Arial"/>
          <w:sz w:val="22"/>
          <w:szCs w:val="24"/>
        </w:rPr>
      </w:pPr>
      <w:r w:rsidRPr="00167070">
        <w:rPr>
          <w:rFonts w:ascii="Arial" w:hAnsi="Arial" w:cs="Arial"/>
          <w:sz w:val="22"/>
          <w:szCs w:val="24"/>
        </w:rPr>
        <w:t>e) Los costos de las actividades para la implementación de la fase de desmantelamiento y abandono y demás obligaciones pendientes por cumplir.</w:t>
      </w:r>
    </w:p>
    <w:p w:rsidR="007907C1" w:rsidRPr="00167070" w:rsidRDefault="007907C1" w:rsidP="007907C1">
      <w:pPr>
        <w:jc w:val="both"/>
        <w:rPr>
          <w:rFonts w:ascii="Arial" w:hAnsi="Arial" w:cs="Arial"/>
          <w:sz w:val="22"/>
          <w:szCs w:val="24"/>
        </w:rPr>
      </w:pPr>
    </w:p>
    <w:p w:rsidR="007907C1" w:rsidRPr="00167070" w:rsidRDefault="007907C1" w:rsidP="00682D20">
      <w:pPr>
        <w:ind w:left="720"/>
        <w:jc w:val="both"/>
        <w:rPr>
          <w:rFonts w:ascii="Arial" w:hAnsi="Arial" w:cs="Arial"/>
          <w:sz w:val="22"/>
          <w:szCs w:val="24"/>
        </w:rPr>
      </w:pPr>
      <w:r w:rsidRPr="00167070">
        <w:rPr>
          <w:rFonts w:ascii="Arial" w:hAnsi="Arial" w:cs="Arial"/>
          <w:sz w:val="22"/>
          <w:szCs w:val="24"/>
        </w:rPr>
        <w:t>Conforme a lo anterior no es necesario que se presente una nueva propuesta para ese segundo momento, sino que se establece el desmantelamiento de todas las obras, sin perjuicio de que, llegado el momento de entrar en la fase de desmantelamiento y abandono, se considere viable la conservación, situación que deberá ser debidamente soportada en la información requerida en los literales del a) al e) del Articulo 2.2.2.3.9.2. del Decreto 1076 de 2015.</w:t>
      </w:r>
    </w:p>
    <w:p w:rsidR="005936F8" w:rsidRPr="00167070" w:rsidRDefault="005936F8" w:rsidP="00682D20">
      <w:pPr>
        <w:ind w:left="720"/>
        <w:jc w:val="both"/>
        <w:rPr>
          <w:rFonts w:ascii="Arial" w:hAnsi="Arial" w:cs="Arial"/>
          <w:sz w:val="22"/>
          <w:szCs w:val="24"/>
        </w:rPr>
      </w:pPr>
    </w:p>
    <w:p w:rsidR="005936F8" w:rsidRPr="00167070" w:rsidRDefault="005936F8" w:rsidP="00845CC6">
      <w:pPr>
        <w:numPr>
          <w:ilvl w:val="0"/>
          <w:numId w:val="11"/>
        </w:numPr>
        <w:jc w:val="both"/>
        <w:rPr>
          <w:rFonts w:ascii="Arial" w:hAnsi="Arial" w:cs="Arial"/>
          <w:color w:val="000000"/>
          <w:sz w:val="22"/>
          <w:szCs w:val="22"/>
          <w:lang w:val="es-CO" w:eastAsia="es-CO"/>
        </w:rPr>
      </w:pPr>
      <w:r w:rsidRPr="00167070">
        <w:rPr>
          <w:rFonts w:ascii="Arial" w:hAnsi="Arial" w:cs="Arial"/>
          <w:sz w:val="22"/>
          <w:szCs w:val="24"/>
        </w:rPr>
        <w:t xml:space="preserve">Respecto al Plan de Inversion de no menos del 1%, </w:t>
      </w:r>
      <w:r w:rsidR="00845CC6" w:rsidRPr="00167070">
        <w:rPr>
          <w:rFonts w:ascii="Arial" w:hAnsi="Arial" w:cs="Arial"/>
          <w:sz w:val="22"/>
          <w:szCs w:val="24"/>
        </w:rPr>
        <w:t>se encontró que l</w:t>
      </w:r>
      <w:r w:rsidRPr="00167070">
        <w:rPr>
          <w:rFonts w:ascii="Arial" w:hAnsi="Arial" w:cs="Arial"/>
          <w:color w:val="000000"/>
          <w:sz w:val="22"/>
          <w:szCs w:val="22"/>
          <w:lang w:val="es-CO" w:eastAsia="es-CO"/>
        </w:rPr>
        <w:t>as líneas de inversión propuestas son coherentes con lo indicado en el numeral 1 y 2 del Artículo       2.2.9.3.1.9. del decreto 1076 de 2015 que trata de la destinación de los recursos de la inversión de no menos del 1% cuando se haya adoptado el Plan de Ordenación y Manejo de la Cuenca, sin embargo para los literales b y c propuestos por el promotor del proyecto el articulo plantea requisitos adicionales para que estas puedan ser propuestas, los cuales no se presentan.  A continuación, para mayor claridad se indican:</w:t>
      </w:r>
    </w:p>
    <w:p w:rsidR="005936F8" w:rsidRPr="00167070" w:rsidRDefault="005936F8" w:rsidP="005936F8">
      <w:pPr>
        <w:autoSpaceDE w:val="0"/>
        <w:autoSpaceDN w:val="0"/>
        <w:adjustRightInd w:val="0"/>
        <w:jc w:val="both"/>
        <w:rPr>
          <w:rFonts w:ascii="Arial" w:hAnsi="Arial" w:cs="Arial"/>
          <w:color w:val="000000"/>
          <w:sz w:val="22"/>
          <w:szCs w:val="22"/>
          <w:lang w:val="es-CO" w:eastAsia="es-CO"/>
        </w:rPr>
      </w:pPr>
    </w:p>
    <w:p w:rsidR="005936F8" w:rsidRPr="00167070" w:rsidRDefault="005936F8" w:rsidP="00845CC6">
      <w:pPr>
        <w:ind w:left="720"/>
        <w:jc w:val="both"/>
        <w:rPr>
          <w:rFonts w:ascii="Arial" w:hAnsi="Arial" w:cs="Arial"/>
          <w:sz w:val="22"/>
        </w:rPr>
      </w:pPr>
      <w:r w:rsidRPr="00167070">
        <w:rPr>
          <w:rFonts w:ascii="Arial" w:hAnsi="Arial" w:cs="Arial"/>
          <w:sz w:val="22"/>
        </w:rPr>
        <w:t>Si bien es cierto que el componente programático del POMCA rio Sucio Alto contempla los proyectos propuestos por el usurio, también es cierto que en el momento en que se encuentra el proyecto, la destinación del 1% se debe indicar hacia líneas generales precisadas en el Articulo 2.2.9.3.1.5. del Decreto 1076 de 2015decreto 1076 de 2015</w:t>
      </w:r>
      <w:r w:rsidR="00845CC6" w:rsidRPr="00167070">
        <w:rPr>
          <w:rFonts w:ascii="Arial" w:hAnsi="Arial" w:cs="Arial"/>
          <w:sz w:val="22"/>
        </w:rPr>
        <w:t>.</w:t>
      </w:r>
    </w:p>
    <w:p w:rsidR="00845CC6" w:rsidRPr="00167070" w:rsidRDefault="00845CC6" w:rsidP="00845CC6">
      <w:pPr>
        <w:ind w:left="720"/>
        <w:jc w:val="both"/>
        <w:rPr>
          <w:rFonts w:ascii="Arial" w:hAnsi="Arial" w:cs="Arial"/>
          <w:sz w:val="22"/>
          <w:szCs w:val="22"/>
        </w:rPr>
      </w:pPr>
    </w:p>
    <w:p w:rsidR="005936F8" w:rsidRPr="00167070" w:rsidRDefault="00845CC6" w:rsidP="00845CC6">
      <w:pPr>
        <w:ind w:left="720"/>
        <w:jc w:val="both"/>
        <w:rPr>
          <w:rFonts w:ascii="Arial" w:hAnsi="Arial" w:cs="Arial"/>
          <w:sz w:val="22"/>
        </w:rPr>
      </w:pPr>
      <w:r w:rsidRPr="00167070">
        <w:rPr>
          <w:rFonts w:ascii="Arial" w:hAnsi="Arial" w:cs="Arial"/>
          <w:sz w:val="22"/>
        </w:rPr>
        <w:t>U</w:t>
      </w:r>
      <w:r w:rsidR="005936F8" w:rsidRPr="00167070">
        <w:rPr>
          <w:rFonts w:ascii="Arial" w:hAnsi="Arial" w:cs="Arial"/>
          <w:sz w:val="22"/>
        </w:rPr>
        <w:t xml:space="preserve">na vez revisada la propuesta de las líneas de inversión de no menos del 1%, </w:t>
      </w:r>
      <w:r w:rsidRPr="00167070">
        <w:rPr>
          <w:rFonts w:ascii="Arial" w:hAnsi="Arial" w:cs="Arial"/>
          <w:sz w:val="22"/>
        </w:rPr>
        <w:t>s</w:t>
      </w:r>
      <w:r w:rsidR="005936F8" w:rsidRPr="00167070">
        <w:rPr>
          <w:rFonts w:ascii="Arial" w:hAnsi="Arial" w:cs="Arial"/>
          <w:sz w:val="22"/>
        </w:rPr>
        <w:t xml:space="preserve">e considera pertinente que los recursos de la inversión del 1% por valor de $1.319.796.335, se inviertan en la ejecución del POMCA Rio Sucio Alto y en las siguientes líneas generales: </w:t>
      </w:r>
    </w:p>
    <w:p w:rsidR="005936F8" w:rsidRPr="00167070" w:rsidRDefault="005936F8" w:rsidP="005936F8">
      <w:pPr>
        <w:pStyle w:val="Default"/>
        <w:ind w:firstLine="60"/>
        <w:jc w:val="both"/>
        <w:rPr>
          <w:rFonts w:ascii="Arial" w:hAnsi="Arial" w:cs="Arial"/>
          <w:sz w:val="22"/>
          <w:u w:val="single"/>
        </w:rPr>
      </w:pPr>
    </w:p>
    <w:p w:rsidR="005936F8" w:rsidRPr="00167070" w:rsidRDefault="005936F8" w:rsidP="00845CC6">
      <w:pPr>
        <w:ind w:left="720"/>
        <w:jc w:val="both"/>
        <w:rPr>
          <w:rFonts w:ascii="Arial" w:hAnsi="Arial" w:cs="Arial"/>
          <w:sz w:val="22"/>
          <w:u w:val="single"/>
        </w:rPr>
      </w:pPr>
      <w:r w:rsidRPr="00167070">
        <w:rPr>
          <w:rFonts w:ascii="Arial" w:hAnsi="Arial" w:cs="Arial"/>
          <w:sz w:val="22"/>
          <w:u w:val="single"/>
        </w:rPr>
        <w:t>a) Acciones de protección, conservación y preservación a través de restauración ecológica, rehabilitación y recuperación, dentro de las cuales se puede incluir el desarrollo de proyectos de uso sostenible</w:t>
      </w:r>
    </w:p>
    <w:p w:rsidR="005936F8" w:rsidRPr="00167070" w:rsidRDefault="005936F8" w:rsidP="005936F8">
      <w:pPr>
        <w:pStyle w:val="Default"/>
        <w:ind w:left="720"/>
        <w:jc w:val="both"/>
        <w:rPr>
          <w:rFonts w:ascii="Arial" w:hAnsi="Arial" w:cs="Arial"/>
          <w:sz w:val="22"/>
        </w:rPr>
      </w:pPr>
    </w:p>
    <w:p w:rsidR="005936F8" w:rsidRPr="00167070" w:rsidRDefault="005936F8" w:rsidP="00845CC6">
      <w:pPr>
        <w:ind w:left="720"/>
        <w:jc w:val="both"/>
        <w:rPr>
          <w:rFonts w:ascii="Arial" w:hAnsi="Arial" w:cs="Arial"/>
          <w:sz w:val="22"/>
          <w:u w:val="single"/>
        </w:rPr>
      </w:pPr>
      <w:r w:rsidRPr="00167070">
        <w:rPr>
          <w:rFonts w:ascii="Arial" w:hAnsi="Arial" w:cs="Arial"/>
          <w:sz w:val="22"/>
          <w:u w:val="single"/>
        </w:rPr>
        <w:t>c. Acciones de vigilancia del recurso hídrico a través de la instrumentación y monitoreo de variables climatológicas e hidrológicas con estaciones hidrometereológicas y/o con radares, según la tecnología que defina el IDEAM</w:t>
      </w:r>
      <w:r w:rsidRPr="00167070">
        <w:rPr>
          <w:rFonts w:ascii="Arial" w:hAnsi="Arial" w:cs="Arial"/>
          <w:b/>
          <w:sz w:val="22"/>
          <w:u w:val="single"/>
        </w:rPr>
        <w:t>. Esta acción podrá proponerse siempre y cuando el titular del proyecto y el IDEAM aseguren el financiamiento de la operación de dicha instrumentación</w:t>
      </w:r>
      <w:r w:rsidRPr="00167070">
        <w:rPr>
          <w:rFonts w:ascii="Arial" w:hAnsi="Arial" w:cs="Arial"/>
          <w:sz w:val="22"/>
          <w:u w:val="single"/>
        </w:rPr>
        <w:t>.</w:t>
      </w:r>
    </w:p>
    <w:p w:rsidR="005936F8" w:rsidRPr="00167070" w:rsidRDefault="005936F8" w:rsidP="005936F8">
      <w:pPr>
        <w:pStyle w:val="Default"/>
        <w:jc w:val="both"/>
        <w:rPr>
          <w:rFonts w:ascii="Arial" w:hAnsi="Arial" w:cs="Arial"/>
          <w:sz w:val="22"/>
          <w:u w:val="single"/>
        </w:rPr>
      </w:pPr>
    </w:p>
    <w:p w:rsidR="005936F8" w:rsidRPr="00167070" w:rsidRDefault="005936F8" w:rsidP="00845CC6">
      <w:pPr>
        <w:ind w:left="720"/>
        <w:jc w:val="both"/>
        <w:rPr>
          <w:rFonts w:ascii="Arial" w:hAnsi="Arial" w:cs="Arial"/>
          <w:sz w:val="22"/>
        </w:rPr>
      </w:pPr>
      <w:r w:rsidRPr="00167070">
        <w:rPr>
          <w:rFonts w:ascii="Arial" w:hAnsi="Arial" w:cs="Arial"/>
          <w:sz w:val="22"/>
        </w:rPr>
        <w:t>Conforme a lo anterior y de acuerdo a lo establecido en el Decreto 1076 de 2015, para lo relacionado con la inversión de no menos del 1%</w:t>
      </w:r>
    </w:p>
    <w:p w:rsidR="005936F8" w:rsidRPr="00167070" w:rsidRDefault="005936F8" w:rsidP="005936F8">
      <w:pPr>
        <w:pStyle w:val="Default"/>
        <w:jc w:val="both"/>
        <w:rPr>
          <w:rFonts w:ascii="Arial" w:hAnsi="Arial" w:cs="Arial"/>
          <w:sz w:val="22"/>
        </w:rPr>
      </w:pPr>
    </w:p>
    <w:p w:rsidR="005936F8" w:rsidRPr="00167070" w:rsidRDefault="005936F8" w:rsidP="00845CC6">
      <w:pPr>
        <w:ind w:left="720"/>
        <w:jc w:val="both"/>
        <w:rPr>
          <w:rFonts w:ascii="Arial" w:hAnsi="Arial" w:cs="Arial"/>
          <w:sz w:val="22"/>
        </w:rPr>
      </w:pPr>
      <w:r w:rsidRPr="00167070">
        <w:rPr>
          <w:rFonts w:ascii="Arial" w:hAnsi="Arial" w:cs="Arial"/>
          <w:sz w:val="22"/>
        </w:rPr>
        <w:t>El titular de la Licencia Ambiental deberá presentar ante CORPOURABA, dentro de los seis (6) meses siguientes a la fecha de entrada en operación del proyecto, la liquidación de las inversiones efectivamente realizadas, las cuales deberán estar certificadas por el respectivo contador público o revisor fiscal, con base en lo cual se el valor de la inversión del 1% podrá ser ajustado.</w:t>
      </w:r>
    </w:p>
    <w:p w:rsidR="005936F8" w:rsidRPr="00167070" w:rsidRDefault="005936F8" w:rsidP="005936F8">
      <w:pPr>
        <w:pStyle w:val="Default"/>
        <w:jc w:val="both"/>
        <w:rPr>
          <w:rFonts w:ascii="Arial" w:hAnsi="Arial" w:cs="Arial"/>
          <w:sz w:val="22"/>
        </w:rPr>
      </w:pPr>
    </w:p>
    <w:p w:rsidR="005936F8" w:rsidRDefault="005936F8" w:rsidP="00845CC6">
      <w:pPr>
        <w:ind w:left="720"/>
        <w:jc w:val="both"/>
        <w:rPr>
          <w:rFonts w:ascii="Arial" w:hAnsi="Arial" w:cs="Arial"/>
          <w:sz w:val="22"/>
        </w:rPr>
      </w:pPr>
      <w:r w:rsidRPr="00167070">
        <w:rPr>
          <w:rFonts w:ascii="Arial" w:hAnsi="Arial" w:cs="Arial"/>
          <w:sz w:val="22"/>
        </w:rPr>
        <w:t>De acuerdo a los requisitos requeridos en el numeral 1 del Artículo 2.2.9.3.1.9. el Decreto 1076 de 2015 para las líneas a y c, un año antes de la entrada en operación del proyecto deberá:</w:t>
      </w:r>
    </w:p>
    <w:p w:rsidR="00C21A3D" w:rsidRPr="00167070" w:rsidRDefault="00C21A3D" w:rsidP="00845CC6">
      <w:pPr>
        <w:ind w:left="720"/>
        <w:jc w:val="both"/>
        <w:rPr>
          <w:rFonts w:ascii="Arial" w:hAnsi="Arial" w:cs="Arial"/>
          <w:sz w:val="22"/>
        </w:rPr>
      </w:pPr>
    </w:p>
    <w:p w:rsidR="005936F8" w:rsidRPr="00C21A3D" w:rsidRDefault="005936F8" w:rsidP="00310490">
      <w:pPr>
        <w:pStyle w:val="Default"/>
        <w:numPr>
          <w:ilvl w:val="0"/>
          <w:numId w:val="13"/>
        </w:numPr>
        <w:jc w:val="both"/>
        <w:rPr>
          <w:rFonts w:ascii="Arial" w:hAnsi="Arial" w:cs="Arial"/>
          <w:sz w:val="22"/>
          <w:szCs w:val="22"/>
        </w:rPr>
      </w:pPr>
      <w:r w:rsidRPr="00167070">
        <w:rPr>
          <w:rFonts w:ascii="Arial" w:hAnsi="Arial" w:cs="Arial"/>
          <w:sz w:val="22"/>
        </w:rPr>
        <w:t xml:space="preserve">Para la línea de inversión C presentar soporte que asegure el financiamiento de la operación </w:t>
      </w:r>
      <w:r w:rsidRPr="00C21A3D">
        <w:rPr>
          <w:rFonts w:ascii="Arial" w:hAnsi="Arial" w:cs="Arial"/>
          <w:sz w:val="22"/>
          <w:szCs w:val="22"/>
        </w:rPr>
        <w:t>de dicha instrumentación por parte del usuario en conjunto con el IDEAM.</w:t>
      </w:r>
    </w:p>
    <w:p w:rsidR="005936F8" w:rsidRPr="00C21A3D" w:rsidRDefault="005936F8" w:rsidP="00682D20">
      <w:pPr>
        <w:ind w:left="720"/>
        <w:jc w:val="both"/>
        <w:rPr>
          <w:rFonts w:ascii="Arial" w:hAnsi="Arial" w:cs="Arial"/>
          <w:sz w:val="22"/>
          <w:szCs w:val="22"/>
        </w:rPr>
      </w:pPr>
    </w:p>
    <w:p w:rsidR="00C21A3D" w:rsidRPr="00C21A3D" w:rsidRDefault="00C21A3D" w:rsidP="00C21A3D">
      <w:pPr>
        <w:numPr>
          <w:ilvl w:val="0"/>
          <w:numId w:val="11"/>
        </w:numPr>
        <w:jc w:val="both"/>
        <w:rPr>
          <w:rFonts w:ascii="Arial" w:hAnsi="Arial" w:cs="Arial"/>
          <w:sz w:val="22"/>
          <w:szCs w:val="22"/>
          <w:lang w:val="es-CO"/>
        </w:rPr>
      </w:pPr>
      <w:r w:rsidRPr="00C21A3D">
        <w:rPr>
          <w:rFonts w:ascii="Arial" w:hAnsi="Arial" w:cs="Arial"/>
          <w:sz w:val="22"/>
          <w:szCs w:val="22"/>
        </w:rPr>
        <w:t>Sobe el plan de compensacion</w:t>
      </w:r>
      <w:r w:rsidRPr="00C21A3D">
        <w:rPr>
          <w:rFonts w:ascii="Arial" w:hAnsi="Arial" w:cs="Arial"/>
          <w:b/>
          <w:bCs/>
          <w:sz w:val="22"/>
          <w:szCs w:val="22"/>
          <w:lang w:val="es-CO"/>
        </w:rPr>
        <w:t xml:space="preserve"> Se acogen los objetivos propuestos</w:t>
      </w:r>
      <w:r w:rsidRPr="00C21A3D">
        <w:rPr>
          <w:rFonts w:ascii="Arial" w:hAnsi="Arial" w:cs="Arial"/>
          <w:sz w:val="22"/>
          <w:szCs w:val="22"/>
          <w:lang w:val="es-CO"/>
        </w:rPr>
        <w:t xml:space="preserve"> por el usuario con la inclusión de los valores de las hectáreas destinadas para cada objetivo, de tal modo que estos puedan ser cuantificables y su cumplimiento pueda ser evaluado y monitoreado a través del uso de indicadores.:</w:t>
      </w:r>
    </w:p>
    <w:p w:rsidR="00C21A3D" w:rsidRPr="00C21A3D" w:rsidRDefault="00C21A3D" w:rsidP="00C21A3D">
      <w:pPr>
        <w:tabs>
          <w:tab w:val="left" w:pos="567"/>
        </w:tabs>
        <w:jc w:val="both"/>
        <w:rPr>
          <w:rFonts w:ascii="Arial" w:hAnsi="Arial" w:cs="Arial"/>
          <w:sz w:val="22"/>
          <w:szCs w:val="22"/>
          <w:lang w:val="es-CO"/>
        </w:rPr>
      </w:pPr>
    </w:p>
    <w:p w:rsidR="00C21A3D" w:rsidRPr="00C21A3D" w:rsidRDefault="00C21A3D" w:rsidP="00C21A3D">
      <w:pPr>
        <w:tabs>
          <w:tab w:val="left" w:pos="567"/>
        </w:tabs>
        <w:jc w:val="both"/>
        <w:rPr>
          <w:rFonts w:ascii="Arial" w:hAnsi="Arial" w:cs="Arial"/>
          <w:i/>
          <w:iCs/>
          <w:sz w:val="22"/>
          <w:szCs w:val="22"/>
          <w:u w:val="single"/>
        </w:rPr>
      </w:pPr>
      <w:r w:rsidRPr="00C21A3D">
        <w:rPr>
          <w:rFonts w:ascii="Arial" w:hAnsi="Arial" w:cs="Arial"/>
          <w:i/>
          <w:iCs/>
          <w:sz w:val="22"/>
          <w:szCs w:val="22"/>
          <w:u w:val="single"/>
        </w:rPr>
        <w:t>Objetivo General:</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sz w:val="22"/>
          <w:szCs w:val="22"/>
        </w:rPr>
        <w:t>Lograr la no pérdida neta de biodiversidad (NPNB – en términos de estructura y composición) respecto al área intervenida con la construcción y desarrollo del proyecto Pequeña Central Hidroeléctrica Río Verde, a través de la implementación de medidas de conservación, restauración activa mediante rehabilitación ecológica y enriquecimiento vegetal y, acciones de uso sostenible de la biodiversidad, en el predio “El Bosque” ubicado en la vereda Chontaduro del municipio de Frontino e identificado con cédula catastral 2842001000002800028.</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C21A3D">
      <w:pPr>
        <w:tabs>
          <w:tab w:val="left" w:pos="567"/>
        </w:tabs>
        <w:jc w:val="both"/>
        <w:rPr>
          <w:rFonts w:ascii="Arial" w:hAnsi="Arial" w:cs="Arial"/>
          <w:i/>
          <w:iCs/>
          <w:sz w:val="22"/>
          <w:szCs w:val="22"/>
        </w:rPr>
      </w:pPr>
      <w:r w:rsidRPr="00C21A3D">
        <w:rPr>
          <w:rFonts w:ascii="Arial" w:hAnsi="Arial" w:cs="Arial"/>
          <w:i/>
          <w:iCs/>
          <w:sz w:val="22"/>
          <w:szCs w:val="22"/>
        </w:rPr>
        <w:t>Objetivos específicos:</w:t>
      </w:r>
    </w:p>
    <w:p w:rsidR="00C21A3D" w:rsidRPr="00C21A3D" w:rsidRDefault="00C21A3D" w:rsidP="00C21A3D">
      <w:pPr>
        <w:numPr>
          <w:ilvl w:val="0"/>
          <w:numId w:val="23"/>
        </w:numPr>
        <w:tabs>
          <w:tab w:val="left" w:pos="567"/>
        </w:tabs>
        <w:jc w:val="both"/>
        <w:rPr>
          <w:rFonts w:ascii="Arial" w:hAnsi="Arial" w:cs="Arial"/>
          <w:sz w:val="22"/>
          <w:szCs w:val="22"/>
          <w:lang w:val="es-CO"/>
        </w:rPr>
      </w:pPr>
      <w:r w:rsidRPr="00C21A3D">
        <w:rPr>
          <w:rFonts w:ascii="Arial" w:hAnsi="Arial" w:cs="Arial"/>
          <w:sz w:val="22"/>
          <w:szCs w:val="22"/>
        </w:rPr>
        <w:t xml:space="preserve">Compensar el área afectada por los impactos generados durante la construcción del proyecto Pequeña Central Hidroeléctrica Río Verde con acciones a desarrollarse en </w:t>
      </w:r>
      <w:r w:rsidRPr="00C21A3D">
        <w:rPr>
          <w:rFonts w:ascii="Arial" w:hAnsi="Arial" w:cs="Arial"/>
          <w:b/>
          <w:bCs/>
          <w:sz w:val="22"/>
          <w:szCs w:val="22"/>
        </w:rPr>
        <w:t>19,70 ha</w:t>
      </w:r>
      <w:r w:rsidRPr="00C21A3D">
        <w:rPr>
          <w:rFonts w:ascii="Arial" w:hAnsi="Arial" w:cs="Arial"/>
          <w:sz w:val="22"/>
          <w:szCs w:val="22"/>
        </w:rPr>
        <w:t xml:space="preserve"> de ecosistemas equivalentes, mediante la aplicación de los lineamientos técnicos establecidos en el Manual de Compensaciones del Componente Biótico (MADS, 2018). </w:t>
      </w:r>
    </w:p>
    <w:p w:rsidR="00C21A3D" w:rsidRPr="00C21A3D" w:rsidRDefault="00C21A3D" w:rsidP="00C21A3D">
      <w:pPr>
        <w:numPr>
          <w:ilvl w:val="0"/>
          <w:numId w:val="23"/>
        </w:numPr>
        <w:tabs>
          <w:tab w:val="left" w:pos="567"/>
        </w:tabs>
        <w:jc w:val="both"/>
        <w:rPr>
          <w:rFonts w:ascii="Arial" w:hAnsi="Arial" w:cs="Arial"/>
          <w:sz w:val="22"/>
          <w:szCs w:val="22"/>
          <w:lang w:val="es-CO"/>
        </w:rPr>
      </w:pPr>
      <w:r w:rsidRPr="00C21A3D">
        <w:rPr>
          <w:rFonts w:ascii="Arial" w:hAnsi="Arial" w:cs="Arial"/>
          <w:sz w:val="22"/>
          <w:szCs w:val="22"/>
        </w:rPr>
        <w:t xml:space="preserve">Implementar acciones de conservación mediante labores de </w:t>
      </w:r>
      <w:r w:rsidRPr="00C21A3D">
        <w:rPr>
          <w:rFonts w:ascii="Arial" w:hAnsi="Arial" w:cs="Arial"/>
          <w:b/>
          <w:bCs/>
          <w:sz w:val="22"/>
          <w:szCs w:val="22"/>
        </w:rPr>
        <w:t>preservación</w:t>
      </w:r>
      <w:r w:rsidRPr="00C21A3D">
        <w:rPr>
          <w:rFonts w:ascii="Arial" w:hAnsi="Arial" w:cs="Arial"/>
          <w:sz w:val="22"/>
          <w:szCs w:val="22"/>
        </w:rPr>
        <w:t xml:space="preserve"> al interior del predio “El Bosque” en </w:t>
      </w:r>
      <w:r w:rsidRPr="00C21A3D">
        <w:rPr>
          <w:rFonts w:ascii="Arial" w:hAnsi="Arial" w:cs="Arial"/>
          <w:b/>
          <w:bCs/>
          <w:sz w:val="22"/>
          <w:szCs w:val="22"/>
        </w:rPr>
        <w:t>1.97 ha</w:t>
      </w:r>
      <w:r w:rsidRPr="00C21A3D">
        <w:rPr>
          <w:rFonts w:ascii="Arial" w:hAnsi="Arial" w:cs="Arial"/>
          <w:sz w:val="22"/>
          <w:szCs w:val="22"/>
        </w:rPr>
        <w:t xml:space="preserve">, que permitan mantener y/o progresar la complejidad estructural o la extensión de las coberturas boscosas del área. </w:t>
      </w:r>
    </w:p>
    <w:p w:rsidR="00C21A3D" w:rsidRPr="00C21A3D" w:rsidRDefault="00C21A3D" w:rsidP="00C21A3D">
      <w:pPr>
        <w:numPr>
          <w:ilvl w:val="0"/>
          <w:numId w:val="23"/>
        </w:numPr>
        <w:tabs>
          <w:tab w:val="left" w:pos="567"/>
        </w:tabs>
        <w:jc w:val="both"/>
        <w:rPr>
          <w:rFonts w:ascii="Arial" w:hAnsi="Arial" w:cs="Arial"/>
          <w:sz w:val="22"/>
          <w:szCs w:val="22"/>
          <w:lang w:val="es-CO"/>
        </w:rPr>
      </w:pPr>
      <w:r w:rsidRPr="00C21A3D">
        <w:rPr>
          <w:rFonts w:ascii="Arial" w:hAnsi="Arial" w:cs="Arial"/>
          <w:sz w:val="22"/>
          <w:szCs w:val="22"/>
        </w:rPr>
        <w:t xml:space="preserve">Establecer procesos de restauración activa mediante acciones de </w:t>
      </w:r>
      <w:r w:rsidRPr="00C21A3D">
        <w:rPr>
          <w:rFonts w:ascii="Arial" w:hAnsi="Arial" w:cs="Arial"/>
          <w:b/>
          <w:bCs/>
          <w:sz w:val="22"/>
          <w:szCs w:val="22"/>
        </w:rPr>
        <w:t>enriquecimiento vegetal</w:t>
      </w:r>
      <w:r w:rsidRPr="00C21A3D">
        <w:rPr>
          <w:rFonts w:ascii="Arial" w:hAnsi="Arial" w:cs="Arial"/>
          <w:sz w:val="22"/>
          <w:szCs w:val="22"/>
        </w:rPr>
        <w:t xml:space="preserve"> en </w:t>
      </w:r>
      <w:r w:rsidRPr="00C21A3D">
        <w:rPr>
          <w:rFonts w:ascii="Arial" w:hAnsi="Arial" w:cs="Arial"/>
          <w:b/>
          <w:bCs/>
          <w:sz w:val="22"/>
          <w:szCs w:val="22"/>
        </w:rPr>
        <w:t>2.96 ha</w:t>
      </w:r>
      <w:r w:rsidRPr="00C21A3D">
        <w:rPr>
          <w:rFonts w:ascii="Arial" w:hAnsi="Arial" w:cs="Arial"/>
          <w:sz w:val="22"/>
          <w:szCs w:val="22"/>
        </w:rPr>
        <w:t xml:space="preserve"> sobre los bordes de determinadas franjas de bosque de galería y/o ripario y diversos sitios que se observen con vegetación en transición o secundaria y/o fragmentos de ecosistemas naturales con claros pronunciados o escasa vegetación al interior del predio “El Bosque”. </w:t>
      </w:r>
    </w:p>
    <w:p w:rsidR="00C21A3D" w:rsidRPr="00C21A3D" w:rsidRDefault="00C21A3D" w:rsidP="00C21A3D">
      <w:pPr>
        <w:numPr>
          <w:ilvl w:val="0"/>
          <w:numId w:val="23"/>
        </w:numPr>
        <w:tabs>
          <w:tab w:val="left" w:pos="567"/>
        </w:tabs>
        <w:jc w:val="both"/>
        <w:rPr>
          <w:rFonts w:ascii="Arial" w:hAnsi="Arial" w:cs="Arial"/>
          <w:sz w:val="22"/>
          <w:szCs w:val="22"/>
          <w:lang w:val="es-CO"/>
        </w:rPr>
      </w:pPr>
      <w:r w:rsidRPr="00C21A3D">
        <w:rPr>
          <w:rFonts w:ascii="Arial" w:hAnsi="Arial" w:cs="Arial"/>
          <w:sz w:val="22"/>
          <w:szCs w:val="22"/>
        </w:rPr>
        <w:t xml:space="preserve">Realizar acciones de restauración ecológica activa mediante </w:t>
      </w:r>
      <w:r w:rsidRPr="00C21A3D">
        <w:rPr>
          <w:rFonts w:ascii="Arial" w:hAnsi="Arial" w:cs="Arial"/>
          <w:b/>
          <w:bCs/>
          <w:sz w:val="22"/>
          <w:szCs w:val="22"/>
        </w:rPr>
        <w:t xml:space="preserve">rehabilitación ecológica </w:t>
      </w:r>
      <w:r w:rsidRPr="00C21A3D">
        <w:rPr>
          <w:rFonts w:ascii="Arial" w:hAnsi="Arial" w:cs="Arial"/>
          <w:sz w:val="22"/>
          <w:szCs w:val="22"/>
        </w:rPr>
        <w:t xml:space="preserve">en </w:t>
      </w:r>
      <w:r w:rsidRPr="00C21A3D">
        <w:rPr>
          <w:rFonts w:ascii="Arial" w:hAnsi="Arial" w:cs="Arial"/>
          <w:b/>
          <w:bCs/>
          <w:sz w:val="22"/>
          <w:szCs w:val="22"/>
        </w:rPr>
        <w:t>13.79 ha</w:t>
      </w:r>
      <w:r w:rsidRPr="00C21A3D">
        <w:rPr>
          <w:rFonts w:ascii="Arial" w:hAnsi="Arial" w:cs="Arial"/>
          <w:sz w:val="22"/>
          <w:szCs w:val="22"/>
        </w:rPr>
        <w:t xml:space="preserve"> sobre espacios con ecosistemas seminaturales y transformados que se consideren necesarios por estar con muy poca o nula vegetación, al interior del predio “El Bosque”. </w:t>
      </w:r>
    </w:p>
    <w:p w:rsidR="00C21A3D" w:rsidRPr="00C21A3D" w:rsidRDefault="00C21A3D" w:rsidP="00C21A3D">
      <w:pPr>
        <w:numPr>
          <w:ilvl w:val="0"/>
          <w:numId w:val="23"/>
        </w:numPr>
        <w:tabs>
          <w:tab w:val="left" w:pos="567"/>
        </w:tabs>
        <w:jc w:val="both"/>
        <w:rPr>
          <w:rFonts w:ascii="Arial" w:hAnsi="Arial" w:cs="Arial"/>
          <w:sz w:val="22"/>
          <w:szCs w:val="22"/>
          <w:lang w:val="es-CO"/>
        </w:rPr>
      </w:pPr>
      <w:r w:rsidRPr="00C21A3D">
        <w:rPr>
          <w:rFonts w:ascii="Arial" w:hAnsi="Arial" w:cs="Arial"/>
          <w:sz w:val="22"/>
          <w:szCs w:val="22"/>
        </w:rPr>
        <w:t xml:space="preserve">Diseñar y establecer sistemas de </w:t>
      </w:r>
      <w:r w:rsidRPr="00C21A3D">
        <w:rPr>
          <w:rFonts w:ascii="Arial" w:hAnsi="Arial" w:cs="Arial"/>
          <w:b/>
          <w:bCs/>
          <w:sz w:val="22"/>
          <w:szCs w:val="22"/>
        </w:rPr>
        <w:t>uso sostenible</w:t>
      </w:r>
      <w:r w:rsidRPr="00C21A3D">
        <w:rPr>
          <w:rFonts w:ascii="Arial" w:hAnsi="Arial" w:cs="Arial"/>
          <w:sz w:val="22"/>
          <w:szCs w:val="22"/>
        </w:rPr>
        <w:t xml:space="preserve"> de la biodiversidad en </w:t>
      </w:r>
      <w:r w:rsidRPr="00C21A3D">
        <w:rPr>
          <w:rFonts w:ascii="Arial" w:hAnsi="Arial" w:cs="Arial"/>
          <w:b/>
          <w:bCs/>
          <w:sz w:val="22"/>
          <w:szCs w:val="22"/>
        </w:rPr>
        <w:t>0.99 ha</w:t>
      </w:r>
      <w:r w:rsidRPr="00C21A3D">
        <w:rPr>
          <w:rFonts w:ascii="Arial" w:hAnsi="Arial" w:cs="Arial"/>
          <w:sz w:val="22"/>
          <w:szCs w:val="22"/>
        </w:rPr>
        <w:t xml:space="preserve"> mediante herramientas de manejo de paisaje, en sitios donde existen en coberturas transformadas como patos al interior del predio “El Bosque”, como complemento a las acciones de preservación y restauración.</w:t>
      </w:r>
    </w:p>
    <w:p w:rsidR="00C21A3D" w:rsidRPr="00C21A3D" w:rsidRDefault="00C21A3D" w:rsidP="00C21A3D">
      <w:pPr>
        <w:tabs>
          <w:tab w:val="left" w:pos="567"/>
        </w:tabs>
        <w:jc w:val="both"/>
        <w:rPr>
          <w:rFonts w:ascii="Arial" w:hAnsi="Arial" w:cs="Arial"/>
          <w:sz w:val="22"/>
          <w:szCs w:val="22"/>
          <w:lang w:val="es-CO"/>
        </w:rPr>
      </w:pPr>
    </w:p>
    <w:p w:rsidR="00C21A3D" w:rsidRPr="00C21A3D" w:rsidRDefault="00C21A3D" w:rsidP="00C21A3D">
      <w:pPr>
        <w:jc w:val="both"/>
        <w:rPr>
          <w:rFonts w:ascii="Arial" w:hAnsi="Arial" w:cs="Arial"/>
          <w:sz w:val="22"/>
          <w:szCs w:val="22"/>
        </w:rPr>
      </w:pPr>
      <w:r w:rsidRPr="00C21A3D">
        <w:rPr>
          <w:rFonts w:ascii="Arial" w:hAnsi="Arial" w:cs="Arial"/>
          <w:b/>
          <w:bCs/>
          <w:sz w:val="22"/>
          <w:szCs w:val="22"/>
        </w:rPr>
        <w:t>Sobre el cuanto compensar:</w:t>
      </w:r>
      <w:r w:rsidRPr="00C21A3D">
        <w:rPr>
          <w:rFonts w:ascii="Arial" w:hAnsi="Arial" w:cs="Arial"/>
          <w:sz w:val="22"/>
          <w:szCs w:val="22"/>
        </w:rPr>
        <w:t xml:space="preserve"> Se acoge el ejercicio presentado por el usuario relaciona los factores y cálculos realizados para cada una de las coberturas existentes dando un valor de </w:t>
      </w:r>
      <w:r w:rsidRPr="00C21A3D">
        <w:rPr>
          <w:rFonts w:ascii="Arial" w:hAnsi="Arial" w:cs="Arial"/>
          <w:b/>
          <w:bCs/>
          <w:sz w:val="22"/>
          <w:szCs w:val="22"/>
        </w:rPr>
        <w:t>19.70 ha a compensar.</w:t>
      </w:r>
    </w:p>
    <w:p w:rsidR="00C21A3D" w:rsidRPr="00C21A3D" w:rsidRDefault="00C21A3D" w:rsidP="00C21A3D">
      <w:pPr>
        <w:rPr>
          <w:rFonts w:ascii="Arial" w:hAnsi="Arial" w:cs="Arial"/>
          <w:b/>
          <w:bCs/>
          <w:sz w:val="22"/>
          <w:szCs w:val="22"/>
        </w:rPr>
      </w:pPr>
    </w:p>
    <w:p w:rsidR="00C21A3D" w:rsidRPr="00C21A3D" w:rsidRDefault="00C21A3D" w:rsidP="00C21A3D">
      <w:pPr>
        <w:jc w:val="both"/>
        <w:rPr>
          <w:rFonts w:ascii="Arial" w:hAnsi="Arial" w:cs="Arial"/>
          <w:sz w:val="22"/>
          <w:szCs w:val="22"/>
          <w:lang w:val="es-CO"/>
        </w:rPr>
      </w:pPr>
      <w:r w:rsidRPr="00C21A3D">
        <w:rPr>
          <w:rFonts w:ascii="Arial" w:hAnsi="Arial" w:cs="Arial"/>
          <w:b/>
          <w:bCs/>
          <w:sz w:val="22"/>
          <w:szCs w:val="22"/>
        </w:rPr>
        <w:t>Sobre el dónde compensar</w:t>
      </w:r>
      <w:r w:rsidRPr="00C21A3D">
        <w:rPr>
          <w:rFonts w:ascii="Arial" w:hAnsi="Arial" w:cs="Arial"/>
          <w:sz w:val="22"/>
          <w:szCs w:val="22"/>
        </w:rPr>
        <w:t>:</w:t>
      </w:r>
      <w:r w:rsidRPr="00C21A3D">
        <w:rPr>
          <w:rFonts w:ascii="Arial" w:hAnsi="Arial" w:cs="Arial"/>
          <w:b/>
          <w:bCs/>
          <w:sz w:val="22"/>
          <w:szCs w:val="22"/>
        </w:rPr>
        <w:t xml:space="preserve"> se acoge el predio El bosque</w:t>
      </w:r>
      <w:r w:rsidRPr="00C21A3D">
        <w:rPr>
          <w:rFonts w:ascii="Arial" w:hAnsi="Arial" w:cs="Arial"/>
          <w:sz w:val="22"/>
          <w:szCs w:val="22"/>
        </w:rPr>
        <w:t xml:space="preserve"> con cédula catastral PK </w:t>
      </w:r>
      <w:r w:rsidRPr="00C21A3D">
        <w:rPr>
          <w:rFonts w:ascii="Arial" w:hAnsi="Arial" w:cs="Arial"/>
          <w:sz w:val="22"/>
          <w:szCs w:val="22"/>
          <w:lang w:val="es-CO"/>
        </w:rPr>
        <w:t>2842001000002800028, el cual posee una extensión 73.59 ha y se encuentra ubicado en la vereda Chontaduro del municipio de Frontino.</w:t>
      </w:r>
    </w:p>
    <w:p w:rsidR="00C21A3D" w:rsidRPr="00C21A3D" w:rsidRDefault="00C21A3D" w:rsidP="00C21A3D">
      <w:pPr>
        <w:rPr>
          <w:rFonts w:ascii="Arial" w:hAnsi="Arial" w:cs="Arial"/>
          <w:sz w:val="22"/>
          <w:szCs w:val="22"/>
          <w:lang w:val="es-CO"/>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b/>
          <w:bCs/>
          <w:sz w:val="22"/>
          <w:szCs w:val="22"/>
          <w:lang w:val="es-CO"/>
        </w:rPr>
        <w:t>Sobre el cómo compensar:</w:t>
      </w:r>
      <w:r w:rsidRPr="00C21A3D">
        <w:rPr>
          <w:rFonts w:ascii="Arial" w:hAnsi="Arial" w:cs="Arial"/>
          <w:sz w:val="22"/>
          <w:szCs w:val="22"/>
          <w:lang w:val="es-CO"/>
        </w:rPr>
        <w:t xml:space="preserve"> </w:t>
      </w:r>
      <w:r w:rsidRPr="00C21A3D">
        <w:rPr>
          <w:rFonts w:ascii="Arial" w:hAnsi="Arial" w:cs="Arial"/>
          <w:sz w:val="22"/>
          <w:szCs w:val="22"/>
        </w:rPr>
        <w:t xml:space="preserve">Como acciones para el desarrollo de la compensación, se determinan las siguientes: </w:t>
      </w:r>
      <w:r w:rsidRPr="00C21A3D">
        <w:rPr>
          <w:rFonts w:ascii="Arial" w:hAnsi="Arial" w:cs="Arial"/>
          <w:b/>
          <w:bCs/>
          <w:sz w:val="22"/>
          <w:szCs w:val="22"/>
        </w:rPr>
        <w:t>preservación, restauración ecológica en sus diferentes enfoques (recuperación, rehabilitación y restauración) y uso sostenible</w:t>
      </w:r>
      <w:r w:rsidRPr="00C21A3D">
        <w:rPr>
          <w:rFonts w:ascii="Arial" w:hAnsi="Arial" w:cs="Arial"/>
          <w:sz w:val="22"/>
          <w:szCs w:val="22"/>
        </w:rPr>
        <w:t>:</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sz w:val="22"/>
          <w:szCs w:val="22"/>
        </w:rPr>
        <w:t xml:space="preserve">Desde el punto de vista técnico </w:t>
      </w:r>
      <w:r w:rsidRPr="00C21A3D">
        <w:rPr>
          <w:rFonts w:ascii="Arial" w:hAnsi="Arial" w:cs="Arial"/>
          <w:b/>
          <w:bCs/>
          <w:sz w:val="22"/>
          <w:szCs w:val="22"/>
        </w:rPr>
        <w:t xml:space="preserve">se acoge la acción de preservación y aislamiento para un total de 1.97 ha </w:t>
      </w:r>
      <w:r w:rsidRPr="00C21A3D">
        <w:rPr>
          <w:rFonts w:ascii="Arial" w:hAnsi="Arial" w:cs="Arial"/>
          <w:sz w:val="22"/>
          <w:szCs w:val="22"/>
        </w:rPr>
        <w:t xml:space="preserve">sobre coberturas naturales (bosque galería), </w:t>
      </w:r>
      <w:r w:rsidRPr="00C21A3D">
        <w:rPr>
          <w:rFonts w:ascii="Arial" w:hAnsi="Arial" w:cs="Arial"/>
          <w:b/>
          <w:bCs/>
          <w:sz w:val="22"/>
          <w:szCs w:val="22"/>
        </w:rPr>
        <w:t>sin embargo,</w:t>
      </w:r>
      <w:r w:rsidRPr="00C21A3D">
        <w:rPr>
          <w:rFonts w:ascii="Arial" w:hAnsi="Arial" w:cs="Arial"/>
          <w:sz w:val="22"/>
          <w:szCs w:val="22"/>
        </w:rPr>
        <w:t xml:space="preserve"> </w:t>
      </w:r>
      <w:r w:rsidRPr="00C21A3D">
        <w:rPr>
          <w:rFonts w:ascii="Arial" w:hAnsi="Arial" w:cs="Arial"/>
          <w:b/>
          <w:bCs/>
          <w:sz w:val="22"/>
          <w:szCs w:val="22"/>
        </w:rPr>
        <w:t>es necesario especificar el área (coordenadas y Shape) de su localización exacta, así como la cuantificación de los metros de cercado</w:t>
      </w:r>
      <w:r w:rsidRPr="00C21A3D">
        <w:rPr>
          <w:rFonts w:ascii="Arial" w:hAnsi="Arial" w:cs="Arial"/>
          <w:sz w:val="22"/>
          <w:szCs w:val="22"/>
        </w:rPr>
        <w:t xml:space="preserve"> para su seguimiento y monitoreo a través de indicadores, se recomienda incluir este indicador.</w:t>
      </w:r>
    </w:p>
    <w:p w:rsidR="00C21A3D" w:rsidRPr="00C21A3D" w:rsidRDefault="00C21A3D" w:rsidP="00C21A3D">
      <w:pPr>
        <w:pStyle w:val="Prrafodelista"/>
        <w:tabs>
          <w:tab w:val="left" w:pos="567"/>
        </w:tabs>
        <w:ind w:left="720"/>
        <w:jc w:val="both"/>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sz w:val="22"/>
          <w:szCs w:val="22"/>
        </w:rPr>
        <w:t xml:space="preserve">Desde el punto de vista técnico </w:t>
      </w:r>
      <w:r w:rsidRPr="00C21A3D">
        <w:rPr>
          <w:rFonts w:ascii="Arial" w:hAnsi="Arial" w:cs="Arial"/>
          <w:b/>
          <w:bCs/>
          <w:sz w:val="22"/>
          <w:szCs w:val="22"/>
        </w:rPr>
        <w:t xml:space="preserve">se acoge la acción de enriquecimiento vegetal en un total de 2.96 ha </w:t>
      </w:r>
      <w:r w:rsidRPr="00C21A3D">
        <w:rPr>
          <w:rFonts w:ascii="Arial" w:hAnsi="Arial" w:cs="Arial"/>
          <w:sz w:val="22"/>
          <w:szCs w:val="22"/>
        </w:rPr>
        <w:t xml:space="preserve">sobre coberturas naturales y semi naturales (bosque galería y vegetación secundaria), </w:t>
      </w:r>
      <w:r w:rsidRPr="00C21A3D">
        <w:rPr>
          <w:rFonts w:ascii="Arial" w:hAnsi="Arial" w:cs="Arial"/>
          <w:b/>
          <w:bCs/>
          <w:sz w:val="22"/>
          <w:szCs w:val="22"/>
        </w:rPr>
        <w:t>sin embargo,</w:t>
      </w:r>
      <w:r w:rsidRPr="00C21A3D">
        <w:rPr>
          <w:rFonts w:ascii="Arial" w:hAnsi="Arial" w:cs="Arial"/>
          <w:sz w:val="22"/>
          <w:szCs w:val="22"/>
        </w:rPr>
        <w:t xml:space="preserve"> </w:t>
      </w:r>
      <w:r w:rsidRPr="00C21A3D">
        <w:rPr>
          <w:rFonts w:ascii="Arial" w:hAnsi="Arial" w:cs="Arial"/>
          <w:b/>
          <w:bCs/>
          <w:sz w:val="22"/>
          <w:szCs w:val="22"/>
        </w:rPr>
        <w:t xml:space="preserve">es necesario especificar el área (coordenadas y Shape) de la ubicación de su ubicación exacta. </w:t>
      </w:r>
      <w:r w:rsidRPr="00C21A3D">
        <w:rPr>
          <w:rFonts w:ascii="Arial" w:hAnsi="Arial" w:cs="Arial"/>
          <w:sz w:val="22"/>
          <w:szCs w:val="22"/>
        </w:rPr>
        <w:t>Finalmente, de acuerdo a la propuesta del usuario se estimaría de la siembra de 740 individuos para esta actividad.</w:t>
      </w:r>
    </w:p>
    <w:p w:rsidR="00C21A3D" w:rsidRPr="00C21A3D" w:rsidRDefault="00C21A3D" w:rsidP="00C21A3D">
      <w:pPr>
        <w:pStyle w:val="Prrafodelista"/>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sz w:val="22"/>
          <w:szCs w:val="22"/>
        </w:rPr>
        <w:t xml:space="preserve">Desde el punto de vista técnico </w:t>
      </w:r>
      <w:r w:rsidRPr="00C21A3D">
        <w:rPr>
          <w:rFonts w:ascii="Arial" w:hAnsi="Arial" w:cs="Arial"/>
          <w:b/>
          <w:bCs/>
          <w:sz w:val="22"/>
          <w:szCs w:val="22"/>
        </w:rPr>
        <w:t xml:space="preserve">se acoge la acción de rehabilitación ecológica </w:t>
      </w:r>
      <w:r w:rsidRPr="00C21A3D">
        <w:rPr>
          <w:rFonts w:ascii="Arial" w:hAnsi="Arial" w:cs="Arial"/>
          <w:sz w:val="22"/>
          <w:szCs w:val="22"/>
        </w:rPr>
        <w:t xml:space="preserve">en </w:t>
      </w:r>
      <w:r w:rsidRPr="00C21A3D">
        <w:rPr>
          <w:rFonts w:ascii="Arial" w:hAnsi="Arial" w:cs="Arial"/>
          <w:b/>
          <w:bCs/>
          <w:sz w:val="22"/>
          <w:szCs w:val="22"/>
        </w:rPr>
        <w:t xml:space="preserve">13.79 ha </w:t>
      </w:r>
      <w:r w:rsidRPr="00C21A3D">
        <w:rPr>
          <w:rFonts w:ascii="Arial" w:hAnsi="Arial" w:cs="Arial"/>
          <w:sz w:val="22"/>
          <w:szCs w:val="22"/>
        </w:rPr>
        <w:t xml:space="preserve">sobre espacios con ecosistemas seminaturales y transformados, </w:t>
      </w:r>
      <w:r w:rsidRPr="00C21A3D">
        <w:rPr>
          <w:rFonts w:ascii="Arial" w:hAnsi="Arial" w:cs="Arial"/>
          <w:b/>
          <w:bCs/>
          <w:sz w:val="22"/>
          <w:szCs w:val="22"/>
        </w:rPr>
        <w:t>sin embargo,</w:t>
      </w:r>
      <w:r w:rsidRPr="00C21A3D">
        <w:rPr>
          <w:rFonts w:ascii="Arial" w:hAnsi="Arial" w:cs="Arial"/>
          <w:sz w:val="22"/>
          <w:szCs w:val="22"/>
        </w:rPr>
        <w:t xml:space="preserve"> </w:t>
      </w:r>
      <w:r w:rsidRPr="00C21A3D">
        <w:rPr>
          <w:rFonts w:ascii="Arial" w:hAnsi="Arial" w:cs="Arial"/>
          <w:b/>
          <w:bCs/>
          <w:sz w:val="22"/>
          <w:szCs w:val="22"/>
        </w:rPr>
        <w:t>es necesario especificar el área (coordenadas y Shape) de la ubicación de su ubicación exacta y ajustar las densidades a emplear en consideración de lo expuesto en el PNR.</w:t>
      </w:r>
    </w:p>
    <w:p w:rsidR="00C21A3D" w:rsidRPr="00C21A3D" w:rsidRDefault="00C21A3D" w:rsidP="00C21A3D">
      <w:pPr>
        <w:pStyle w:val="Prrafodelista"/>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sz w:val="22"/>
          <w:szCs w:val="22"/>
        </w:rPr>
        <w:t xml:space="preserve">Desde el punto de vista técnico </w:t>
      </w:r>
      <w:r w:rsidRPr="00C21A3D">
        <w:rPr>
          <w:rFonts w:ascii="Arial" w:hAnsi="Arial" w:cs="Arial"/>
          <w:b/>
          <w:bCs/>
          <w:sz w:val="22"/>
          <w:szCs w:val="22"/>
        </w:rPr>
        <w:t>se acoge la acción de sistemas de uso sostenible en 13.79 ha</w:t>
      </w:r>
      <w:r w:rsidRPr="00C21A3D">
        <w:rPr>
          <w:rFonts w:ascii="Arial" w:hAnsi="Arial" w:cs="Arial"/>
          <w:sz w:val="22"/>
          <w:szCs w:val="22"/>
        </w:rPr>
        <w:t xml:space="preserve">, </w:t>
      </w:r>
      <w:r w:rsidRPr="00C21A3D">
        <w:rPr>
          <w:rFonts w:ascii="Arial" w:hAnsi="Arial" w:cs="Arial"/>
          <w:b/>
          <w:bCs/>
          <w:sz w:val="22"/>
          <w:szCs w:val="22"/>
        </w:rPr>
        <w:t>sin embargo,</w:t>
      </w:r>
      <w:r w:rsidRPr="00C21A3D">
        <w:rPr>
          <w:rFonts w:ascii="Arial" w:hAnsi="Arial" w:cs="Arial"/>
          <w:sz w:val="22"/>
          <w:szCs w:val="22"/>
        </w:rPr>
        <w:t xml:space="preserve"> </w:t>
      </w:r>
      <w:r w:rsidRPr="00C21A3D">
        <w:rPr>
          <w:rFonts w:ascii="Arial" w:hAnsi="Arial" w:cs="Arial"/>
          <w:b/>
          <w:bCs/>
          <w:sz w:val="22"/>
          <w:szCs w:val="22"/>
        </w:rPr>
        <w:t>es necesario especificar el área (coordenadas y Shape) de la ubicación de su ubicación exacta y además se deberá presentar detalle técnico</w:t>
      </w:r>
      <w:r w:rsidRPr="00C21A3D">
        <w:rPr>
          <w:rFonts w:ascii="Arial" w:hAnsi="Arial" w:cs="Arial"/>
          <w:sz w:val="22"/>
          <w:szCs w:val="22"/>
        </w:rPr>
        <w:t xml:space="preserve"> del sistema o sistemas de usos sostenible a implementar.</w:t>
      </w:r>
    </w:p>
    <w:p w:rsidR="00C21A3D" w:rsidRPr="00C21A3D" w:rsidRDefault="00C21A3D" w:rsidP="00C21A3D">
      <w:pPr>
        <w:pStyle w:val="Prrafodelista"/>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b/>
          <w:bCs/>
          <w:sz w:val="22"/>
          <w:szCs w:val="22"/>
        </w:rPr>
        <w:t xml:space="preserve">Se recomienda ajustar la propuesta de los diseños de siembra </w:t>
      </w:r>
      <w:r w:rsidRPr="00C21A3D">
        <w:rPr>
          <w:rFonts w:ascii="Arial" w:hAnsi="Arial" w:cs="Arial"/>
          <w:sz w:val="22"/>
          <w:szCs w:val="22"/>
        </w:rPr>
        <w:t>a implementar en la actividad</w:t>
      </w:r>
      <w:r w:rsidRPr="00C21A3D">
        <w:rPr>
          <w:rFonts w:ascii="Arial" w:hAnsi="Arial" w:cs="Arial"/>
          <w:b/>
          <w:bCs/>
          <w:sz w:val="22"/>
          <w:szCs w:val="22"/>
        </w:rPr>
        <w:t xml:space="preserve"> de rehabilitación ecológica, </w:t>
      </w:r>
      <w:r w:rsidRPr="00C21A3D">
        <w:rPr>
          <w:rFonts w:ascii="Arial" w:hAnsi="Arial" w:cs="Arial"/>
          <w:sz w:val="22"/>
          <w:szCs w:val="22"/>
        </w:rPr>
        <w:t>en consideración de las coberturas a intervenir y lo dispuesto en el Plan Nacional de Restauración (densidades altas para siembras en coberturas degradadas, pastos).</w:t>
      </w:r>
    </w:p>
    <w:p w:rsidR="00C21A3D" w:rsidRPr="00C21A3D" w:rsidRDefault="00C21A3D" w:rsidP="00C21A3D">
      <w:pPr>
        <w:pStyle w:val="Prrafodelista"/>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b/>
          <w:bCs/>
          <w:sz w:val="22"/>
          <w:szCs w:val="22"/>
        </w:rPr>
        <w:t>Se acogen las especies</w:t>
      </w:r>
      <w:r w:rsidRPr="00C21A3D">
        <w:rPr>
          <w:rFonts w:ascii="Arial" w:hAnsi="Arial" w:cs="Arial"/>
          <w:sz w:val="22"/>
          <w:szCs w:val="22"/>
        </w:rPr>
        <w:t xml:space="preserve"> propuestas a sembrar, que corresponden a las siguientes:</w:t>
      </w:r>
    </w:p>
    <w:p w:rsidR="00C21A3D" w:rsidRPr="00C21A3D" w:rsidRDefault="00C21A3D" w:rsidP="00C21A3D">
      <w:pPr>
        <w:pStyle w:val="Prrafodelista"/>
        <w:tabs>
          <w:tab w:val="left" w:pos="567"/>
        </w:tabs>
        <w:ind w:left="720"/>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13"/>
        <w:gridCol w:w="1814"/>
        <w:gridCol w:w="2652"/>
      </w:tblGrid>
      <w:tr w:rsidR="00C21A3D" w:rsidRPr="00C21A3D" w:rsidTr="00063ADF">
        <w:trPr>
          <w:trHeight w:val="299"/>
          <w:jc w:val="center"/>
        </w:trPr>
        <w:tc>
          <w:tcPr>
            <w:tcW w:w="3213" w:type="dxa"/>
            <w:tcBorders>
              <w:bottom w:val="single" w:sz="12" w:space="0" w:color="7E7E7E"/>
            </w:tcBorders>
            <w:shd w:val="clear" w:color="auto" w:fill="C5E0B3"/>
            <w:vAlign w:val="center"/>
          </w:tcPr>
          <w:p w:rsidR="00C21A3D" w:rsidRPr="00C21A3D" w:rsidRDefault="00C21A3D" w:rsidP="00063ADF">
            <w:pPr>
              <w:pStyle w:val="TableParagraph"/>
              <w:spacing w:before="47"/>
              <w:rPr>
                <w:b/>
                <w:sz w:val="18"/>
                <w:szCs w:val="18"/>
              </w:rPr>
            </w:pPr>
            <w:r w:rsidRPr="00C21A3D">
              <w:rPr>
                <w:b/>
                <w:sz w:val="18"/>
                <w:szCs w:val="18"/>
              </w:rPr>
              <w:t>Especie</w:t>
            </w:r>
          </w:p>
        </w:tc>
        <w:tc>
          <w:tcPr>
            <w:tcW w:w="1814" w:type="dxa"/>
            <w:tcBorders>
              <w:bottom w:val="single" w:sz="12" w:space="0" w:color="7E7E7E"/>
            </w:tcBorders>
            <w:shd w:val="clear" w:color="auto" w:fill="C5E0B3"/>
            <w:vAlign w:val="center"/>
          </w:tcPr>
          <w:p w:rsidR="00C21A3D" w:rsidRPr="00C21A3D" w:rsidRDefault="00C21A3D" w:rsidP="00063ADF">
            <w:pPr>
              <w:pStyle w:val="TableParagraph"/>
              <w:spacing w:before="47"/>
              <w:rPr>
                <w:b/>
                <w:sz w:val="18"/>
                <w:szCs w:val="18"/>
              </w:rPr>
            </w:pPr>
            <w:r w:rsidRPr="00C21A3D">
              <w:rPr>
                <w:b/>
                <w:sz w:val="18"/>
                <w:szCs w:val="18"/>
              </w:rPr>
              <w:t>Nombre</w:t>
            </w:r>
            <w:r w:rsidRPr="00C21A3D">
              <w:rPr>
                <w:b/>
                <w:spacing w:val="-1"/>
                <w:sz w:val="18"/>
                <w:szCs w:val="18"/>
              </w:rPr>
              <w:t xml:space="preserve"> </w:t>
            </w:r>
            <w:r w:rsidRPr="00C21A3D">
              <w:rPr>
                <w:b/>
                <w:sz w:val="18"/>
                <w:szCs w:val="18"/>
              </w:rPr>
              <w:t>común</w:t>
            </w:r>
          </w:p>
        </w:tc>
        <w:tc>
          <w:tcPr>
            <w:tcW w:w="2652" w:type="dxa"/>
            <w:tcBorders>
              <w:bottom w:val="single" w:sz="12" w:space="0" w:color="7E7E7E"/>
            </w:tcBorders>
            <w:shd w:val="clear" w:color="auto" w:fill="C5E0B3"/>
            <w:vAlign w:val="center"/>
          </w:tcPr>
          <w:p w:rsidR="00C21A3D" w:rsidRPr="00C21A3D" w:rsidRDefault="00C21A3D" w:rsidP="00063ADF">
            <w:pPr>
              <w:pStyle w:val="TableParagraph"/>
              <w:spacing w:before="47"/>
              <w:rPr>
                <w:b/>
                <w:sz w:val="18"/>
                <w:szCs w:val="18"/>
              </w:rPr>
            </w:pPr>
            <w:r w:rsidRPr="00C21A3D">
              <w:rPr>
                <w:b/>
                <w:sz w:val="18"/>
                <w:szCs w:val="18"/>
              </w:rPr>
              <w:t>Tipo</w:t>
            </w:r>
            <w:r w:rsidRPr="00C21A3D">
              <w:rPr>
                <w:b/>
                <w:spacing w:val="-2"/>
                <w:sz w:val="18"/>
                <w:szCs w:val="18"/>
              </w:rPr>
              <w:t xml:space="preserve"> </w:t>
            </w:r>
            <w:r w:rsidRPr="00C21A3D">
              <w:rPr>
                <w:b/>
                <w:sz w:val="18"/>
                <w:szCs w:val="18"/>
              </w:rPr>
              <w:t>sucesional</w:t>
            </w:r>
          </w:p>
        </w:tc>
      </w:tr>
      <w:tr w:rsidR="00C21A3D" w:rsidRPr="00C21A3D" w:rsidTr="00063ADF">
        <w:trPr>
          <w:trHeight w:val="301"/>
          <w:jc w:val="center"/>
        </w:trPr>
        <w:tc>
          <w:tcPr>
            <w:tcW w:w="321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6"/>
              <w:ind w:left="86"/>
              <w:rPr>
                <w:i/>
                <w:sz w:val="18"/>
                <w:szCs w:val="18"/>
              </w:rPr>
            </w:pPr>
            <w:r w:rsidRPr="00C21A3D">
              <w:rPr>
                <w:i/>
                <w:sz w:val="18"/>
                <w:szCs w:val="18"/>
              </w:rPr>
              <w:t>Anacardium</w:t>
            </w:r>
            <w:r w:rsidRPr="00C21A3D">
              <w:rPr>
                <w:i/>
                <w:spacing w:val="-5"/>
                <w:sz w:val="18"/>
                <w:szCs w:val="18"/>
              </w:rPr>
              <w:t xml:space="preserve"> </w:t>
            </w:r>
            <w:r w:rsidRPr="00C21A3D">
              <w:rPr>
                <w:i/>
                <w:sz w:val="18"/>
                <w:szCs w:val="18"/>
              </w:rPr>
              <w:t>excelsum</w:t>
            </w:r>
          </w:p>
        </w:tc>
        <w:tc>
          <w:tcPr>
            <w:tcW w:w="181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6"/>
              <w:ind w:left="85"/>
              <w:rPr>
                <w:sz w:val="18"/>
                <w:szCs w:val="18"/>
              </w:rPr>
            </w:pPr>
            <w:r w:rsidRPr="00C21A3D">
              <w:rPr>
                <w:sz w:val="18"/>
                <w:szCs w:val="18"/>
              </w:rPr>
              <w:t>Caracolí</w:t>
            </w:r>
          </w:p>
        </w:tc>
        <w:tc>
          <w:tcPr>
            <w:tcW w:w="265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6"/>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Calliandra</w:t>
            </w:r>
            <w:r w:rsidRPr="00C21A3D">
              <w:rPr>
                <w:i/>
                <w:spacing w:val="-4"/>
                <w:sz w:val="18"/>
                <w:szCs w:val="18"/>
              </w:rPr>
              <w:t xml:space="preserve"> </w:t>
            </w:r>
            <w:r w:rsidRPr="00C21A3D">
              <w:rPr>
                <w:i/>
                <w:sz w:val="18"/>
                <w:szCs w:val="18"/>
              </w:rPr>
              <w:t>purdiei</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Pisquín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3"/>
                <w:sz w:val="18"/>
                <w:szCs w:val="18"/>
              </w:rPr>
              <w:t xml:space="preserve"> </w:t>
            </w:r>
            <w:r w:rsidRPr="00C21A3D">
              <w:rPr>
                <w:sz w:val="18"/>
                <w:szCs w:val="18"/>
              </w:rPr>
              <w:t>tardía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Cecropia</w:t>
            </w:r>
            <w:r w:rsidRPr="00C21A3D">
              <w:rPr>
                <w:i/>
                <w:spacing w:val="-3"/>
                <w:sz w:val="18"/>
                <w:szCs w:val="18"/>
              </w:rPr>
              <w:t xml:space="preserve"> </w:t>
            </w:r>
            <w:r w:rsidRPr="00C21A3D">
              <w:rPr>
                <w:i/>
                <w:sz w:val="18"/>
                <w:szCs w:val="18"/>
              </w:rPr>
              <w:t>peltata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Yarumo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Cedrela</w:t>
            </w:r>
            <w:r w:rsidRPr="00C21A3D">
              <w:rPr>
                <w:i/>
                <w:spacing w:val="-4"/>
                <w:sz w:val="18"/>
                <w:szCs w:val="18"/>
              </w:rPr>
              <w:t xml:space="preserve"> </w:t>
            </w:r>
            <w:r w:rsidRPr="00C21A3D">
              <w:rPr>
                <w:i/>
                <w:sz w:val="18"/>
                <w:szCs w:val="18"/>
              </w:rPr>
              <w:t>odorata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Cedro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3"/>
                <w:sz w:val="18"/>
                <w:szCs w:val="18"/>
              </w:rPr>
              <w:t xml:space="preserve"> </w:t>
            </w:r>
            <w:r w:rsidRPr="00C21A3D">
              <w:rPr>
                <w:sz w:val="18"/>
                <w:szCs w:val="18"/>
              </w:rPr>
              <w:t>tardía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Cestrum</w:t>
            </w:r>
            <w:r w:rsidRPr="00C21A3D">
              <w:rPr>
                <w:i/>
                <w:spacing w:val="-3"/>
                <w:sz w:val="18"/>
                <w:szCs w:val="18"/>
              </w:rPr>
              <w:t xml:space="preserve"> </w:t>
            </w:r>
            <w:r w:rsidRPr="00C21A3D">
              <w:rPr>
                <w:i/>
                <w:sz w:val="18"/>
                <w:szCs w:val="18"/>
              </w:rPr>
              <w:t>racemosum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rPr>
                <w:sz w:val="18"/>
                <w:szCs w:val="18"/>
              </w:rPr>
            </w:pP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Chrysophyllum</w:t>
            </w:r>
            <w:r w:rsidRPr="00C21A3D">
              <w:rPr>
                <w:i/>
                <w:spacing w:val="-6"/>
                <w:sz w:val="18"/>
                <w:szCs w:val="18"/>
              </w:rPr>
              <w:t xml:space="preserve"> </w:t>
            </w:r>
            <w:r w:rsidRPr="00C21A3D">
              <w:rPr>
                <w:i/>
                <w:sz w:val="18"/>
                <w:szCs w:val="18"/>
              </w:rPr>
              <w:t>argenteum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Caimo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tardía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Enterolobium</w:t>
            </w:r>
            <w:r w:rsidRPr="00C21A3D">
              <w:rPr>
                <w:i/>
                <w:spacing w:val="-6"/>
                <w:sz w:val="18"/>
                <w:szCs w:val="18"/>
              </w:rPr>
              <w:t xml:space="preserve"> </w:t>
            </w:r>
            <w:r w:rsidRPr="00C21A3D">
              <w:rPr>
                <w:i/>
                <w:sz w:val="18"/>
                <w:szCs w:val="18"/>
              </w:rPr>
              <w:t>cyclocarpum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Piñón</w:t>
            </w:r>
            <w:r w:rsidRPr="00C21A3D">
              <w:rPr>
                <w:spacing w:val="-3"/>
                <w:sz w:val="18"/>
                <w:szCs w:val="18"/>
              </w:rPr>
              <w:t xml:space="preserve"> </w:t>
            </w:r>
            <w:r w:rsidRPr="00C21A3D">
              <w:rPr>
                <w:sz w:val="18"/>
                <w:szCs w:val="18"/>
              </w:rPr>
              <w:t>de</w:t>
            </w:r>
            <w:r w:rsidRPr="00C21A3D">
              <w:rPr>
                <w:spacing w:val="-2"/>
                <w:sz w:val="18"/>
                <w:szCs w:val="18"/>
              </w:rPr>
              <w:t xml:space="preserve"> </w:t>
            </w:r>
            <w:r w:rsidRPr="00C21A3D">
              <w:rPr>
                <w:sz w:val="18"/>
                <w:szCs w:val="18"/>
              </w:rPr>
              <w:t>oreja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300"/>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Erythrina</w:t>
            </w:r>
            <w:r w:rsidRPr="00C21A3D">
              <w:rPr>
                <w:i/>
                <w:spacing w:val="-4"/>
                <w:sz w:val="18"/>
                <w:szCs w:val="18"/>
              </w:rPr>
              <w:t xml:space="preserve"> </w:t>
            </w:r>
            <w:r w:rsidRPr="00C21A3D">
              <w:rPr>
                <w:i/>
                <w:sz w:val="18"/>
                <w:szCs w:val="18"/>
              </w:rPr>
              <w:t>poeppigiana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Cámbulo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Hymenaea</w:t>
            </w:r>
            <w:r w:rsidRPr="00C21A3D">
              <w:rPr>
                <w:i/>
                <w:spacing w:val="-5"/>
                <w:sz w:val="18"/>
                <w:szCs w:val="18"/>
              </w:rPr>
              <w:t xml:space="preserve"> </w:t>
            </w:r>
            <w:r w:rsidRPr="00C21A3D">
              <w:rPr>
                <w:i/>
                <w:sz w:val="18"/>
                <w:szCs w:val="18"/>
              </w:rPr>
              <w:t>courbaril</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Algarrobo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302"/>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Maclura</w:t>
            </w:r>
            <w:r w:rsidRPr="00C21A3D">
              <w:rPr>
                <w:i/>
                <w:spacing w:val="-4"/>
                <w:sz w:val="18"/>
                <w:szCs w:val="18"/>
              </w:rPr>
              <w:t xml:space="preserve"> </w:t>
            </w:r>
            <w:r w:rsidRPr="00C21A3D">
              <w:rPr>
                <w:i/>
                <w:sz w:val="18"/>
                <w:szCs w:val="18"/>
              </w:rPr>
              <w:t>tinctoria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Avinje</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Myriocarpa</w:t>
            </w:r>
            <w:r w:rsidRPr="00C21A3D">
              <w:rPr>
                <w:i/>
                <w:spacing w:val="-5"/>
                <w:sz w:val="18"/>
                <w:szCs w:val="18"/>
              </w:rPr>
              <w:t xml:space="preserve"> </w:t>
            </w:r>
            <w:r w:rsidRPr="00C21A3D">
              <w:rPr>
                <w:i/>
                <w:sz w:val="18"/>
                <w:szCs w:val="18"/>
              </w:rPr>
              <w:t>stipitata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Ortigo</w:t>
            </w:r>
            <w:r w:rsidRPr="00C21A3D">
              <w:rPr>
                <w:spacing w:val="-1"/>
                <w:sz w:val="18"/>
                <w:szCs w:val="18"/>
              </w:rPr>
              <w:t xml:space="preserve"> </w:t>
            </w:r>
            <w:r w:rsidRPr="00C21A3D">
              <w:rPr>
                <w:sz w:val="18"/>
                <w:szCs w:val="18"/>
              </w:rPr>
              <w:t>macho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3"/>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Myrsine</w:t>
            </w:r>
            <w:r w:rsidRPr="00C21A3D">
              <w:rPr>
                <w:i/>
                <w:spacing w:val="-4"/>
                <w:sz w:val="18"/>
                <w:szCs w:val="18"/>
              </w:rPr>
              <w:t xml:space="preserve"> </w:t>
            </w:r>
            <w:r w:rsidRPr="00C21A3D">
              <w:rPr>
                <w:i/>
                <w:sz w:val="18"/>
                <w:szCs w:val="18"/>
              </w:rPr>
              <w:t>latifolia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Chagualo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Nectandra</w:t>
            </w:r>
            <w:r w:rsidRPr="00C21A3D">
              <w:rPr>
                <w:i/>
                <w:spacing w:val="-3"/>
                <w:sz w:val="18"/>
                <w:szCs w:val="18"/>
              </w:rPr>
              <w:t xml:space="preserve"> </w:t>
            </w:r>
            <w:r w:rsidRPr="00C21A3D">
              <w:rPr>
                <w:i/>
                <w:sz w:val="18"/>
                <w:szCs w:val="18"/>
              </w:rPr>
              <w:t>reticulata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Laurel</w:t>
            </w:r>
            <w:r w:rsidRPr="00C21A3D">
              <w:rPr>
                <w:spacing w:val="-4"/>
                <w:sz w:val="18"/>
                <w:szCs w:val="18"/>
              </w:rPr>
              <w:t xml:space="preserve"> </w:t>
            </w:r>
            <w:r w:rsidRPr="00C21A3D">
              <w:rPr>
                <w:sz w:val="18"/>
                <w:szCs w:val="18"/>
              </w:rPr>
              <w:t>amarillo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3"/>
                <w:sz w:val="18"/>
                <w:szCs w:val="18"/>
              </w:rPr>
              <w:t xml:space="preserve"> </w:t>
            </w:r>
            <w:r w:rsidRPr="00C21A3D">
              <w:rPr>
                <w:sz w:val="18"/>
                <w:szCs w:val="18"/>
              </w:rPr>
              <w:t>tardía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Ochroma</w:t>
            </w:r>
            <w:r w:rsidRPr="00C21A3D">
              <w:rPr>
                <w:i/>
                <w:spacing w:val="-4"/>
                <w:sz w:val="18"/>
                <w:szCs w:val="18"/>
              </w:rPr>
              <w:t xml:space="preserve"> </w:t>
            </w:r>
            <w:r w:rsidRPr="00C21A3D">
              <w:rPr>
                <w:i/>
                <w:sz w:val="18"/>
                <w:szCs w:val="18"/>
              </w:rPr>
              <w:t>pyramidale</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Balso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Persea</w:t>
            </w:r>
            <w:r w:rsidRPr="00C21A3D">
              <w:rPr>
                <w:i/>
                <w:spacing w:val="-3"/>
                <w:sz w:val="18"/>
                <w:szCs w:val="18"/>
              </w:rPr>
              <w:t xml:space="preserve"> </w:t>
            </w:r>
            <w:r w:rsidRPr="00C21A3D">
              <w:rPr>
                <w:i/>
                <w:sz w:val="18"/>
                <w:szCs w:val="18"/>
              </w:rPr>
              <w:t>caerulea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Aguacatillo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Piper</w:t>
            </w:r>
            <w:r w:rsidRPr="00C21A3D">
              <w:rPr>
                <w:i/>
                <w:spacing w:val="-2"/>
                <w:sz w:val="18"/>
                <w:szCs w:val="18"/>
              </w:rPr>
              <w:t xml:space="preserve"> </w:t>
            </w:r>
            <w:r w:rsidRPr="00C21A3D">
              <w:rPr>
                <w:i/>
                <w:sz w:val="18"/>
                <w:szCs w:val="18"/>
              </w:rPr>
              <w:t>aduncum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Cordoncillo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iCs/>
                <w:sz w:val="18"/>
                <w:szCs w:val="18"/>
              </w:rPr>
              <w:t>Albizia guachapele</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Iguá</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Samanea</w:t>
            </w:r>
            <w:r w:rsidRPr="00C21A3D">
              <w:rPr>
                <w:i/>
                <w:spacing w:val="-4"/>
                <w:sz w:val="18"/>
                <w:szCs w:val="18"/>
              </w:rPr>
              <w:t xml:space="preserve"> </w:t>
            </w:r>
            <w:r w:rsidRPr="00C21A3D">
              <w:rPr>
                <w:i/>
                <w:sz w:val="18"/>
                <w:szCs w:val="18"/>
              </w:rPr>
              <w:t>saman</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Samán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300"/>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Sapindus</w:t>
            </w:r>
            <w:r w:rsidRPr="00C21A3D">
              <w:rPr>
                <w:i/>
                <w:spacing w:val="-4"/>
                <w:sz w:val="18"/>
                <w:szCs w:val="18"/>
              </w:rPr>
              <w:t xml:space="preserve"> </w:t>
            </w:r>
            <w:r w:rsidRPr="00C21A3D">
              <w:rPr>
                <w:i/>
                <w:sz w:val="18"/>
                <w:szCs w:val="18"/>
              </w:rPr>
              <w:t>saponaria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Chumbimbo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Syzygium</w:t>
            </w:r>
            <w:r w:rsidRPr="00C21A3D">
              <w:rPr>
                <w:i/>
                <w:spacing w:val="-5"/>
                <w:sz w:val="18"/>
                <w:szCs w:val="18"/>
              </w:rPr>
              <w:t xml:space="preserve"> </w:t>
            </w:r>
            <w:r w:rsidRPr="00C21A3D">
              <w:rPr>
                <w:i/>
                <w:sz w:val="18"/>
                <w:szCs w:val="18"/>
              </w:rPr>
              <w:t>jambos</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Poma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Tetrorchidium</w:t>
            </w:r>
            <w:r w:rsidRPr="00C21A3D">
              <w:rPr>
                <w:i/>
                <w:spacing w:val="-6"/>
                <w:sz w:val="18"/>
                <w:szCs w:val="18"/>
              </w:rPr>
              <w:t xml:space="preserve"> </w:t>
            </w:r>
            <w:r w:rsidRPr="00C21A3D">
              <w:rPr>
                <w:i/>
                <w:sz w:val="18"/>
                <w:szCs w:val="18"/>
              </w:rPr>
              <w:t>rubrivenium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Arenillo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302"/>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6"/>
              <w:rPr>
                <w:i/>
                <w:sz w:val="18"/>
                <w:szCs w:val="18"/>
              </w:rPr>
            </w:pPr>
            <w:r w:rsidRPr="00C21A3D">
              <w:rPr>
                <w:i/>
                <w:sz w:val="18"/>
                <w:szCs w:val="18"/>
              </w:rPr>
              <w:t>Trema</w:t>
            </w:r>
            <w:r w:rsidRPr="00C21A3D">
              <w:rPr>
                <w:i/>
                <w:spacing w:val="-1"/>
                <w:sz w:val="18"/>
                <w:szCs w:val="18"/>
              </w:rPr>
              <w:t xml:space="preserve"> </w:t>
            </w:r>
            <w:r w:rsidRPr="00C21A3D">
              <w:rPr>
                <w:i/>
                <w:sz w:val="18"/>
                <w:szCs w:val="18"/>
              </w:rPr>
              <w:t>micrantha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Zurrumbo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7"/>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Trichanthera</w:t>
            </w:r>
            <w:r w:rsidRPr="00C21A3D">
              <w:rPr>
                <w:i/>
                <w:spacing w:val="-3"/>
                <w:sz w:val="18"/>
                <w:szCs w:val="18"/>
              </w:rPr>
              <w:t xml:space="preserve"> </w:t>
            </w:r>
            <w:r w:rsidRPr="00C21A3D">
              <w:rPr>
                <w:i/>
                <w:sz w:val="18"/>
                <w:szCs w:val="18"/>
              </w:rPr>
              <w:t>gigantea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Güiván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Trichilia</w:t>
            </w:r>
            <w:r w:rsidRPr="00C21A3D">
              <w:rPr>
                <w:i/>
                <w:spacing w:val="-4"/>
                <w:sz w:val="18"/>
                <w:szCs w:val="18"/>
              </w:rPr>
              <w:t xml:space="preserve"> </w:t>
            </w:r>
            <w:r w:rsidRPr="00C21A3D">
              <w:rPr>
                <w:i/>
                <w:sz w:val="18"/>
                <w:szCs w:val="18"/>
              </w:rPr>
              <w:t>havanensis</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Ciruelo</w:t>
            </w:r>
            <w:r w:rsidRPr="00C21A3D">
              <w:rPr>
                <w:spacing w:val="-3"/>
                <w:sz w:val="18"/>
                <w:szCs w:val="18"/>
              </w:rPr>
              <w:t xml:space="preserve"> </w:t>
            </w:r>
            <w:r w:rsidRPr="00C21A3D">
              <w:rPr>
                <w:sz w:val="18"/>
                <w:szCs w:val="18"/>
              </w:rPr>
              <w:t>macho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Trichilia</w:t>
            </w:r>
            <w:r w:rsidRPr="00C21A3D">
              <w:rPr>
                <w:i/>
                <w:spacing w:val="-3"/>
                <w:sz w:val="18"/>
                <w:szCs w:val="18"/>
              </w:rPr>
              <w:t xml:space="preserve"> </w:t>
            </w:r>
            <w:r w:rsidRPr="00C21A3D">
              <w:rPr>
                <w:i/>
                <w:sz w:val="18"/>
                <w:szCs w:val="18"/>
              </w:rPr>
              <w:t>montana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rPr>
                <w:sz w:val="18"/>
                <w:szCs w:val="18"/>
              </w:rPr>
            </w:pP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intermedia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Urera</w:t>
            </w:r>
            <w:r w:rsidRPr="00C21A3D">
              <w:rPr>
                <w:i/>
                <w:spacing w:val="-1"/>
                <w:sz w:val="18"/>
                <w:szCs w:val="18"/>
              </w:rPr>
              <w:t xml:space="preserve"> </w:t>
            </w:r>
            <w:r w:rsidRPr="00C21A3D">
              <w:rPr>
                <w:i/>
                <w:sz w:val="18"/>
                <w:szCs w:val="18"/>
              </w:rPr>
              <w:t>caracasana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Pringamoza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r w:rsidR="00C21A3D" w:rsidRPr="00C21A3D"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6"/>
              <w:rPr>
                <w:i/>
                <w:sz w:val="18"/>
                <w:szCs w:val="18"/>
              </w:rPr>
            </w:pPr>
            <w:r w:rsidRPr="00C21A3D">
              <w:rPr>
                <w:i/>
                <w:sz w:val="18"/>
                <w:szCs w:val="18"/>
              </w:rPr>
              <w:t>Vismia</w:t>
            </w:r>
            <w:r w:rsidRPr="00C21A3D">
              <w:rPr>
                <w:i/>
                <w:spacing w:val="-4"/>
                <w:sz w:val="18"/>
                <w:szCs w:val="18"/>
              </w:rPr>
              <w:t xml:space="preserve"> </w:t>
            </w:r>
            <w:r w:rsidRPr="00C21A3D">
              <w:rPr>
                <w:i/>
                <w:sz w:val="18"/>
                <w:szCs w:val="18"/>
              </w:rPr>
              <w:t>baccifera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Carate</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C21A3D" w:rsidRPr="00C21A3D" w:rsidRDefault="00C21A3D" w:rsidP="00063ADF">
            <w:pPr>
              <w:pStyle w:val="TableParagraph"/>
              <w:spacing w:before="44"/>
              <w:ind w:left="85"/>
              <w:rPr>
                <w:sz w:val="18"/>
                <w:szCs w:val="18"/>
              </w:rPr>
            </w:pPr>
            <w:r w:rsidRPr="00C21A3D">
              <w:rPr>
                <w:sz w:val="18"/>
                <w:szCs w:val="18"/>
              </w:rPr>
              <w:t>Pionera</w:t>
            </w:r>
            <w:r w:rsidRPr="00C21A3D">
              <w:rPr>
                <w:spacing w:val="-4"/>
                <w:sz w:val="18"/>
                <w:szCs w:val="18"/>
              </w:rPr>
              <w:t xml:space="preserve"> </w:t>
            </w:r>
            <w:r w:rsidRPr="00C21A3D">
              <w:rPr>
                <w:sz w:val="18"/>
                <w:szCs w:val="18"/>
              </w:rPr>
              <w:t>temprana</w:t>
            </w:r>
          </w:p>
        </w:tc>
      </w:tr>
    </w:tbl>
    <w:p w:rsidR="00C21A3D" w:rsidRPr="00C21A3D" w:rsidRDefault="00C21A3D" w:rsidP="00C21A3D">
      <w:pPr>
        <w:pStyle w:val="Prrafodelista"/>
        <w:tabs>
          <w:tab w:val="left" w:pos="567"/>
        </w:tabs>
        <w:ind w:left="720"/>
        <w:jc w:val="both"/>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b/>
          <w:bCs/>
          <w:sz w:val="22"/>
          <w:szCs w:val="22"/>
        </w:rPr>
        <w:t>Se encuentran adecuados</w:t>
      </w:r>
      <w:r w:rsidRPr="00C21A3D">
        <w:rPr>
          <w:rFonts w:ascii="Arial" w:hAnsi="Arial" w:cs="Arial"/>
          <w:sz w:val="22"/>
          <w:szCs w:val="22"/>
        </w:rPr>
        <w:t xml:space="preserve"> las actividades de vivero para acopio temporal presiembra, así como los criterios silviculturales y las actividades de adecuamiento para la siembra</w:t>
      </w:r>
      <w:r w:rsidRPr="00C21A3D">
        <w:rPr>
          <w:rFonts w:ascii="Arial" w:hAnsi="Arial" w:cs="Arial"/>
          <w:b/>
          <w:bCs/>
          <w:sz w:val="22"/>
          <w:szCs w:val="22"/>
        </w:rPr>
        <w:t>.</w:t>
      </w:r>
      <w:r w:rsidRPr="00C21A3D">
        <w:rPr>
          <w:rFonts w:ascii="Arial" w:hAnsi="Arial" w:cs="Arial"/>
          <w:sz w:val="22"/>
          <w:szCs w:val="22"/>
        </w:rPr>
        <w:t xml:space="preserve"> de igual manera </w:t>
      </w:r>
      <w:r w:rsidRPr="00C21A3D">
        <w:rPr>
          <w:rFonts w:ascii="Arial" w:hAnsi="Arial" w:cs="Arial"/>
          <w:b/>
          <w:bCs/>
          <w:sz w:val="22"/>
          <w:szCs w:val="22"/>
        </w:rPr>
        <w:t>se consideran adecuadas</w:t>
      </w:r>
      <w:r w:rsidRPr="00C21A3D">
        <w:rPr>
          <w:rFonts w:ascii="Arial" w:hAnsi="Arial" w:cs="Arial"/>
          <w:sz w:val="22"/>
          <w:szCs w:val="22"/>
        </w:rPr>
        <w:t xml:space="preserve"> las actividades de control y monitoreo a través de la marcación e identificación de individuos, y la señalización y delimitación de parcelas de monitoreo.</w:t>
      </w:r>
    </w:p>
    <w:p w:rsidR="00C21A3D" w:rsidRPr="00C21A3D" w:rsidRDefault="00C21A3D" w:rsidP="00C21A3D">
      <w:pPr>
        <w:pStyle w:val="Prrafodelista"/>
        <w:tabs>
          <w:tab w:val="left" w:pos="567"/>
        </w:tabs>
        <w:ind w:left="720"/>
        <w:jc w:val="both"/>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b/>
          <w:bCs/>
          <w:sz w:val="22"/>
          <w:szCs w:val="22"/>
        </w:rPr>
        <w:t>Se acoge la actividad de aislamiento</w:t>
      </w:r>
      <w:r w:rsidRPr="00C21A3D">
        <w:rPr>
          <w:rFonts w:ascii="Arial" w:hAnsi="Arial" w:cs="Arial"/>
          <w:sz w:val="22"/>
          <w:szCs w:val="22"/>
        </w:rPr>
        <w:t xml:space="preserve"> con un cerramiento perimetral (</w:t>
      </w:r>
      <w:r w:rsidRPr="00C21A3D">
        <w:rPr>
          <w:rFonts w:ascii="Arial" w:hAnsi="Arial" w:cs="Arial"/>
          <w:b/>
          <w:bCs/>
          <w:sz w:val="22"/>
          <w:szCs w:val="22"/>
        </w:rPr>
        <w:t>incluir</w:t>
      </w:r>
      <w:r w:rsidRPr="00C21A3D">
        <w:rPr>
          <w:rFonts w:ascii="Arial" w:hAnsi="Arial" w:cs="Arial"/>
          <w:sz w:val="22"/>
          <w:szCs w:val="22"/>
        </w:rPr>
        <w:t xml:space="preserve"> </w:t>
      </w:r>
      <w:r w:rsidRPr="00C21A3D">
        <w:rPr>
          <w:rFonts w:ascii="Arial" w:hAnsi="Arial" w:cs="Arial"/>
          <w:b/>
          <w:bCs/>
          <w:sz w:val="22"/>
          <w:szCs w:val="22"/>
        </w:rPr>
        <w:t>mantenimiento</w:t>
      </w:r>
      <w:r w:rsidRPr="00C21A3D">
        <w:rPr>
          <w:rFonts w:ascii="Arial" w:hAnsi="Arial" w:cs="Arial"/>
          <w:sz w:val="22"/>
          <w:szCs w:val="22"/>
        </w:rPr>
        <w:t xml:space="preserve">) para evitar afectaciones por tensionantes (el cerramiento deberá corresponder con los lineamientos del PNR 2015), donde además </w:t>
      </w:r>
      <w:r w:rsidRPr="00C21A3D">
        <w:rPr>
          <w:rFonts w:ascii="Arial" w:hAnsi="Arial" w:cs="Arial"/>
          <w:b/>
          <w:bCs/>
          <w:sz w:val="22"/>
          <w:szCs w:val="22"/>
        </w:rPr>
        <w:t>se recomienda incluir</w:t>
      </w:r>
      <w:r w:rsidRPr="00C21A3D">
        <w:rPr>
          <w:rFonts w:ascii="Arial" w:hAnsi="Arial" w:cs="Arial"/>
          <w:sz w:val="22"/>
          <w:szCs w:val="22"/>
        </w:rPr>
        <w:t xml:space="preserve"> </w:t>
      </w:r>
      <w:r w:rsidRPr="00C21A3D">
        <w:rPr>
          <w:rFonts w:ascii="Arial" w:hAnsi="Arial" w:cs="Arial"/>
          <w:b/>
          <w:bCs/>
          <w:sz w:val="22"/>
          <w:szCs w:val="22"/>
        </w:rPr>
        <w:t>el seguimiento</w:t>
      </w:r>
      <w:r w:rsidRPr="00C21A3D">
        <w:rPr>
          <w:rFonts w:ascii="Arial" w:hAnsi="Arial" w:cs="Arial"/>
          <w:sz w:val="22"/>
          <w:szCs w:val="22"/>
        </w:rPr>
        <w:t xml:space="preserve"> de esta actividad a través de indicadores de monitoreo, para esto </w:t>
      </w:r>
      <w:r w:rsidRPr="00C21A3D">
        <w:rPr>
          <w:rFonts w:ascii="Arial" w:hAnsi="Arial" w:cs="Arial"/>
          <w:b/>
          <w:bCs/>
          <w:sz w:val="22"/>
          <w:szCs w:val="22"/>
        </w:rPr>
        <w:t>se recomienda cuantificar</w:t>
      </w:r>
      <w:r w:rsidRPr="00C21A3D">
        <w:rPr>
          <w:rFonts w:ascii="Arial" w:hAnsi="Arial" w:cs="Arial"/>
          <w:sz w:val="22"/>
          <w:szCs w:val="22"/>
        </w:rPr>
        <w:t xml:space="preserve"> esta actividad de acuerdo a los metros de cerramiento necesario.</w:t>
      </w:r>
    </w:p>
    <w:p w:rsidR="00C21A3D" w:rsidRPr="00C21A3D" w:rsidRDefault="00C21A3D" w:rsidP="00C21A3D">
      <w:pPr>
        <w:pStyle w:val="Prrafodelista"/>
        <w:tabs>
          <w:tab w:val="left" w:pos="567"/>
        </w:tabs>
        <w:ind w:left="720"/>
        <w:jc w:val="both"/>
        <w:rPr>
          <w:rFonts w:ascii="Arial" w:hAnsi="Arial" w:cs="Arial"/>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rPr>
      </w:pPr>
      <w:r w:rsidRPr="00C21A3D">
        <w:rPr>
          <w:rFonts w:ascii="Arial" w:hAnsi="Arial" w:cs="Arial"/>
          <w:b/>
          <w:bCs/>
          <w:sz w:val="22"/>
          <w:szCs w:val="22"/>
        </w:rPr>
        <w:t xml:space="preserve">Se recomienda ajustar </w:t>
      </w:r>
      <w:r w:rsidRPr="00C21A3D">
        <w:rPr>
          <w:rFonts w:ascii="Arial" w:hAnsi="Arial" w:cs="Arial"/>
          <w:sz w:val="22"/>
          <w:szCs w:val="22"/>
        </w:rPr>
        <w:t>los valores de mortalidad propuestos de 20%, y garantizar una mortalidad máxima del 10% (PNR 2015), lo cual deberá ser reportado en los informes semestrales de seguimiento e incluir su seguimiento a través de indicadores.</w:t>
      </w:r>
    </w:p>
    <w:p w:rsidR="00C21A3D" w:rsidRPr="00C21A3D" w:rsidRDefault="00C21A3D" w:rsidP="00C21A3D">
      <w:pPr>
        <w:pStyle w:val="Prrafodelista"/>
        <w:tabs>
          <w:tab w:val="left" w:pos="567"/>
        </w:tabs>
        <w:ind w:left="720"/>
        <w:jc w:val="both"/>
        <w:rPr>
          <w:rFonts w:ascii="Arial" w:hAnsi="Arial" w:cs="Arial"/>
          <w:b/>
          <w:bCs/>
          <w:sz w:val="22"/>
          <w:szCs w:val="22"/>
        </w:rPr>
      </w:pPr>
    </w:p>
    <w:p w:rsidR="00C21A3D" w:rsidRPr="00C21A3D" w:rsidRDefault="00C21A3D" w:rsidP="00C21A3D">
      <w:pPr>
        <w:pStyle w:val="Prrafodelista"/>
        <w:numPr>
          <w:ilvl w:val="0"/>
          <w:numId w:val="18"/>
        </w:numPr>
        <w:tabs>
          <w:tab w:val="left" w:pos="567"/>
        </w:tabs>
        <w:jc w:val="both"/>
        <w:rPr>
          <w:rFonts w:ascii="Arial" w:hAnsi="Arial" w:cs="Arial"/>
          <w:sz w:val="22"/>
          <w:szCs w:val="22"/>
          <w:lang w:val="es-CO"/>
        </w:rPr>
      </w:pPr>
      <w:r w:rsidRPr="00C21A3D">
        <w:rPr>
          <w:rFonts w:ascii="Arial" w:hAnsi="Arial" w:cs="Arial"/>
          <w:b/>
          <w:bCs/>
          <w:sz w:val="22"/>
          <w:szCs w:val="22"/>
        </w:rPr>
        <w:t xml:space="preserve">Respecto al mantenimiento, </w:t>
      </w:r>
      <w:r w:rsidRPr="00C21A3D">
        <w:rPr>
          <w:rFonts w:ascii="Arial" w:hAnsi="Arial" w:cs="Arial"/>
          <w:sz w:val="22"/>
          <w:szCs w:val="22"/>
          <w:lang w:val="es-CO"/>
        </w:rPr>
        <w:t>se acoge la propuesta de mantenimiento con la salvedad de incluir manteamientos a los cercamientos, El mantenimiento se realizará 3 ves durante el año del establecimiento y luego 2 veces durante los años 2 y 3, finalmente cada 4 años hasta el año 14.</w:t>
      </w:r>
    </w:p>
    <w:p w:rsidR="00C21A3D" w:rsidRPr="00C21A3D" w:rsidRDefault="00C21A3D" w:rsidP="00C21A3D">
      <w:pPr>
        <w:pStyle w:val="Prrafodelista"/>
        <w:tabs>
          <w:tab w:val="left" w:pos="567"/>
        </w:tabs>
        <w:ind w:left="720"/>
        <w:jc w:val="both"/>
        <w:rPr>
          <w:rFonts w:ascii="Arial" w:hAnsi="Arial" w:cs="Arial"/>
          <w:sz w:val="22"/>
          <w:szCs w:val="22"/>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b/>
          <w:bCs/>
          <w:sz w:val="22"/>
          <w:szCs w:val="22"/>
        </w:rPr>
        <w:t>Se acoge modo de implementación</w:t>
      </w:r>
      <w:r w:rsidRPr="00C21A3D">
        <w:rPr>
          <w:rFonts w:ascii="Arial" w:hAnsi="Arial" w:cs="Arial"/>
          <w:sz w:val="22"/>
          <w:szCs w:val="22"/>
        </w:rPr>
        <w:t xml:space="preserve"> a través de la adquisición de predio para la implementación de las acciones de compensación.</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b/>
          <w:bCs/>
          <w:sz w:val="22"/>
          <w:szCs w:val="22"/>
          <w:lang w:val="es-CO"/>
        </w:rPr>
        <w:t>Se acoge mecanismo</w:t>
      </w:r>
      <w:r w:rsidRPr="00C21A3D">
        <w:rPr>
          <w:rFonts w:ascii="Arial" w:hAnsi="Arial" w:cs="Arial"/>
          <w:sz w:val="22"/>
          <w:szCs w:val="22"/>
          <w:lang w:val="es-CO"/>
        </w:rPr>
        <w:t xml:space="preserve"> </w:t>
      </w:r>
      <w:r w:rsidRPr="00C21A3D">
        <w:rPr>
          <w:rFonts w:ascii="Arial" w:hAnsi="Arial" w:cs="Arial"/>
          <w:b/>
          <w:bCs/>
          <w:sz w:val="22"/>
          <w:szCs w:val="22"/>
          <w:lang w:val="es-CO"/>
        </w:rPr>
        <w:t>de implementación</w:t>
      </w:r>
      <w:r w:rsidRPr="00C21A3D">
        <w:rPr>
          <w:rFonts w:ascii="Arial" w:hAnsi="Arial" w:cs="Arial"/>
          <w:sz w:val="22"/>
          <w:szCs w:val="22"/>
          <w:lang w:val="es-CO"/>
        </w:rPr>
        <w:t xml:space="preserve"> propuesto a través de </w:t>
      </w:r>
      <w:r w:rsidRPr="00C21A3D">
        <w:rPr>
          <w:rFonts w:ascii="Arial" w:hAnsi="Arial" w:cs="Arial"/>
          <w:sz w:val="22"/>
          <w:szCs w:val="22"/>
        </w:rPr>
        <w:t>la ejecución directa o a través de operadores contratistas.</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C21A3D">
      <w:pPr>
        <w:tabs>
          <w:tab w:val="left" w:pos="567"/>
        </w:tabs>
        <w:jc w:val="both"/>
        <w:rPr>
          <w:rFonts w:ascii="Arial" w:hAnsi="Arial" w:cs="Arial"/>
          <w:sz w:val="22"/>
          <w:szCs w:val="22"/>
          <w:lang w:val="es-CO"/>
        </w:rPr>
      </w:pPr>
      <w:r w:rsidRPr="00C21A3D">
        <w:rPr>
          <w:rFonts w:ascii="Arial" w:hAnsi="Arial" w:cs="Arial"/>
          <w:b/>
          <w:bCs/>
          <w:sz w:val="22"/>
          <w:szCs w:val="22"/>
          <w:lang w:val="es-CO"/>
        </w:rPr>
        <w:t xml:space="preserve">Se acoge la forma de implementación </w:t>
      </w:r>
      <w:r w:rsidRPr="00C21A3D">
        <w:rPr>
          <w:rFonts w:ascii="Arial" w:hAnsi="Arial" w:cs="Arial"/>
          <w:sz w:val="22"/>
          <w:szCs w:val="22"/>
          <w:lang w:val="es-CO"/>
        </w:rPr>
        <w:t xml:space="preserve">de plan de compensación a través de una implementación individual. </w:t>
      </w:r>
    </w:p>
    <w:p w:rsidR="00C21A3D" w:rsidRPr="00C21A3D" w:rsidRDefault="00C21A3D" w:rsidP="00C21A3D">
      <w:pPr>
        <w:tabs>
          <w:tab w:val="left" w:pos="567"/>
        </w:tabs>
        <w:jc w:val="both"/>
        <w:rPr>
          <w:rFonts w:ascii="Arial" w:hAnsi="Arial" w:cs="Arial"/>
          <w:sz w:val="22"/>
          <w:szCs w:val="22"/>
          <w:lang w:val="es-CO"/>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b/>
          <w:bCs/>
          <w:sz w:val="22"/>
          <w:szCs w:val="22"/>
        </w:rPr>
        <w:t>Se acoge cronograma de seguimiento</w:t>
      </w:r>
      <w:r w:rsidRPr="00C21A3D">
        <w:rPr>
          <w:rFonts w:ascii="Arial" w:hAnsi="Arial" w:cs="Arial"/>
          <w:sz w:val="22"/>
          <w:szCs w:val="22"/>
        </w:rPr>
        <w:t xml:space="preserve"> y monitoreo consistente en la realización de dos ciclos anuales durante los 3 primeros años y posteriormente cada 4 años. </w:t>
      </w:r>
    </w:p>
    <w:p w:rsidR="00C21A3D" w:rsidRPr="00C21A3D" w:rsidRDefault="00C21A3D" w:rsidP="00C21A3D">
      <w:pPr>
        <w:tabs>
          <w:tab w:val="left" w:pos="567"/>
        </w:tabs>
        <w:jc w:val="both"/>
        <w:rPr>
          <w:rFonts w:ascii="Arial" w:hAnsi="Arial" w:cs="Arial"/>
          <w:sz w:val="22"/>
          <w:szCs w:val="22"/>
        </w:rPr>
      </w:pPr>
    </w:p>
    <w:p w:rsidR="00C21A3D" w:rsidRPr="00C21A3D" w:rsidRDefault="00C21A3D" w:rsidP="00C21A3D">
      <w:pPr>
        <w:tabs>
          <w:tab w:val="left" w:pos="567"/>
        </w:tabs>
        <w:jc w:val="both"/>
        <w:rPr>
          <w:rFonts w:ascii="Arial" w:hAnsi="Arial" w:cs="Arial"/>
          <w:sz w:val="22"/>
          <w:szCs w:val="22"/>
        </w:rPr>
      </w:pPr>
      <w:r w:rsidRPr="00C21A3D">
        <w:rPr>
          <w:rFonts w:ascii="Arial" w:hAnsi="Arial" w:cs="Arial"/>
          <w:b/>
          <w:bCs/>
          <w:sz w:val="22"/>
          <w:szCs w:val="22"/>
        </w:rPr>
        <w:t>Se acoge propuesta de indicadores de</w:t>
      </w:r>
      <w:r w:rsidRPr="00C21A3D">
        <w:rPr>
          <w:rFonts w:ascii="Arial" w:hAnsi="Arial" w:cs="Arial"/>
          <w:sz w:val="22"/>
          <w:szCs w:val="22"/>
        </w:rPr>
        <w:t xml:space="preserve"> gestión y resultados descritos en el anteriormente (ver tablas), los cuales deberán ser contemplados dentro de los informes de seguimiento semestral. No obstante, se deberá ajustar los indicadores asociados a la actividad de rehabilitación ecológica en consideración del ajuste a los diseños y densidades descritos anteriormente.</w:t>
      </w:r>
    </w:p>
    <w:p w:rsidR="00C21A3D" w:rsidRDefault="00C21A3D" w:rsidP="00C21A3D">
      <w:pPr>
        <w:tabs>
          <w:tab w:val="left" w:pos="709"/>
        </w:tabs>
        <w:ind w:left="360"/>
        <w:jc w:val="both"/>
        <w:rPr>
          <w:rFonts w:ascii="Arial" w:hAnsi="Arial" w:cs="Arial"/>
          <w:sz w:val="22"/>
          <w:szCs w:val="24"/>
        </w:rPr>
      </w:pPr>
    </w:p>
    <w:p w:rsidR="00C21A3D" w:rsidRPr="00167070" w:rsidRDefault="00C21A3D" w:rsidP="00682D20">
      <w:pPr>
        <w:ind w:left="720"/>
        <w:jc w:val="both"/>
        <w:rPr>
          <w:rFonts w:ascii="Arial" w:hAnsi="Arial" w:cs="Arial"/>
          <w:sz w:val="22"/>
          <w:szCs w:val="24"/>
        </w:rPr>
      </w:pPr>
    </w:p>
    <w:p w:rsidR="00004FF9" w:rsidRPr="00167070" w:rsidRDefault="00004FF9" w:rsidP="00004FF9">
      <w:pPr>
        <w:numPr>
          <w:ilvl w:val="0"/>
          <w:numId w:val="11"/>
        </w:numPr>
        <w:tabs>
          <w:tab w:val="left" w:pos="709"/>
        </w:tabs>
        <w:jc w:val="both"/>
        <w:rPr>
          <w:rFonts w:ascii="Arial" w:hAnsi="Arial" w:cs="Arial"/>
          <w:sz w:val="22"/>
          <w:szCs w:val="24"/>
        </w:rPr>
      </w:pPr>
      <w:r w:rsidRPr="00167070">
        <w:rPr>
          <w:rFonts w:ascii="Arial" w:hAnsi="Arial" w:cs="Arial"/>
          <w:sz w:val="22"/>
          <w:szCs w:val="24"/>
        </w:rPr>
        <w:t>Se tienen conceptos Técnicos relacion</w:t>
      </w:r>
      <w:r w:rsidR="00C1398E" w:rsidRPr="00167070">
        <w:rPr>
          <w:rFonts w:ascii="Arial" w:hAnsi="Arial" w:cs="Arial"/>
          <w:sz w:val="22"/>
          <w:szCs w:val="24"/>
        </w:rPr>
        <w:t>a</w:t>
      </w:r>
      <w:r w:rsidRPr="00167070">
        <w:rPr>
          <w:rFonts w:ascii="Arial" w:hAnsi="Arial" w:cs="Arial"/>
          <w:sz w:val="22"/>
          <w:szCs w:val="24"/>
        </w:rPr>
        <w:t>dos que permiten viabilizar el proyecto desde el punto de vista técnico como lo son:</w:t>
      </w:r>
    </w:p>
    <w:p w:rsidR="00004FF9" w:rsidRPr="00167070" w:rsidRDefault="00004FF9" w:rsidP="00004FF9">
      <w:pPr>
        <w:pStyle w:val="Prrafodelista"/>
        <w:rPr>
          <w:rFonts w:ascii="Arial" w:hAnsi="Arial" w:cs="Arial"/>
          <w:sz w:val="22"/>
          <w:szCs w:val="24"/>
        </w:rPr>
      </w:pPr>
    </w:p>
    <w:p w:rsidR="00004FF9" w:rsidRPr="00167070" w:rsidRDefault="00004FF9" w:rsidP="00063ADF">
      <w:pPr>
        <w:numPr>
          <w:ilvl w:val="0"/>
          <w:numId w:val="63"/>
        </w:numPr>
        <w:tabs>
          <w:tab w:val="left" w:pos="709"/>
        </w:tabs>
        <w:jc w:val="both"/>
        <w:rPr>
          <w:rFonts w:ascii="Arial" w:hAnsi="Arial" w:cs="Arial"/>
          <w:sz w:val="22"/>
          <w:szCs w:val="22"/>
        </w:rPr>
      </w:pPr>
      <w:r w:rsidRPr="00167070">
        <w:rPr>
          <w:rFonts w:ascii="Arial" w:hAnsi="Arial" w:cs="Arial"/>
          <w:sz w:val="22"/>
          <w:szCs w:val="24"/>
        </w:rPr>
        <w:t xml:space="preserve">Mediante comunicación 160-34-01.34-6745 del 11 de noviembre de 2024 la UPME allega concepto técnico relativo al potencial energético del proyecto hidroeléctrico Rio Verde (Radicado UPME No: 20241510223811 del 11-11-2024), indicando que el proyecto aprovecha el potencial energético del 80.60% de la cuenca, un porcentaje muy por encima de lo que indica la Resolucion 052 de 2012 de la UPME que requiere un mínimo del 60%, asi mismo </w:t>
      </w:r>
      <w:bookmarkEnd w:id="128"/>
      <w:r w:rsidRPr="00167070">
        <w:rPr>
          <w:rFonts w:ascii="Arial" w:hAnsi="Arial" w:cs="Arial"/>
          <w:sz w:val="22"/>
          <w:szCs w:val="24"/>
        </w:rPr>
        <w:t>e</w:t>
      </w:r>
      <w:r w:rsidRPr="00167070">
        <w:rPr>
          <w:rFonts w:ascii="Arial" w:hAnsi="Arial" w:cs="Arial"/>
          <w:sz w:val="22"/>
          <w:szCs w:val="22"/>
        </w:rPr>
        <w:t xml:space="preserve">l índice de aprovechamiento de la cuenca (IAC) para </w:t>
      </w:r>
      <w:r w:rsidR="00C1398E" w:rsidRPr="00167070">
        <w:rPr>
          <w:rFonts w:ascii="Arial" w:hAnsi="Arial" w:cs="Arial"/>
          <w:sz w:val="22"/>
          <w:szCs w:val="22"/>
        </w:rPr>
        <w:t>el proyecto</w:t>
      </w:r>
      <w:r w:rsidRPr="00167070">
        <w:rPr>
          <w:rFonts w:ascii="Arial" w:hAnsi="Arial" w:cs="Arial"/>
          <w:sz w:val="22"/>
          <w:szCs w:val="22"/>
        </w:rPr>
        <w:t xml:space="preserve"> es de 59.89%, ubicándose en el rango </w:t>
      </w:r>
      <w:r w:rsidR="00D05BD7" w:rsidRPr="00167070">
        <w:rPr>
          <w:rFonts w:ascii="Arial" w:hAnsi="Arial" w:cs="Arial"/>
          <w:sz w:val="22"/>
          <w:szCs w:val="22"/>
        </w:rPr>
        <w:t xml:space="preserve">Alto </w:t>
      </w:r>
      <w:r w:rsidRPr="00167070">
        <w:rPr>
          <w:rFonts w:ascii="Arial" w:hAnsi="Arial" w:cs="Arial"/>
          <w:sz w:val="22"/>
          <w:szCs w:val="22"/>
        </w:rPr>
        <w:t xml:space="preserve"> (</w:t>
      </w:r>
      <w:r w:rsidR="00D05BD7" w:rsidRPr="00167070">
        <w:rPr>
          <w:rFonts w:ascii="Arial" w:hAnsi="Arial" w:cs="Arial"/>
          <w:sz w:val="22"/>
          <w:szCs w:val="24"/>
        </w:rPr>
        <w:t>entre el 80% y el 100%).</w:t>
      </w:r>
      <w:r w:rsidRPr="00167070">
        <w:rPr>
          <w:rFonts w:ascii="Arial" w:hAnsi="Arial" w:cs="Arial"/>
          <w:sz w:val="22"/>
          <w:szCs w:val="22"/>
        </w:rPr>
        <w:t>para este tipo de proyectos</w:t>
      </w:r>
      <w:r w:rsidR="00C1398E" w:rsidRPr="00167070">
        <w:rPr>
          <w:rFonts w:ascii="Arial" w:hAnsi="Arial" w:cs="Arial"/>
          <w:sz w:val="22"/>
          <w:szCs w:val="22"/>
        </w:rPr>
        <w:t xml:space="preserve"> finalmente y en cuanto al </w:t>
      </w:r>
      <w:r w:rsidRPr="00167070">
        <w:rPr>
          <w:rFonts w:ascii="Arial" w:hAnsi="Arial" w:cs="Arial"/>
          <w:sz w:val="22"/>
          <w:szCs w:val="22"/>
        </w:rPr>
        <w:t>análisis de costos, el costo unitario de generación media referenciado en la tabla corresponde al calculado por la UPME para la alternativa presentada.</w:t>
      </w:r>
    </w:p>
    <w:p w:rsidR="00C1398E" w:rsidRPr="00167070" w:rsidRDefault="00C1398E" w:rsidP="00004FF9">
      <w:pPr>
        <w:tabs>
          <w:tab w:val="left" w:pos="709"/>
        </w:tabs>
        <w:ind w:left="720"/>
        <w:jc w:val="both"/>
        <w:rPr>
          <w:rFonts w:ascii="Arial" w:hAnsi="Arial" w:cs="Arial"/>
          <w:sz w:val="22"/>
          <w:szCs w:val="22"/>
        </w:rPr>
      </w:pPr>
    </w:p>
    <w:p w:rsidR="00C1398E" w:rsidRPr="00167070" w:rsidRDefault="001E489F" w:rsidP="00063ADF">
      <w:pPr>
        <w:numPr>
          <w:ilvl w:val="0"/>
          <w:numId w:val="63"/>
        </w:numPr>
        <w:tabs>
          <w:tab w:val="left" w:pos="709"/>
        </w:tabs>
        <w:jc w:val="both"/>
        <w:rPr>
          <w:rFonts w:ascii="Arial" w:hAnsi="Arial" w:cs="Arial"/>
          <w:sz w:val="22"/>
          <w:szCs w:val="22"/>
        </w:rPr>
      </w:pPr>
      <w:r w:rsidRPr="00167070">
        <w:rPr>
          <w:rFonts w:ascii="Arial" w:hAnsi="Arial" w:cs="Arial"/>
          <w:sz w:val="22"/>
          <w:szCs w:val="22"/>
        </w:rPr>
        <w:t>Mediante Resolución No. 0673 de 28 de junio de 2018 el Ministerio del Interior manifiesta:</w:t>
      </w:r>
    </w:p>
    <w:p w:rsidR="00C1398E" w:rsidRPr="00167070" w:rsidRDefault="00C1398E" w:rsidP="00C1398E">
      <w:pPr>
        <w:tabs>
          <w:tab w:val="left" w:pos="709"/>
        </w:tabs>
        <w:ind w:left="720"/>
        <w:jc w:val="both"/>
        <w:rPr>
          <w:rFonts w:ascii="Arial" w:hAnsi="Arial" w:cs="Arial"/>
          <w:sz w:val="22"/>
          <w:szCs w:val="22"/>
        </w:rPr>
      </w:pPr>
    </w:p>
    <w:p w:rsidR="00C1398E" w:rsidRPr="00167070" w:rsidRDefault="00C1398E" w:rsidP="00C1398E">
      <w:pPr>
        <w:tabs>
          <w:tab w:val="left" w:pos="709"/>
        </w:tabs>
        <w:ind w:left="1440"/>
        <w:jc w:val="both"/>
        <w:rPr>
          <w:rFonts w:ascii="Arial" w:hAnsi="Arial" w:cs="Arial"/>
          <w:i/>
          <w:sz w:val="22"/>
          <w:szCs w:val="22"/>
        </w:rPr>
      </w:pPr>
      <w:r w:rsidRPr="00167070">
        <w:rPr>
          <w:rFonts w:ascii="Arial" w:hAnsi="Arial" w:cs="Arial"/>
          <w:sz w:val="22"/>
          <w:szCs w:val="22"/>
        </w:rPr>
        <w:t>Artículo Primero.</w:t>
      </w:r>
      <w:r w:rsidRPr="00167070">
        <w:rPr>
          <w:rFonts w:ascii="Arial" w:hAnsi="Arial" w:cs="Arial"/>
          <w:i/>
          <w:sz w:val="22"/>
          <w:szCs w:val="22"/>
        </w:rPr>
        <w:t xml:space="preserve"> “Que no procede la consulta previa con comunidades Indígenas…” </w:t>
      </w:r>
    </w:p>
    <w:p w:rsidR="001E489F" w:rsidRPr="00167070" w:rsidRDefault="001E489F" w:rsidP="001E489F">
      <w:pPr>
        <w:tabs>
          <w:tab w:val="left" w:pos="709"/>
        </w:tabs>
        <w:ind w:left="1440"/>
        <w:jc w:val="both"/>
        <w:rPr>
          <w:rFonts w:ascii="Arial" w:hAnsi="Arial" w:cs="Arial"/>
          <w:i/>
          <w:sz w:val="22"/>
          <w:szCs w:val="22"/>
        </w:rPr>
      </w:pPr>
    </w:p>
    <w:p w:rsidR="001E489F" w:rsidRPr="00167070" w:rsidRDefault="001E489F" w:rsidP="001E489F">
      <w:pPr>
        <w:tabs>
          <w:tab w:val="left" w:pos="709"/>
        </w:tabs>
        <w:ind w:left="1440"/>
        <w:jc w:val="both"/>
        <w:rPr>
          <w:rFonts w:ascii="Arial" w:hAnsi="Arial" w:cs="Arial"/>
          <w:i/>
          <w:sz w:val="22"/>
          <w:szCs w:val="22"/>
        </w:rPr>
      </w:pPr>
      <w:r w:rsidRPr="00167070">
        <w:rPr>
          <w:rFonts w:ascii="Arial" w:hAnsi="Arial" w:cs="Arial"/>
          <w:sz w:val="22"/>
          <w:szCs w:val="22"/>
        </w:rPr>
        <w:t>Artículo Primero.</w:t>
      </w:r>
      <w:r w:rsidRPr="00167070">
        <w:rPr>
          <w:rFonts w:ascii="Arial" w:hAnsi="Arial" w:cs="Arial"/>
          <w:i/>
          <w:sz w:val="22"/>
          <w:szCs w:val="22"/>
        </w:rPr>
        <w:t xml:space="preserve"> “Que no se registra la presencia de Comunidades lndígenas, Rom y Minorías, En el área del proyecto: i’PROYECTO HIDROELÉCTRICO RIO VERDE”, localizado en jurisdicción del Municipio de Frontino, Departamento de Antioquia.” </w:t>
      </w:r>
    </w:p>
    <w:p w:rsidR="001E489F" w:rsidRPr="00167070" w:rsidRDefault="001E489F" w:rsidP="001E489F">
      <w:pPr>
        <w:tabs>
          <w:tab w:val="left" w:pos="709"/>
        </w:tabs>
        <w:ind w:left="1440"/>
        <w:jc w:val="both"/>
        <w:rPr>
          <w:rFonts w:ascii="Arial" w:hAnsi="Arial" w:cs="Arial"/>
          <w:i/>
          <w:sz w:val="22"/>
          <w:szCs w:val="22"/>
        </w:rPr>
      </w:pPr>
    </w:p>
    <w:p w:rsidR="001E489F" w:rsidRPr="00167070" w:rsidRDefault="001E489F" w:rsidP="001E489F">
      <w:pPr>
        <w:tabs>
          <w:tab w:val="left" w:pos="709"/>
        </w:tabs>
        <w:ind w:left="1440"/>
        <w:jc w:val="both"/>
        <w:rPr>
          <w:rFonts w:ascii="Arial" w:hAnsi="Arial" w:cs="Arial"/>
          <w:i/>
          <w:sz w:val="22"/>
          <w:szCs w:val="22"/>
        </w:rPr>
      </w:pPr>
      <w:r w:rsidRPr="00167070">
        <w:rPr>
          <w:rFonts w:ascii="Arial" w:hAnsi="Arial" w:cs="Arial"/>
          <w:sz w:val="22"/>
          <w:szCs w:val="22"/>
        </w:rPr>
        <w:t>Artículo Segundo.</w:t>
      </w:r>
      <w:r w:rsidRPr="00167070">
        <w:rPr>
          <w:rFonts w:ascii="Arial" w:hAnsi="Arial" w:cs="Arial"/>
          <w:i/>
          <w:sz w:val="22"/>
          <w:szCs w:val="22"/>
        </w:rPr>
        <w:t xml:space="preserve"> “Que no se registra la presencia de Comunidades Negras, Afrocolombianas, Raizales y Palenqueras, en el área del proyecto: "PROYECTO HIDROELECTRICO RIO VERDE", localizado en jurisdicción del Municipio de Frontino, Departamento de Antioquia.”</w:t>
      </w:r>
    </w:p>
    <w:p w:rsidR="001E489F" w:rsidRPr="00167070" w:rsidRDefault="001E489F" w:rsidP="001E489F">
      <w:pPr>
        <w:tabs>
          <w:tab w:val="left" w:pos="709"/>
        </w:tabs>
        <w:ind w:left="1440"/>
        <w:jc w:val="both"/>
        <w:rPr>
          <w:rFonts w:ascii="Arial" w:hAnsi="Arial" w:cs="Arial"/>
          <w:i/>
          <w:sz w:val="22"/>
          <w:szCs w:val="22"/>
        </w:rPr>
      </w:pPr>
    </w:p>
    <w:p w:rsidR="00C1398E" w:rsidRPr="00167070" w:rsidRDefault="001E489F" w:rsidP="001E489F">
      <w:pPr>
        <w:tabs>
          <w:tab w:val="left" w:pos="709"/>
        </w:tabs>
        <w:ind w:left="1440"/>
        <w:jc w:val="both"/>
        <w:rPr>
          <w:rFonts w:ascii="Arial" w:hAnsi="Arial" w:cs="Arial"/>
          <w:sz w:val="22"/>
          <w:szCs w:val="22"/>
        </w:rPr>
      </w:pPr>
      <w:r w:rsidRPr="00167070">
        <w:rPr>
          <w:rFonts w:ascii="Arial" w:hAnsi="Arial" w:cs="Arial"/>
          <w:sz w:val="22"/>
          <w:szCs w:val="22"/>
        </w:rPr>
        <w:t>Es importante advertir a la empresa NAVITAS VERDES S.A.S. E.P. ZOMAC, identificada con Nit 901298129-9, que la vigencia del Acto Administrativo emitido por la Dirección de la Autoridad Nacional de Consulta Previa – DANCP del Ministerio del Interior se encuentra amparada por el Artículo 91 de la Ley 1437 de 2011 (Código Contencioso Administrativo). Sin embargo, si posteriormente a la expedición del Acto Administrativo de Certificación y en todo caso durante la ejecución del Proyecto, Obra o Actividad, se establece o verifica que se registran otras Comunidades Étnicas en el área de interés del POA; la parte interesada, en este caso el promotor del proyecto, tendrá la obligación de informar la Dirección de la Autoridad Nacional de Consulta Previa – DANCP del Ministerio del Interior</w:t>
      </w:r>
    </w:p>
    <w:p w:rsidR="00004FF9" w:rsidRPr="00167070" w:rsidRDefault="00004FF9" w:rsidP="00F11E91">
      <w:pPr>
        <w:tabs>
          <w:tab w:val="left" w:pos="709"/>
        </w:tabs>
        <w:ind w:left="720"/>
        <w:jc w:val="both"/>
        <w:rPr>
          <w:rFonts w:ascii="Arial" w:hAnsi="Arial" w:cs="Arial"/>
          <w:sz w:val="22"/>
          <w:szCs w:val="22"/>
        </w:rPr>
      </w:pPr>
    </w:p>
    <w:p w:rsidR="00004FF9" w:rsidRPr="00167070" w:rsidRDefault="00F321C8" w:rsidP="00063ADF">
      <w:pPr>
        <w:numPr>
          <w:ilvl w:val="0"/>
          <w:numId w:val="63"/>
        </w:numPr>
        <w:tabs>
          <w:tab w:val="left" w:pos="709"/>
        </w:tabs>
        <w:jc w:val="both"/>
        <w:rPr>
          <w:rFonts w:ascii="Arial" w:hAnsi="Arial" w:cs="Arial"/>
          <w:sz w:val="22"/>
          <w:szCs w:val="24"/>
        </w:rPr>
      </w:pPr>
      <w:r w:rsidRPr="00167070">
        <w:rPr>
          <w:rFonts w:ascii="Arial" w:hAnsi="Arial" w:cs="Arial"/>
          <w:sz w:val="22"/>
          <w:szCs w:val="24"/>
        </w:rPr>
        <w:t>Mediante Resolución 401 del 12 de abril de 2021 el ICANH aprobó el registro de Programa de Arqueología Preventiva para el proyecto Pequeña Central Hidroeléctrica Rio Verde</w:t>
      </w:r>
    </w:p>
    <w:p w:rsidR="00E0650E" w:rsidRPr="00167070" w:rsidRDefault="00E0650E" w:rsidP="00E0650E">
      <w:pPr>
        <w:tabs>
          <w:tab w:val="left" w:pos="709"/>
        </w:tabs>
        <w:ind w:left="1440"/>
        <w:jc w:val="both"/>
        <w:rPr>
          <w:rFonts w:ascii="Arial" w:hAnsi="Arial" w:cs="Arial"/>
          <w:sz w:val="22"/>
          <w:szCs w:val="24"/>
        </w:rPr>
      </w:pPr>
    </w:p>
    <w:p w:rsidR="00E0650E" w:rsidRPr="00167070" w:rsidRDefault="00E0650E" w:rsidP="00063ADF">
      <w:pPr>
        <w:numPr>
          <w:ilvl w:val="0"/>
          <w:numId w:val="63"/>
        </w:numPr>
        <w:tabs>
          <w:tab w:val="left" w:pos="709"/>
        </w:tabs>
        <w:jc w:val="both"/>
        <w:rPr>
          <w:rFonts w:ascii="Arial" w:hAnsi="Arial" w:cs="Arial"/>
          <w:sz w:val="22"/>
          <w:szCs w:val="24"/>
        </w:rPr>
      </w:pPr>
      <w:r w:rsidRPr="00167070">
        <w:rPr>
          <w:rFonts w:ascii="Arial" w:hAnsi="Arial" w:cs="Arial"/>
          <w:sz w:val="22"/>
          <w:szCs w:val="24"/>
        </w:rPr>
        <w:t>De acuerdo al análisis cartográfico 0748 del 17/05/2024, para el área de desarrollo del proyecto Rio Verde se encuentra en área en la Cuenca del rio Sucio Alto el cual cuenta con POMCA aprobado mediante resolución 100-03-30-99-1658-2019 del 23/12/2019 y que de acuerdo al análisis cartográfico se ubica en zonificación área zonificación Amenazas Naturales, Restauración Ecológica, Áreas Agrícolas y Áreas Agrosilvopastoriles. En este sentido se realiza el análisis de determinantes ambientales para verificar la capa que está condicionando el área ubicada en Área De Amenazas Naturales, Restauración Ecológica, encontrando que esto se da porque algunos puntos del proyecto se ubican en área de retiro Ronda Hídrica, y de situaciones geológicas ya caracterizadas por el usuario.  situación que es propia en este tipo de proyecto y en las áreas que se desarrolla.</w:t>
      </w:r>
    </w:p>
    <w:p w:rsidR="00AB3406" w:rsidRPr="00167070" w:rsidRDefault="00AB3406" w:rsidP="00AB3406">
      <w:pPr>
        <w:tabs>
          <w:tab w:val="left" w:pos="851"/>
        </w:tabs>
        <w:rPr>
          <w:rFonts w:ascii="Arial" w:hAnsi="Arial" w:cs="Arial"/>
          <w:b/>
          <w:sz w:val="22"/>
          <w:szCs w:val="22"/>
        </w:rPr>
      </w:pPr>
    </w:p>
    <w:p w:rsidR="005250FD" w:rsidRPr="00167070" w:rsidRDefault="005250FD" w:rsidP="00063ADF">
      <w:pPr>
        <w:numPr>
          <w:ilvl w:val="2"/>
          <w:numId w:val="84"/>
        </w:numPr>
        <w:tabs>
          <w:tab w:val="left" w:pos="851"/>
        </w:tabs>
        <w:ind w:left="0" w:firstLine="0"/>
        <w:rPr>
          <w:rFonts w:ascii="Arial" w:hAnsi="Arial" w:cs="Arial"/>
          <w:b/>
          <w:sz w:val="22"/>
          <w:szCs w:val="22"/>
        </w:rPr>
      </w:pPr>
      <w:r w:rsidRPr="00167070">
        <w:rPr>
          <w:rFonts w:ascii="Arial" w:hAnsi="Arial" w:cs="Arial"/>
          <w:b/>
          <w:sz w:val="22"/>
          <w:szCs w:val="22"/>
        </w:rPr>
        <w:t xml:space="preserve"> Establecimiento de los Términos de Referencia</w:t>
      </w:r>
    </w:p>
    <w:p w:rsidR="00777A96" w:rsidRPr="00167070" w:rsidRDefault="00777A96" w:rsidP="00777A96">
      <w:pPr>
        <w:tabs>
          <w:tab w:val="left" w:pos="851"/>
        </w:tabs>
        <w:rPr>
          <w:rFonts w:ascii="Arial" w:hAnsi="Arial" w:cs="Arial"/>
          <w:sz w:val="22"/>
          <w:szCs w:val="22"/>
        </w:rPr>
      </w:pPr>
    </w:p>
    <w:p w:rsidR="00777A96" w:rsidRPr="00167070" w:rsidRDefault="000B50B0" w:rsidP="000B50B0">
      <w:pPr>
        <w:tabs>
          <w:tab w:val="left" w:pos="851"/>
        </w:tabs>
        <w:jc w:val="both"/>
        <w:rPr>
          <w:rFonts w:ascii="Arial" w:hAnsi="Arial" w:cs="Arial"/>
          <w:color w:val="001D35"/>
          <w:sz w:val="22"/>
          <w:szCs w:val="22"/>
          <w:shd w:val="clear" w:color="auto" w:fill="FFFFFF"/>
        </w:rPr>
      </w:pPr>
      <w:r w:rsidRPr="00167070">
        <w:rPr>
          <w:rFonts w:ascii="Arial" w:hAnsi="Arial" w:cs="Arial"/>
          <w:sz w:val="22"/>
          <w:szCs w:val="22"/>
        </w:rPr>
        <w:t>El EIA Presentado se elaboro de conformidad con los TDR establecidos mediante la Re</w:t>
      </w:r>
      <w:r w:rsidRPr="00167070">
        <w:rPr>
          <w:rFonts w:ascii="Arial" w:hAnsi="Arial" w:cs="Arial"/>
          <w:color w:val="001D35"/>
          <w:sz w:val="22"/>
          <w:szCs w:val="22"/>
          <w:shd w:val="clear" w:color="auto" w:fill="FFFFFF"/>
        </w:rPr>
        <w:t>solución 1519 del 26</w:t>
      </w:r>
      <w:r w:rsidRPr="00167070">
        <w:rPr>
          <w:rFonts w:ascii="Arial" w:hAnsi="Arial" w:cs="Arial"/>
          <w:sz w:val="22"/>
          <w:szCs w:val="22"/>
        </w:rPr>
        <w:t xml:space="preserve"> de julio de 2017 del Ministerio de Ambiente y Desarrollo Sostenible, mediante el cual se establecen los términos de referencia para la elaboración del Estudio de Impacto Ambiental (EIA) de proyectos de centrales hidroeléctricas.</w:t>
      </w:r>
    </w:p>
    <w:p w:rsidR="000B50B0" w:rsidRPr="00167070" w:rsidRDefault="000B50B0" w:rsidP="000B50B0">
      <w:pPr>
        <w:tabs>
          <w:tab w:val="left" w:pos="851"/>
        </w:tabs>
        <w:jc w:val="both"/>
        <w:rPr>
          <w:rFonts w:ascii="Arial" w:hAnsi="Arial" w:cs="Arial"/>
          <w:sz w:val="22"/>
          <w:szCs w:val="22"/>
        </w:rPr>
      </w:pPr>
    </w:p>
    <w:p w:rsidR="004D6A97" w:rsidRPr="00167070" w:rsidRDefault="005250FD" w:rsidP="00063ADF">
      <w:pPr>
        <w:numPr>
          <w:ilvl w:val="2"/>
          <w:numId w:val="84"/>
        </w:numPr>
        <w:tabs>
          <w:tab w:val="left" w:pos="851"/>
        </w:tabs>
        <w:ind w:left="0" w:firstLine="0"/>
        <w:rPr>
          <w:rFonts w:ascii="Arial" w:hAnsi="Arial" w:cs="Arial"/>
          <w:b/>
          <w:sz w:val="22"/>
          <w:szCs w:val="22"/>
        </w:rPr>
      </w:pPr>
      <w:r w:rsidRPr="00167070">
        <w:rPr>
          <w:rFonts w:ascii="Arial" w:hAnsi="Arial" w:cs="Arial"/>
          <w:b/>
          <w:sz w:val="22"/>
          <w:szCs w:val="22"/>
        </w:rPr>
        <w:t xml:space="preserve">Suficiencia de Información </w:t>
      </w:r>
    </w:p>
    <w:p w:rsidR="00E54B3A" w:rsidRPr="00167070" w:rsidRDefault="00E54B3A" w:rsidP="00E54B3A">
      <w:pPr>
        <w:tabs>
          <w:tab w:val="left" w:pos="851"/>
        </w:tabs>
        <w:jc w:val="both"/>
        <w:rPr>
          <w:rFonts w:ascii="Arial" w:hAnsi="Arial" w:cs="Arial"/>
          <w:sz w:val="22"/>
          <w:szCs w:val="22"/>
        </w:rPr>
      </w:pPr>
    </w:p>
    <w:p w:rsidR="00E54B3A" w:rsidRPr="00167070" w:rsidRDefault="00E54B3A" w:rsidP="00C42B62">
      <w:pPr>
        <w:tabs>
          <w:tab w:val="left" w:pos="851"/>
        </w:tabs>
        <w:jc w:val="both"/>
        <w:rPr>
          <w:rFonts w:ascii="Arial" w:hAnsi="Arial" w:cs="Arial"/>
          <w:sz w:val="24"/>
          <w:szCs w:val="24"/>
        </w:rPr>
      </w:pPr>
      <w:r w:rsidRPr="00167070">
        <w:rPr>
          <w:rFonts w:ascii="Arial" w:hAnsi="Arial" w:cs="Arial"/>
          <w:sz w:val="22"/>
          <w:szCs w:val="22"/>
        </w:rPr>
        <w:t xml:space="preserve">Una vez evaluada la </w:t>
      </w:r>
      <w:bookmarkStart w:id="129" w:name="_Hlk184691191"/>
      <w:r w:rsidRPr="00167070">
        <w:rPr>
          <w:rFonts w:ascii="Arial" w:hAnsi="Arial" w:cs="Arial"/>
          <w:sz w:val="22"/>
          <w:szCs w:val="22"/>
        </w:rPr>
        <w:t xml:space="preserve">información allegada mediante el oficio No. </w:t>
      </w:r>
      <w:r w:rsidR="00C42B62" w:rsidRPr="00167070">
        <w:rPr>
          <w:rFonts w:ascii="Arial" w:hAnsi="Arial" w:cs="Arial"/>
          <w:sz w:val="22"/>
          <w:szCs w:val="24"/>
        </w:rPr>
        <w:t>2519 del 26 de abril de 2024</w:t>
      </w:r>
      <w:r w:rsidRPr="00167070">
        <w:rPr>
          <w:rFonts w:ascii="Arial" w:hAnsi="Arial" w:cs="Arial"/>
          <w:sz w:val="22"/>
          <w:szCs w:val="22"/>
        </w:rPr>
        <w:t xml:space="preserve">, en atención a los requerimientos realizados </w:t>
      </w:r>
      <w:r w:rsidR="00C42B62" w:rsidRPr="00167070">
        <w:rPr>
          <w:rFonts w:ascii="Arial" w:hAnsi="Arial" w:cs="Arial"/>
          <w:sz w:val="22"/>
          <w:szCs w:val="22"/>
        </w:rPr>
        <w:t>21 de marzo de 2024,</w:t>
      </w:r>
      <w:r w:rsidRPr="00167070">
        <w:rPr>
          <w:rFonts w:ascii="Arial" w:hAnsi="Arial" w:cs="Arial"/>
          <w:sz w:val="22"/>
          <w:szCs w:val="22"/>
        </w:rPr>
        <w:t xml:space="preserve"> durante la reunión de solicitud de información adicional con </w:t>
      </w:r>
      <w:r w:rsidR="00C42B62" w:rsidRPr="00167070">
        <w:rPr>
          <w:rFonts w:ascii="Arial" w:hAnsi="Arial" w:cs="Arial"/>
          <w:sz w:val="22"/>
          <w:szCs w:val="24"/>
        </w:rPr>
        <w:t>mediante acta 200-01-05-99-0183</w:t>
      </w:r>
      <w:bookmarkEnd w:id="129"/>
      <w:r w:rsidR="00C42B62" w:rsidRPr="00167070">
        <w:rPr>
          <w:rFonts w:ascii="Arial" w:hAnsi="Arial" w:cs="Arial"/>
          <w:sz w:val="22"/>
          <w:szCs w:val="24"/>
        </w:rPr>
        <w:t xml:space="preserve"> de la misma fecha se </w:t>
      </w:r>
      <w:r w:rsidRPr="00167070">
        <w:rPr>
          <w:rFonts w:ascii="Arial" w:hAnsi="Arial" w:cs="Arial"/>
          <w:sz w:val="22"/>
          <w:szCs w:val="22"/>
        </w:rPr>
        <w:t xml:space="preserve">considera que se cuenta con elementos suficientes para la toma de la decisión respecto solicitud de Licencia Ambiental para el desarrollo del proyecto hidroeléctrico </w:t>
      </w:r>
      <w:r w:rsidR="00C42B62" w:rsidRPr="00167070">
        <w:rPr>
          <w:rFonts w:ascii="Arial" w:hAnsi="Arial" w:cs="Arial"/>
          <w:sz w:val="22"/>
          <w:szCs w:val="22"/>
        </w:rPr>
        <w:t>PCH Rio Verde</w:t>
      </w:r>
      <w:r w:rsidRPr="00167070">
        <w:rPr>
          <w:rFonts w:ascii="Arial" w:hAnsi="Arial" w:cs="Arial"/>
          <w:sz w:val="22"/>
          <w:szCs w:val="22"/>
        </w:rPr>
        <w:t>.</w:t>
      </w:r>
    </w:p>
    <w:p w:rsidR="000B50B0" w:rsidRPr="00167070" w:rsidRDefault="000B50B0" w:rsidP="000B50B0">
      <w:pPr>
        <w:tabs>
          <w:tab w:val="left" w:pos="851"/>
        </w:tabs>
        <w:rPr>
          <w:rFonts w:ascii="Arial" w:hAnsi="Arial" w:cs="Arial"/>
          <w:b/>
          <w:sz w:val="22"/>
          <w:szCs w:val="22"/>
        </w:rPr>
      </w:pPr>
    </w:p>
    <w:p w:rsidR="005250FD" w:rsidRPr="00167070" w:rsidRDefault="005250FD" w:rsidP="00063ADF">
      <w:pPr>
        <w:numPr>
          <w:ilvl w:val="1"/>
          <w:numId w:val="84"/>
        </w:numPr>
        <w:tabs>
          <w:tab w:val="left" w:pos="851"/>
        </w:tabs>
        <w:ind w:left="0" w:firstLine="0"/>
        <w:rPr>
          <w:rFonts w:ascii="Arial" w:hAnsi="Arial" w:cs="Arial"/>
          <w:b/>
          <w:sz w:val="22"/>
          <w:szCs w:val="22"/>
        </w:rPr>
      </w:pPr>
      <w:r w:rsidRPr="00167070">
        <w:rPr>
          <w:rFonts w:ascii="Arial" w:hAnsi="Arial" w:cs="Arial"/>
          <w:b/>
          <w:sz w:val="22"/>
          <w:szCs w:val="22"/>
        </w:rPr>
        <w:t>Conclusión respecto de la solicitud de Licencia Ambiental</w:t>
      </w:r>
    </w:p>
    <w:p w:rsidR="000159E0" w:rsidRPr="00167070" w:rsidRDefault="000159E0" w:rsidP="005250FD">
      <w:pPr>
        <w:rPr>
          <w:rFonts w:ascii="Arial" w:hAnsi="Arial" w:cs="Arial"/>
          <w:b/>
          <w:bCs/>
          <w:sz w:val="22"/>
          <w:szCs w:val="22"/>
          <w:lang w:eastAsia="es-ES"/>
        </w:rPr>
      </w:pPr>
    </w:p>
    <w:p w:rsidR="005250FD" w:rsidRPr="00167070" w:rsidRDefault="005250FD" w:rsidP="00063ADF">
      <w:pPr>
        <w:numPr>
          <w:ilvl w:val="2"/>
          <w:numId w:val="84"/>
        </w:numPr>
        <w:tabs>
          <w:tab w:val="left" w:pos="851"/>
        </w:tabs>
        <w:rPr>
          <w:rFonts w:ascii="Arial" w:hAnsi="Arial" w:cs="Arial"/>
          <w:b/>
          <w:bCs/>
          <w:sz w:val="22"/>
          <w:szCs w:val="22"/>
          <w:lang w:eastAsia="es-ES"/>
        </w:rPr>
      </w:pPr>
      <w:r w:rsidRPr="00167070">
        <w:rPr>
          <w:rFonts w:ascii="Arial" w:hAnsi="Arial" w:cs="Arial"/>
          <w:b/>
          <w:bCs/>
          <w:sz w:val="22"/>
          <w:szCs w:val="22"/>
          <w:lang w:eastAsia="es-ES"/>
        </w:rPr>
        <w:t>Recomendación de viabilidad para otorgar Licencia Ambiental</w:t>
      </w:r>
      <w:r w:rsidR="000159E0" w:rsidRPr="00167070">
        <w:rPr>
          <w:rFonts w:ascii="Arial" w:hAnsi="Arial" w:cs="Arial"/>
          <w:b/>
          <w:bCs/>
          <w:sz w:val="22"/>
          <w:szCs w:val="22"/>
          <w:lang w:eastAsia="es-ES"/>
        </w:rPr>
        <w:t>:</w:t>
      </w:r>
    </w:p>
    <w:p w:rsidR="005250FD" w:rsidRPr="00167070" w:rsidRDefault="005250FD" w:rsidP="005250FD">
      <w:pPr>
        <w:tabs>
          <w:tab w:val="left" w:pos="851"/>
        </w:tabs>
        <w:rPr>
          <w:rFonts w:ascii="Arial" w:hAnsi="Arial" w:cs="Arial"/>
          <w:b/>
          <w:bCs/>
          <w:sz w:val="22"/>
          <w:szCs w:val="22"/>
        </w:rPr>
      </w:pPr>
    </w:p>
    <w:p w:rsidR="001A3F23" w:rsidRPr="00167070" w:rsidRDefault="001A3F23" w:rsidP="001A3F23">
      <w:pPr>
        <w:jc w:val="both"/>
        <w:rPr>
          <w:rFonts w:ascii="Arial" w:hAnsi="Arial" w:cs="Arial"/>
          <w:sz w:val="22"/>
          <w:szCs w:val="24"/>
        </w:rPr>
      </w:pPr>
      <w:r w:rsidRPr="00167070">
        <w:rPr>
          <w:rFonts w:ascii="Arial" w:hAnsi="Arial" w:cs="Arial"/>
          <w:sz w:val="22"/>
          <w:szCs w:val="22"/>
        </w:rPr>
        <w:t>El proyecto hidroelectrico PCH Rio Verde cuenta con concesión de agua otorgtada</w:t>
      </w:r>
      <w:r w:rsidRPr="00167070">
        <w:rPr>
          <w:sz w:val="22"/>
          <w:szCs w:val="22"/>
        </w:rPr>
        <w:t xml:space="preserve"> </w:t>
      </w:r>
      <w:bookmarkStart w:id="130" w:name="_Hlk184694841"/>
      <w:r w:rsidRPr="00167070">
        <w:rPr>
          <w:rFonts w:ascii="Arial" w:hAnsi="Arial" w:cs="Arial"/>
          <w:sz w:val="22"/>
          <w:szCs w:val="22"/>
        </w:rPr>
        <w:t>mediante Resolución 0877 del 26/06/2009</w:t>
      </w:r>
      <w:bookmarkEnd w:id="130"/>
      <w:r w:rsidRPr="00167070">
        <w:rPr>
          <w:rFonts w:ascii="Arial" w:hAnsi="Arial" w:cs="Arial"/>
          <w:sz w:val="22"/>
          <w:szCs w:val="22"/>
        </w:rPr>
        <w:t>, para Generacion de energía Hidroelectrica, otorgada bajo un régimen de licenciamiento que le permitia, no obstante dado a que el proyecto contaba con la mera concesión de agua, siendo necesario la obtención de los demás permisos ambientales para su funcionamiento y que a su vez el régimen de licenciamiento actual indica que esta solicitud debia hacerse en el marco de un tramite de Licencia Ambienta, CORPOURABA mediante la Resolución 3398 del 16/12/2022 CORPOURABA le requirió</w:t>
      </w:r>
      <w:r w:rsidRPr="00167070">
        <w:rPr>
          <w:rFonts w:ascii="Arial" w:hAnsi="Arial" w:cs="Arial"/>
          <w:sz w:val="22"/>
          <w:szCs w:val="24"/>
        </w:rPr>
        <w:t xml:space="preserve"> a la SOCIEDAD NAVITAS VERDES S.A.S. ZOMAC, identificada con NIT 901298129-9, para que diera inicio al trámite de licencia ambiental única para poder avanzar con la obtención de los demás permisos requeridos.</w:t>
      </w:r>
    </w:p>
    <w:p w:rsidR="001A3F23" w:rsidRPr="00167070" w:rsidRDefault="001A3F23" w:rsidP="001A3F23">
      <w:pPr>
        <w:jc w:val="both"/>
        <w:rPr>
          <w:rFonts w:ascii="Arial" w:hAnsi="Arial" w:cs="Arial"/>
          <w:sz w:val="22"/>
          <w:szCs w:val="22"/>
        </w:rPr>
      </w:pPr>
    </w:p>
    <w:p w:rsidR="001A3F23" w:rsidRPr="00167070" w:rsidRDefault="001A3F23" w:rsidP="001A3F23">
      <w:pPr>
        <w:jc w:val="both"/>
        <w:rPr>
          <w:rFonts w:ascii="Arial" w:hAnsi="Arial" w:cs="Arial"/>
          <w:sz w:val="22"/>
          <w:szCs w:val="22"/>
        </w:rPr>
      </w:pPr>
      <w:r w:rsidRPr="00167070">
        <w:rPr>
          <w:rFonts w:ascii="Arial" w:hAnsi="Arial" w:cs="Arial"/>
          <w:sz w:val="22"/>
          <w:szCs w:val="22"/>
        </w:rPr>
        <w:t xml:space="preserve">Una vez evaluada la información allegada en relación a las características técnicas del proyecto, área de influencia, de línea base de la caracterización de los medios físico, biótico y socioeconómico, zonificación ambiental, zonificación de manejo ambiental, evaluación ambiental, plan de seguimiento y monitoreo, plan de manejo ambiental, plan de gestión del riesgo, plan de compensación entre otros; se considera que la información es coherente y ajustada a los requerimientos de los TDR 014 y las particularidades del proyecto, adicionalmente: </w:t>
      </w:r>
    </w:p>
    <w:p w:rsidR="001A3F23" w:rsidRPr="00167070" w:rsidRDefault="001A3F23" w:rsidP="001A3F23">
      <w:pPr>
        <w:jc w:val="both"/>
        <w:rPr>
          <w:rFonts w:ascii="Arial" w:hAnsi="Arial" w:cs="Arial"/>
          <w:sz w:val="22"/>
          <w:szCs w:val="22"/>
        </w:rPr>
      </w:pPr>
    </w:p>
    <w:p w:rsidR="001A3F23" w:rsidRPr="00167070" w:rsidRDefault="001A3F23" w:rsidP="001A3F23">
      <w:pPr>
        <w:jc w:val="both"/>
        <w:rPr>
          <w:rFonts w:ascii="Arial" w:hAnsi="Arial" w:cs="Arial"/>
          <w:sz w:val="22"/>
          <w:szCs w:val="22"/>
        </w:rPr>
      </w:pPr>
      <w:r w:rsidRPr="00167070">
        <w:rPr>
          <w:rFonts w:ascii="Arial" w:hAnsi="Arial" w:cs="Arial"/>
          <w:sz w:val="22"/>
          <w:szCs w:val="22"/>
        </w:rPr>
        <w:t>De acuerdo a la información allegada en el Estudio de Impacto Ambiental EIA y a información allegada mediante el oficio No. 2519 del 26 de abril de 2024, en atención a los requerimientos realizados 21 de marzo de 2024, durante la reunión de solicitud de información adicional con mediante acta 200-01-05-99-0183 y al análisis técnico realizado mediante el presente informe técnico, se recomienda otorgar licencia ambiental a la empresa NAVITAS VERDES S.A.S. E.P. ZOMAC, con NIT 901298129-9, para el desarrollo del proyecto Central Hidroeléctrica PCH Rio Verde, bajo las siguientes consideraciones:</w:t>
      </w:r>
    </w:p>
    <w:p w:rsidR="001A3F23" w:rsidRPr="00167070" w:rsidRDefault="001A3F23" w:rsidP="001A3F23">
      <w:pPr>
        <w:jc w:val="both"/>
        <w:rPr>
          <w:rFonts w:ascii="Arial" w:hAnsi="Arial" w:cs="Arial"/>
          <w:sz w:val="22"/>
          <w:szCs w:val="22"/>
        </w:rPr>
      </w:pPr>
    </w:p>
    <w:p w:rsidR="001A3F23" w:rsidRPr="00167070" w:rsidRDefault="001A3F23" w:rsidP="001A3F23">
      <w:pPr>
        <w:jc w:val="both"/>
        <w:rPr>
          <w:rFonts w:ascii="Arial" w:hAnsi="Arial" w:cs="Arial"/>
          <w:sz w:val="22"/>
          <w:szCs w:val="22"/>
        </w:rPr>
      </w:pPr>
      <w:r w:rsidRPr="00167070">
        <w:rPr>
          <w:rFonts w:ascii="Arial" w:hAnsi="Arial" w:cs="Arial"/>
          <w:sz w:val="22"/>
          <w:szCs w:val="22"/>
        </w:rPr>
        <w:t xml:space="preserve">El emplazamiento del proyecto se realiza sobre el río </w:t>
      </w:r>
      <w:r w:rsidR="004E6352" w:rsidRPr="00167070">
        <w:rPr>
          <w:rFonts w:ascii="Arial" w:hAnsi="Arial" w:cs="Arial"/>
          <w:sz w:val="22"/>
          <w:szCs w:val="22"/>
        </w:rPr>
        <w:t>Verde</w:t>
      </w:r>
      <w:r w:rsidRPr="00167070">
        <w:rPr>
          <w:rFonts w:ascii="Arial" w:hAnsi="Arial" w:cs="Arial"/>
          <w:sz w:val="22"/>
          <w:szCs w:val="22"/>
        </w:rPr>
        <w:t xml:space="preserve">, afluente del río Sucio entre las cotas </w:t>
      </w:r>
      <w:r w:rsidR="00CB670C" w:rsidRPr="00167070">
        <w:rPr>
          <w:rFonts w:ascii="Arial" w:hAnsi="Arial" w:cs="Arial"/>
          <w:sz w:val="22"/>
          <w:szCs w:val="22"/>
        </w:rPr>
        <w:t>1.109</w:t>
      </w:r>
      <w:r w:rsidRPr="00167070">
        <w:rPr>
          <w:rFonts w:ascii="Arial" w:hAnsi="Arial" w:cs="Arial"/>
          <w:sz w:val="22"/>
          <w:szCs w:val="22"/>
        </w:rPr>
        <w:t xml:space="preserve"> y </w:t>
      </w:r>
      <w:r w:rsidR="00CB670C" w:rsidRPr="00167070">
        <w:rPr>
          <w:rFonts w:ascii="Arial" w:hAnsi="Arial" w:cs="Arial"/>
          <w:sz w:val="22"/>
          <w:szCs w:val="22"/>
        </w:rPr>
        <w:t>956 m.s.n.m.</w:t>
      </w:r>
      <w:r w:rsidRPr="00167070">
        <w:rPr>
          <w:rFonts w:ascii="Arial" w:hAnsi="Arial" w:cs="Arial"/>
          <w:sz w:val="22"/>
          <w:szCs w:val="22"/>
        </w:rPr>
        <w:t xml:space="preserve">  Las coordenadas de Captación </w:t>
      </w:r>
      <w:r w:rsidR="004E6352" w:rsidRPr="00167070">
        <w:rPr>
          <w:rFonts w:ascii="Arial" w:hAnsi="Arial" w:cs="Arial"/>
          <w:sz w:val="22"/>
          <w:szCs w:val="22"/>
        </w:rPr>
        <w:t>Este:1.094.653m, Norte: 1.245.793</w:t>
      </w:r>
      <w:r w:rsidR="00CB670C" w:rsidRPr="00167070">
        <w:rPr>
          <w:rFonts w:ascii="Arial" w:hAnsi="Arial" w:cs="Arial"/>
          <w:sz w:val="22"/>
          <w:szCs w:val="22"/>
        </w:rPr>
        <w:t xml:space="preserve"> </w:t>
      </w:r>
      <w:r w:rsidRPr="00167070">
        <w:rPr>
          <w:rFonts w:ascii="Arial" w:hAnsi="Arial" w:cs="Arial"/>
          <w:sz w:val="22"/>
          <w:szCs w:val="22"/>
        </w:rPr>
        <w:t xml:space="preserve">y las coordenadas de la descarga </w:t>
      </w:r>
      <w:r w:rsidR="004E6352" w:rsidRPr="00167070">
        <w:rPr>
          <w:rFonts w:ascii="Arial" w:hAnsi="Arial" w:cs="Arial"/>
          <w:sz w:val="22"/>
          <w:szCs w:val="22"/>
        </w:rPr>
        <w:t xml:space="preserve">Este:1.093.549,22m, Norte: 1.249.313,69 </w:t>
      </w:r>
      <w:r w:rsidRPr="00167070">
        <w:rPr>
          <w:rFonts w:ascii="Arial" w:hAnsi="Arial" w:cs="Arial"/>
          <w:sz w:val="22"/>
          <w:szCs w:val="22"/>
        </w:rPr>
        <w:t>(</w:t>
      </w:r>
      <w:r w:rsidR="00936743" w:rsidRPr="00167070">
        <w:rPr>
          <w:rFonts w:ascii="Arial" w:hAnsi="Arial" w:cs="Arial"/>
          <w:sz w:val="22"/>
          <w:szCs w:val="22"/>
        </w:rPr>
        <w:t>sistema de coordenadas Magna Colombia Oeste</w:t>
      </w:r>
      <w:r w:rsidRPr="00167070">
        <w:rPr>
          <w:rFonts w:ascii="Arial" w:hAnsi="Arial" w:cs="Arial"/>
          <w:sz w:val="22"/>
          <w:szCs w:val="22"/>
        </w:rPr>
        <w:t xml:space="preserve">), en el Municipio de </w:t>
      </w:r>
      <w:r w:rsidR="00936743" w:rsidRPr="00167070">
        <w:rPr>
          <w:rFonts w:ascii="Arial" w:hAnsi="Arial" w:cs="Arial"/>
          <w:sz w:val="22"/>
          <w:szCs w:val="22"/>
        </w:rPr>
        <w:t>Frontino</w:t>
      </w:r>
      <w:r w:rsidRPr="00167070">
        <w:rPr>
          <w:rFonts w:ascii="Arial" w:hAnsi="Arial" w:cs="Arial"/>
          <w:sz w:val="22"/>
          <w:szCs w:val="22"/>
        </w:rPr>
        <w:t xml:space="preserve">, en el Departamento de Antioquia, sobre las veredas </w:t>
      </w:r>
      <w:r w:rsidR="00936743" w:rsidRPr="00167070">
        <w:rPr>
          <w:rFonts w:ascii="Arial" w:hAnsi="Arial" w:cs="Arial"/>
          <w:sz w:val="22"/>
          <w:szCs w:val="22"/>
        </w:rPr>
        <w:t>Chontaduro, El Paso y Los Monos</w:t>
      </w:r>
      <w:r w:rsidRPr="00167070">
        <w:rPr>
          <w:rFonts w:ascii="Arial" w:hAnsi="Arial" w:cs="Arial"/>
          <w:sz w:val="22"/>
          <w:szCs w:val="22"/>
        </w:rPr>
        <w:t xml:space="preserve">. </w:t>
      </w:r>
    </w:p>
    <w:p w:rsidR="001A3F23" w:rsidRPr="00167070" w:rsidRDefault="001A3F23" w:rsidP="005250FD">
      <w:pPr>
        <w:tabs>
          <w:tab w:val="left" w:pos="851"/>
        </w:tabs>
        <w:rPr>
          <w:rFonts w:ascii="Arial" w:hAnsi="Arial" w:cs="Arial"/>
          <w:bCs/>
          <w:sz w:val="24"/>
          <w:szCs w:val="24"/>
        </w:rPr>
      </w:pPr>
    </w:p>
    <w:p w:rsidR="001242E3" w:rsidRPr="00167070" w:rsidRDefault="00BA2F9B" w:rsidP="00CB670C">
      <w:pPr>
        <w:jc w:val="both"/>
        <w:rPr>
          <w:rFonts w:ascii="Arial" w:hAnsi="Arial" w:cs="Arial"/>
          <w:sz w:val="22"/>
        </w:rPr>
      </w:pPr>
      <w:r w:rsidRPr="00167070">
        <w:rPr>
          <w:rFonts w:ascii="Arial" w:hAnsi="Arial" w:cs="Arial"/>
          <w:sz w:val="22"/>
        </w:rPr>
        <w:t xml:space="preserve">El esquema de generación planteado consiste en la construcción y operación de una Pequeña Central Hidroeléctrica (PCH) a filo de agua con capacidad instalada de 9,3 MW, con una generación media anual de energía de 50,85 GWh/año, un caudal de diseño de 7,5 m3/s y un salto neto aproximado de 141,30 m.  A </w:t>
      </w:r>
      <w:r w:rsidR="000A7163" w:rsidRPr="00167070">
        <w:rPr>
          <w:rFonts w:ascii="Arial" w:hAnsi="Arial" w:cs="Arial"/>
          <w:sz w:val="22"/>
        </w:rPr>
        <w:t>continuación,</w:t>
      </w:r>
      <w:r w:rsidRPr="00167070">
        <w:rPr>
          <w:rFonts w:ascii="Arial" w:hAnsi="Arial" w:cs="Arial"/>
          <w:sz w:val="22"/>
        </w:rPr>
        <w:t xml:space="preserve"> se detalla las características técnicas y de generación de energía. </w:t>
      </w:r>
    </w:p>
    <w:p w:rsidR="00BA2F9B" w:rsidRPr="00167070" w:rsidRDefault="00BA2F9B" w:rsidP="00CB670C">
      <w:pPr>
        <w:jc w:val="both"/>
        <w:rPr>
          <w:rFonts w:ascii="Arial" w:hAnsi="Arial" w:cs="Arial"/>
          <w:sz w:val="22"/>
        </w:rPr>
      </w:pPr>
    </w:p>
    <w:tbl>
      <w:tblPr>
        <w:tblW w:w="4394"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048"/>
        <w:gridCol w:w="3376"/>
        <w:gridCol w:w="1579"/>
      </w:tblGrid>
      <w:tr w:rsidR="001242E3" w:rsidRPr="00167070" w:rsidTr="00364BBE">
        <w:trPr>
          <w:trHeight w:val="23"/>
          <w:tblHeader/>
          <w:jc w:val="center"/>
        </w:trPr>
        <w:tc>
          <w:tcPr>
            <w:tcW w:w="2248" w:type="pct"/>
            <w:tcBorders>
              <w:bottom w:val="single" w:sz="12" w:space="0" w:color="666666"/>
            </w:tcBorders>
            <w:shd w:val="clear" w:color="auto" w:fill="auto"/>
            <w:vAlign w:val="center"/>
          </w:tcPr>
          <w:p w:rsidR="001242E3" w:rsidRPr="00167070" w:rsidRDefault="001242E3" w:rsidP="00364BBE">
            <w:pPr>
              <w:spacing w:before="40" w:after="40"/>
              <w:jc w:val="center"/>
              <w:rPr>
                <w:rFonts w:ascii="Arial" w:eastAsia="Calibri" w:hAnsi="Arial" w:cs="Arial"/>
                <w:b/>
                <w:bCs/>
                <w:sz w:val="16"/>
                <w:szCs w:val="16"/>
              </w:rPr>
            </w:pPr>
            <w:r w:rsidRPr="00167070">
              <w:rPr>
                <w:rFonts w:ascii="Arial" w:eastAsia="Calibri" w:hAnsi="Arial" w:cs="Arial"/>
                <w:b/>
                <w:bCs/>
                <w:sz w:val="16"/>
                <w:szCs w:val="16"/>
              </w:rPr>
              <w:t>Descripción</w:t>
            </w:r>
          </w:p>
        </w:tc>
        <w:tc>
          <w:tcPr>
            <w:tcW w:w="1875" w:type="pct"/>
            <w:tcBorders>
              <w:bottom w:val="single" w:sz="12" w:space="0" w:color="666666"/>
            </w:tcBorders>
            <w:shd w:val="clear" w:color="auto" w:fill="auto"/>
            <w:vAlign w:val="center"/>
          </w:tcPr>
          <w:p w:rsidR="001242E3" w:rsidRPr="00167070" w:rsidRDefault="001242E3" w:rsidP="00364BBE">
            <w:pPr>
              <w:spacing w:before="40" w:after="40"/>
              <w:jc w:val="center"/>
              <w:rPr>
                <w:rFonts w:ascii="Arial" w:eastAsia="Calibri" w:hAnsi="Arial" w:cs="Arial"/>
                <w:b/>
                <w:bCs/>
                <w:sz w:val="16"/>
                <w:szCs w:val="16"/>
              </w:rPr>
            </w:pPr>
            <w:r w:rsidRPr="00167070">
              <w:rPr>
                <w:rFonts w:ascii="Arial" w:eastAsia="Calibri" w:hAnsi="Arial" w:cs="Arial"/>
                <w:b/>
                <w:bCs/>
                <w:sz w:val="16"/>
                <w:szCs w:val="16"/>
              </w:rPr>
              <w:t>Valores</w:t>
            </w:r>
          </w:p>
        </w:tc>
        <w:tc>
          <w:tcPr>
            <w:tcW w:w="877" w:type="pct"/>
            <w:tcBorders>
              <w:bottom w:val="single" w:sz="12" w:space="0" w:color="666666"/>
            </w:tcBorders>
            <w:shd w:val="clear" w:color="auto" w:fill="auto"/>
            <w:vAlign w:val="center"/>
          </w:tcPr>
          <w:p w:rsidR="001242E3" w:rsidRPr="00167070" w:rsidRDefault="001242E3" w:rsidP="00364BBE">
            <w:pPr>
              <w:spacing w:before="40" w:after="40"/>
              <w:jc w:val="center"/>
              <w:rPr>
                <w:rFonts w:ascii="Arial" w:eastAsia="Calibri" w:hAnsi="Arial" w:cs="Arial"/>
                <w:b/>
                <w:bCs/>
                <w:sz w:val="16"/>
                <w:szCs w:val="16"/>
              </w:rPr>
            </w:pPr>
            <w:r w:rsidRPr="00167070">
              <w:rPr>
                <w:rFonts w:ascii="Arial" w:eastAsia="Calibri" w:hAnsi="Arial" w:cs="Arial"/>
                <w:b/>
                <w:bCs/>
                <w:sz w:val="16"/>
                <w:szCs w:val="16"/>
              </w:rPr>
              <w:t>Unidades</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Generalidades</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Nombre del proyecto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Río Verde</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Propietarios del proyecto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Navitas Verdes S.A.S. E.S.P. ZOMAC</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Localización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País</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Colombia</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Departamento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Antioquia</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Municipio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Frontino</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 xml:space="preserve">Hidrología </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Nombre del río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Río Verde</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Área de la cuenca hasta el sitio de captación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149,88</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km</w:t>
            </w:r>
            <w:r w:rsidRPr="00167070">
              <w:rPr>
                <w:rFonts w:ascii="Arial" w:eastAsia="Calibri" w:hAnsi="Arial" w:cs="Arial"/>
                <w:sz w:val="16"/>
                <w:szCs w:val="16"/>
                <w:vertAlign w:val="superscript"/>
              </w:rPr>
              <w:t>2</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Caudal medio del río (sitio de captación) Qm</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6,97</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r w:rsidRPr="00167070">
              <w:rPr>
                <w:rFonts w:ascii="Arial" w:eastAsia="Calibri" w:hAnsi="Arial" w:cs="Arial"/>
                <w:sz w:val="16"/>
                <w:szCs w:val="16"/>
                <w:vertAlign w:val="superscript"/>
              </w:rPr>
              <w:t>3</w:t>
            </w:r>
            <w:r w:rsidRPr="00167070">
              <w:rPr>
                <w:rFonts w:ascii="Arial" w:eastAsia="Calibri" w:hAnsi="Arial" w:cs="Arial"/>
                <w:sz w:val="16"/>
                <w:szCs w:val="16"/>
              </w:rPr>
              <w:t>/s</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Caudal ambiental Qa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 xml:space="preserve">0,15*Qm = </w:t>
            </w:r>
            <w:r w:rsidRPr="00167070">
              <w:rPr>
                <w:rFonts w:ascii="Arial" w:eastAsia="Calibri" w:hAnsi="Arial" w:cs="Arial"/>
                <w:b/>
                <w:sz w:val="16"/>
                <w:szCs w:val="16"/>
              </w:rPr>
              <w:t>1,04</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r w:rsidRPr="00167070">
              <w:rPr>
                <w:rFonts w:ascii="Arial" w:eastAsia="Calibri" w:hAnsi="Arial" w:cs="Arial"/>
                <w:sz w:val="16"/>
                <w:szCs w:val="16"/>
                <w:vertAlign w:val="superscript"/>
              </w:rPr>
              <w:t>3</w:t>
            </w:r>
            <w:r w:rsidRPr="00167070">
              <w:rPr>
                <w:rFonts w:ascii="Arial" w:eastAsia="Calibri" w:hAnsi="Arial" w:cs="Arial"/>
                <w:sz w:val="16"/>
                <w:szCs w:val="16"/>
              </w:rPr>
              <w:t>/s</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Potencia y Energía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Caudal de diseño de la central</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b/>
                <w:sz w:val="16"/>
                <w:szCs w:val="16"/>
              </w:rPr>
            </w:pPr>
            <w:r w:rsidRPr="00167070">
              <w:rPr>
                <w:rFonts w:ascii="Arial" w:eastAsia="Calibri" w:hAnsi="Arial" w:cs="Arial"/>
                <w:b/>
                <w:sz w:val="16"/>
                <w:szCs w:val="16"/>
              </w:rPr>
              <w:t>7,50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r w:rsidRPr="00167070">
              <w:rPr>
                <w:rFonts w:ascii="Arial" w:eastAsia="Calibri" w:hAnsi="Arial" w:cs="Arial"/>
                <w:sz w:val="16"/>
                <w:szCs w:val="16"/>
                <w:vertAlign w:val="superscript"/>
              </w:rPr>
              <w:t>3</w:t>
            </w:r>
            <w:r w:rsidRPr="00167070">
              <w:rPr>
                <w:rFonts w:ascii="Arial" w:eastAsia="Calibri" w:hAnsi="Arial" w:cs="Arial"/>
                <w:sz w:val="16"/>
                <w:szCs w:val="16"/>
              </w:rPr>
              <w:t>/s</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Caída bruta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157,70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Caída neta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145,54</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Capacidad instalada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9,68</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Energía media anual</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b/>
                <w:sz w:val="16"/>
                <w:szCs w:val="16"/>
              </w:rPr>
            </w:pPr>
            <w:r w:rsidRPr="00167070">
              <w:rPr>
                <w:rFonts w:ascii="Arial" w:eastAsia="Calibri" w:hAnsi="Arial" w:cs="Arial"/>
                <w:b/>
                <w:sz w:val="16"/>
                <w:szCs w:val="16"/>
              </w:rPr>
              <w:t>50,85*</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GWh/año</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Factor de planta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0,66</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Sistema De Captación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Tipo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Filo de agua</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del lecho del río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1109,00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Nivel normal de operación (NNO) (Cota vertedero desarenador)</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1112,95</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Tipo de captación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Lateral</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Conducción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Características y componentes generales (tipo)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Tubería en GRP y tramos en tubería metálica</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Longitud de la tubería metálica (tramo inicial)</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7,25</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Diámetro de la tubería metálica inicial</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1,90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Longitud de la tubería GRP</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4157,51</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Diámetro de la tubería GRP</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1,90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Longitud de la tubería metálica (tramo final)</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41,10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Diámetro de la tubería metálica final</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1,10 a 1,90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Casa de Máquinas</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Tipo</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Superficial</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 plazoleta de casa de máquinas</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956,00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 generación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955,25</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Descarga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Cota del piso del canal de descarga</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952,00</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m.s.n.m.</w:t>
            </w: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Turbinas</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Tipo y dirección del eje</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b/>
                <w:sz w:val="16"/>
                <w:szCs w:val="16"/>
              </w:rPr>
            </w:pPr>
            <w:r w:rsidRPr="00167070">
              <w:rPr>
                <w:rFonts w:ascii="Arial" w:eastAsia="Calibri" w:hAnsi="Arial" w:cs="Arial"/>
                <w:sz w:val="16"/>
                <w:szCs w:val="16"/>
              </w:rPr>
              <w:t>Francis de eje horizontal</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b/>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Sistema de protección sobrepresión</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Válvula de alivio de presión en cada una de las unidades</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b/>
                <w:sz w:val="16"/>
                <w:szCs w:val="16"/>
              </w:rPr>
            </w:pPr>
          </w:p>
        </w:tc>
      </w:tr>
      <w:tr w:rsidR="001242E3" w:rsidRPr="00167070" w:rsidTr="00364BBE">
        <w:trPr>
          <w:trHeight w:val="23"/>
          <w:jc w:val="center"/>
        </w:trPr>
        <w:tc>
          <w:tcPr>
            <w:tcW w:w="2248" w:type="pct"/>
            <w:shd w:val="clear" w:color="auto" w:fill="auto"/>
            <w:vAlign w:val="center"/>
          </w:tcPr>
          <w:p w:rsidR="001242E3" w:rsidRPr="00167070" w:rsidRDefault="001242E3" w:rsidP="00364BBE">
            <w:pPr>
              <w:spacing w:before="40" w:after="40"/>
              <w:jc w:val="both"/>
              <w:rPr>
                <w:rFonts w:ascii="Arial" w:eastAsia="Calibri" w:hAnsi="Arial" w:cs="Arial"/>
                <w:b/>
                <w:bCs/>
                <w:sz w:val="16"/>
                <w:szCs w:val="16"/>
              </w:rPr>
            </w:pPr>
            <w:r w:rsidRPr="00167070">
              <w:rPr>
                <w:rFonts w:ascii="Arial" w:eastAsia="Calibri" w:hAnsi="Arial" w:cs="Arial"/>
                <w:b/>
                <w:bCs/>
                <w:sz w:val="16"/>
                <w:szCs w:val="16"/>
              </w:rPr>
              <w:t>Número de unidades</w:t>
            </w:r>
          </w:p>
        </w:tc>
        <w:tc>
          <w:tcPr>
            <w:tcW w:w="1875"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r w:rsidRPr="00167070">
              <w:rPr>
                <w:rFonts w:ascii="Arial" w:eastAsia="Calibri" w:hAnsi="Arial" w:cs="Arial"/>
                <w:sz w:val="16"/>
                <w:szCs w:val="16"/>
              </w:rPr>
              <w:t>2</w:t>
            </w:r>
          </w:p>
        </w:tc>
        <w:tc>
          <w:tcPr>
            <w:tcW w:w="877" w:type="pct"/>
            <w:shd w:val="clear" w:color="auto" w:fill="auto"/>
            <w:vAlign w:val="center"/>
          </w:tcPr>
          <w:p w:rsidR="001242E3" w:rsidRPr="00167070" w:rsidRDefault="001242E3" w:rsidP="00364BBE">
            <w:pPr>
              <w:spacing w:before="40" w:after="40"/>
              <w:jc w:val="center"/>
              <w:rPr>
                <w:rFonts w:ascii="Arial" w:eastAsia="Calibri" w:hAnsi="Arial" w:cs="Arial"/>
                <w:sz w:val="16"/>
                <w:szCs w:val="16"/>
              </w:rPr>
            </w:pPr>
          </w:p>
        </w:tc>
      </w:tr>
    </w:tbl>
    <w:p w:rsidR="001A3F23" w:rsidRPr="00167070" w:rsidRDefault="001A3F23" w:rsidP="005250FD">
      <w:pPr>
        <w:tabs>
          <w:tab w:val="left" w:pos="851"/>
        </w:tabs>
        <w:rPr>
          <w:rFonts w:ascii="Arial" w:hAnsi="Arial" w:cs="Arial"/>
          <w:bCs/>
          <w:sz w:val="24"/>
          <w:szCs w:val="24"/>
        </w:rPr>
      </w:pPr>
    </w:p>
    <w:p w:rsidR="00BA2F9B" w:rsidRPr="00167070" w:rsidRDefault="00BA2F9B" w:rsidP="001242E3">
      <w:pPr>
        <w:jc w:val="both"/>
        <w:rPr>
          <w:rFonts w:ascii="Arial" w:hAnsi="Arial" w:cs="Arial"/>
          <w:bCs/>
          <w:sz w:val="22"/>
          <w:szCs w:val="22"/>
        </w:rPr>
      </w:pPr>
      <w:r w:rsidRPr="00167070">
        <w:rPr>
          <w:rFonts w:ascii="Arial" w:hAnsi="Arial" w:cs="Arial"/>
          <w:bCs/>
          <w:sz w:val="22"/>
          <w:szCs w:val="22"/>
        </w:rPr>
        <w:t xml:space="preserve">El proyecto está compuesto por obras de derivación, obras de la conducción, obras de casa de máquinas, subestación y descarga, obras de conducción, pasos elevados, instalaciones eléctricas, instalaciones mecánicas, túnel, entre otros.  El detalle de las obras principales y auxiliares, se tella en la Tabla 2 del presente informe técnico. </w:t>
      </w:r>
    </w:p>
    <w:p w:rsidR="00BA2F9B" w:rsidRPr="00167070" w:rsidRDefault="00BA2F9B" w:rsidP="001242E3">
      <w:pPr>
        <w:jc w:val="both"/>
        <w:rPr>
          <w:rFonts w:ascii="Arial" w:hAnsi="Arial" w:cs="Arial"/>
          <w:color w:val="000000"/>
          <w:sz w:val="22"/>
          <w:szCs w:val="22"/>
          <w:lang w:eastAsia="es-ES"/>
        </w:rPr>
      </w:pPr>
    </w:p>
    <w:p w:rsidR="00BA2F9B" w:rsidRPr="00167070" w:rsidRDefault="00BA2F9B" w:rsidP="00BA2F9B">
      <w:pPr>
        <w:jc w:val="both"/>
        <w:rPr>
          <w:rFonts w:ascii="Arial" w:hAnsi="Arial" w:cs="Arial"/>
          <w:bCs/>
          <w:sz w:val="22"/>
          <w:szCs w:val="22"/>
        </w:rPr>
      </w:pPr>
      <w:r w:rsidRPr="00167070">
        <w:rPr>
          <w:rFonts w:ascii="Arial" w:hAnsi="Arial" w:cs="Arial"/>
          <w:sz w:val="22"/>
          <w:szCs w:val="22"/>
        </w:rPr>
        <w:t>En cuanto a vías y demás elementos para la movilidad, e</w:t>
      </w:r>
      <w:r w:rsidRPr="00167070">
        <w:rPr>
          <w:rFonts w:ascii="Arial" w:hAnsi="Arial" w:cs="Arial"/>
          <w:bCs/>
          <w:sz w:val="22"/>
          <w:szCs w:val="22"/>
        </w:rPr>
        <w:t>l proyecto utilizara vías nacionales de primer orden como lo son la Autopista al Mar 1 y la Autopista al Mar 2, adicionalmente utilizara vías de segundo orden como lo son la vía El Botón – Frontino; el uso de estas vías es básicamente para transportar materiales y equipos desde la ciudad de Medellín.</w:t>
      </w:r>
    </w:p>
    <w:p w:rsidR="00BA2F9B" w:rsidRPr="00167070" w:rsidRDefault="00BA2F9B" w:rsidP="00BA2F9B">
      <w:pPr>
        <w:jc w:val="both"/>
        <w:rPr>
          <w:rFonts w:ascii="Arial" w:hAnsi="Arial" w:cs="Arial"/>
          <w:bCs/>
          <w:sz w:val="22"/>
          <w:szCs w:val="22"/>
        </w:rPr>
      </w:pPr>
    </w:p>
    <w:p w:rsidR="00BA2F9B" w:rsidRPr="00167070" w:rsidRDefault="00BA2F9B" w:rsidP="00BA2F9B">
      <w:pPr>
        <w:jc w:val="both"/>
        <w:rPr>
          <w:rFonts w:ascii="Arial" w:hAnsi="Arial" w:cs="Arial"/>
          <w:bCs/>
          <w:sz w:val="22"/>
          <w:szCs w:val="22"/>
        </w:rPr>
      </w:pPr>
      <w:r w:rsidRPr="00167070">
        <w:rPr>
          <w:rFonts w:ascii="Arial" w:hAnsi="Arial" w:cs="Arial"/>
          <w:bCs/>
          <w:sz w:val="22"/>
          <w:szCs w:val="22"/>
        </w:rPr>
        <w:t>Así mismo el proyecto requiere para su construcción adecuar vías o accesos existentes para dar acceso a los frentes de trabajo (conducción, portales del túnel y casa de máquinas), a partir de un punto de la vía veredal entre los sitios denominados Paso Ancho y Fuemia, estos accesos se encuentran en predios de la finca La Papayera en la vereda Los Monos del municipio de Frontino. Durante la etapa de operación será necesario dejar habilitado el acceso hasta el sitio de casa de máquinas, las adecuaciones de accesos existentes suman aproximadamente 1.881,5 m.  Los corredores de acceso, nuevos y existentes serán de carácter permanente, igual que las obras que intervienen las fuentes superficiales.  El detalle de las adecuaciones de vias se presenta en la tabla numero 2 del presente informe técnico.</w:t>
      </w:r>
    </w:p>
    <w:p w:rsidR="00BA2F9B" w:rsidRPr="00167070" w:rsidRDefault="00BA2F9B" w:rsidP="00BA2F9B">
      <w:pPr>
        <w:jc w:val="both"/>
        <w:rPr>
          <w:rFonts w:ascii="Arial" w:hAnsi="Arial" w:cs="Arial"/>
          <w:bCs/>
          <w:sz w:val="22"/>
          <w:szCs w:val="22"/>
        </w:rPr>
      </w:pPr>
    </w:p>
    <w:p w:rsidR="001242E3" w:rsidRPr="00167070" w:rsidRDefault="001242E3" w:rsidP="001242E3">
      <w:pPr>
        <w:jc w:val="both"/>
        <w:rPr>
          <w:rFonts w:ascii="Arial" w:hAnsi="Arial" w:cs="Arial"/>
          <w:color w:val="333333"/>
          <w:sz w:val="22"/>
          <w:szCs w:val="22"/>
          <w:shd w:val="clear" w:color="auto" w:fill="FFFFFF"/>
        </w:rPr>
      </w:pPr>
      <w:r w:rsidRPr="00167070">
        <w:rPr>
          <w:rFonts w:ascii="Arial" w:hAnsi="Arial" w:cs="Arial"/>
          <w:color w:val="000000"/>
          <w:sz w:val="22"/>
          <w:szCs w:val="22"/>
          <w:lang w:eastAsia="es-ES"/>
        </w:rPr>
        <w:t xml:space="preserve">Se recomienda otorgar la Licencia Ambiental por un término de 43 años, considerando lo planteado en el cronograma del proyecto y lo dispuesto en el </w:t>
      </w:r>
      <w:r w:rsidRPr="00167070">
        <w:rPr>
          <w:rFonts w:ascii="Arial" w:hAnsi="Arial" w:cs="Arial"/>
          <w:bCs/>
          <w:color w:val="000000"/>
          <w:sz w:val="22"/>
          <w:szCs w:val="22"/>
          <w:lang w:eastAsia="es-ES"/>
        </w:rPr>
        <w:t>Articulo </w:t>
      </w:r>
      <w:bookmarkStart w:id="131" w:name="2.2.2.3.1.6"/>
      <w:bookmarkEnd w:id="131"/>
      <w:r w:rsidRPr="00167070">
        <w:rPr>
          <w:rFonts w:ascii="Arial" w:hAnsi="Arial" w:cs="Arial"/>
          <w:bCs/>
          <w:color w:val="000000"/>
          <w:sz w:val="22"/>
          <w:szCs w:val="22"/>
          <w:lang w:eastAsia="es-ES"/>
        </w:rPr>
        <w:t xml:space="preserve">2.2.2.3.1.6.  del Decreto 1076 de 2015 que trata sobre </w:t>
      </w:r>
      <w:r w:rsidRPr="00167070">
        <w:rPr>
          <w:rFonts w:ascii="Arial" w:hAnsi="Arial" w:cs="Arial"/>
          <w:bCs/>
          <w:i/>
          <w:color w:val="000000"/>
          <w:sz w:val="22"/>
          <w:szCs w:val="22"/>
          <w:lang w:eastAsia="es-ES"/>
        </w:rPr>
        <w:t>El</w:t>
      </w:r>
      <w:r w:rsidRPr="00167070">
        <w:rPr>
          <w:rStyle w:val="Textoennegrita"/>
          <w:rFonts w:ascii="Arial" w:hAnsi="Arial" w:cs="Arial"/>
          <w:color w:val="333333"/>
          <w:sz w:val="22"/>
          <w:szCs w:val="22"/>
          <w:shd w:val="clear" w:color="auto" w:fill="FFFFFF"/>
        </w:rPr>
        <w:t xml:space="preserve"> </w:t>
      </w:r>
      <w:r w:rsidRPr="00167070">
        <w:rPr>
          <w:rStyle w:val="nfasis"/>
          <w:rFonts w:ascii="Arial" w:hAnsi="Arial" w:cs="Arial"/>
          <w:bCs/>
          <w:color w:val="333333"/>
          <w:sz w:val="22"/>
          <w:szCs w:val="22"/>
          <w:shd w:val="clear" w:color="auto" w:fill="FFFFFF"/>
        </w:rPr>
        <w:t>Término de la licencia ambiental</w:t>
      </w:r>
      <w:r w:rsidRPr="00167070">
        <w:rPr>
          <w:rStyle w:val="nfasis"/>
          <w:rFonts w:ascii="Arial" w:hAnsi="Arial" w:cs="Arial"/>
          <w:bCs/>
          <w:i w:val="0"/>
          <w:color w:val="333333"/>
          <w:sz w:val="22"/>
          <w:szCs w:val="22"/>
          <w:shd w:val="clear" w:color="auto" w:fill="FFFFFF"/>
        </w:rPr>
        <w:t xml:space="preserve"> y en el cual se expresa </w:t>
      </w:r>
      <w:r w:rsidRPr="00167070">
        <w:rPr>
          <w:rStyle w:val="nfasis"/>
          <w:rFonts w:ascii="Arial" w:hAnsi="Arial" w:cs="Arial"/>
          <w:bCs/>
          <w:color w:val="333333"/>
          <w:sz w:val="22"/>
          <w:szCs w:val="22"/>
          <w:shd w:val="clear" w:color="auto" w:fill="FFFFFF"/>
        </w:rPr>
        <w:t>“</w:t>
      </w:r>
      <w:r w:rsidRPr="00167070">
        <w:rPr>
          <w:rStyle w:val="nfasis"/>
          <w:rFonts w:ascii="Arial" w:hAnsi="Arial" w:cs="Arial"/>
          <w:bCs/>
          <w:i w:val="0"/>
          <w:color w:val="333333"/>
          <w:sz w:val="22"/>
          <w:szCs w:val="22"/>
          <w:shd w:val="clear" w:color="auto" w:fill="FFFFFF"/>
        </w:rPr>
        <w:t>l</w:t>
      </w:r>
      <w:r w:rsidRPr="00167070">
        <w:rPr>
          <w:rFonts w:ascii="Arial" w:hAnsi="Arial" w:cs="Arial"/>
          <w:i/>
          <w:color w:val="333333"/>
          <w:sz w:val="22"/>
          <w:szCs w:val="22"/>
          <w:shd w:val="clear" w:color="auto" w:fill="FFFFFF"/>
        </w:rPr>
        <w:t>a licencia ambiental se otorgará por la vida útil del proyecto, obra o actividad y cobijará las fases de construcción, montaje, operación, mantenimiento, desmantelamiento, restauración final, abandono y/o terminación</w:t>
      </w:r>
      <w:r w:rsidRPr="00167070">
        <w:rPr>
          <w:rFonts w:ascii="Arial" w:hAnsi="Arial" w:cs="Arial"/>
          <w:color w:val="333333"/>
          <w:sz w:val="22"/>
          <w:szCs w:val="22"/>
          <w:shd w:val="clear" w:color="auto" w:fill="FFFFFF"/>
        </w:rPr>
        <w:t xml:space="preserve">”.  </w:t>
      </w:r>
    </w:p>
    <w:p w:rsidR="001242E3" w:rsidRDefault="001242E3" w:rsidP="001242E3">
      <w:pPr>
        <w:jc w:val="both"/>
        <w:rPr>
          <w:rFonts w:ascii="Arial" w:hAnsi="Arial" w:cs="Arial"/>
          <w:color w:val="000000"/>
          <w:sz w:val="22"/>
          <w:szCs w:val="22"/>
          <w:lang w:eastAsia="es-ES"/>
        </w:rPr>
      </w:pPr>
    </w:p>
    <w:p w:rsidR="00BA2F9B" w:rsidRPr="00167070" w:rsidRDefault="00BA2F9B" w:rsidP="00BA2F9B">
      <w:pPr>
        <w:jc w:val="both"/>
        <w:rPr>
          <w:rFonts w:ascii="Arial" w:hAnsi="Arial" w:cs="Arial"/>
          <w:b/>
          <w:sz w:val="22"/>
          <w:szCs w:val="22"/>
          <w:u w:val="single"/>
          <w:lang w:eastAsia="es-ES"/>
        </w:rPr>
      </w:pPr>
      <w:r w:rsidRPr="00167070">
        <w:rPr>
          <w:rFonts w:ascii="Arial" w:hAnsi="Arial" w:cs="Arial"/>
          <w:b/>
          <w:sz w:val="22"/>
          <w:szCs w:val="22"/>
          <w:u w:val="single"/>
          <w:lang w:eastAsia="es-ES"/>
        </w:rPr>
        <w:t>Respecto a la autorización de permisos, concesiones y autorizaciones se recomienda:</w:t>
      </w:r>
    </w:p>
    <w:p w:rsidR="00BA2F9B" w:rsidRPr="00167070" w:rsidRDefault="00BA2F9B" w:rsidP="00A235A7">
      <w:pPr>
        <w:rPr>
          <w:rFonts w:ascii="Arial" w:hAnsi="Arial" w:cs="Arial"/>
          <w:b/>
          <w:bCs/>
          <w:sz w:val="22"/>
          <w:szCs w:val="22"/>
          <w:u w:val="single"/>
          <w:lang w:eastAsia="es-ES"/>
        </w:rPr>
      </w:pPr>
    </w:p>
    <w:p w:rsidR="005250FD" w:rsidRPr="00167070" w:rsidRDefault="005250FD" w:rsidP="005313AA">
      <w:pPr>
        <w:numPr>
          <w:ilvl w:val="0"/>
          <w:numId w:val="113"/>
        </w:numPr>
        <w:jc w:val="both"/>
        <w:rPr>
          <w:rFonts w:ascii="Arial" w:hAnsi="Arial" w:cs="Arial"/>
          <w:b/>
          <w:bCs/>
          <w:sz w:val="22"/>
          <w:szCs w:val="22"/>
        </w:rPr>
      </w:pPr>
      <w:r w:rsidRPr="00167070">
        <w:rPr>
          <w:rFonts w:ascii="Arial" w:hAnsi="Arial" w:cs="Arial"/>
          <w:b/>
          <w:bCs/>
          <w:sz w:val="22"/>
          <w:szCs w:val="22"/>
        </w:rPr>
        <w:t>Aguas Superficiales</w:t>
      </w:r>
    </w:p>
    <w:p w:rsidR="00BA2F9B" w:rsidRPr="00167070" w:rsidRDefault="00BA2F9B" w:rsidP="00BA2F9B">
      <w:pPr>
        <w:tabs>
          <w:tab w:val="left" w:pos="567"/>
        </w:tabs>
        <w:jc w:val="both"/>
        <w:rPr>
          <w:rFonts w:ascii="Arial" w:hAnsi="Arial" w:cs="Arial"/>
          <w:bCs/>
          <w:sz w:val="22"/>
          <w:szCs w:val="22"/>
        </w:rPr>
      </w:pPr>
    </w:p>
    <w:p w:rsidR="002C30D8" w:rsidRPr="00167070" w:rsidRDefault="002C30D8" w:rsidP="005C66AE">
      <w:pPr>
        <w:numPr>
          <w:ilvl w:val="1"/>
          <w:numId w:val="113"/>
        </w:numPr>
        <w:jc w:val="both"/>
        <w:rPr>
          <w:rFonts w:ascii="Arial" w:hAnsi="Arial" w:cs="Arial"/>
          <w:bCs/>
          <w:sz w:val="22"/>
        </w:rPr>
      </w:pPr>
      <w:r w:rsidRPr="00167070">
        <w:rPr>
          <w:rFonts w:ascii="Arial" w:hAnsi="Arial" w:cs="Arial"/>
          <w:bCs/>
          <w:sz w:val="22"/>
        </w:rPr>
        <w:t xml:space="preserve">Otorgar las siguientes concesiones de agua temporales para la </w:t>
      </w:r>
      <w:r w:rsidRPr="00167070">
        <w:rPr>
          <w:rFonts w:ascii="Arial" w:hAnsi="Arial" w:cs="Arial"/>
          <w:color w:val="000000"/>
          <w:sz w:val="22"/>
          <w:szCs w:val="22"/>
          <w:lang w:eastAsia="es-ES"/>
        </w:rPr>
        <w:t xml:space="preserve">etapa de construcción por un periodo de 34 meses: </w:t>
      </w:r>
    </w:p>
    <w:p w:rsidR="002C30D8" w:rsidRPr="00167070" w:rsidRDefault="002C30D8" w:rsidP="002C30D8">
      <w:pPr>
        <w:jc w:val="both"/>
        <w:rPr>
          <w:rFonts w:ascii="Arial" w:hAnsi="Arial" w:cs="Arial"/>
          <w:color w:val="000000"/>
          <w:sz w:val="22"/>
          <w:szCs w:val="22"/>
          <w:lang w:eastAsia="es-ES"/>
        </w:rPr>
      </w:pPr>
    </w:p>
    <w:p w:rsidR="002C30D8" w:rsidRPr="00167070" w:rsidRDefault="002C30D8" w:rsidP="006B1D05">
      <w:pPr>
        <w:numPr>
          <w:ilvl w:val="0"/>
          <w:numId w:val="96"/>
        </w:numPr>
        <w:ind w:left="1080"/>
        <w:jc w:val="both"/>
        <w:rPr>
          <w:rFonts w:ascii="Arial" w:hAnsi="Arial" w:cs="Arial"/>
          <w:color w:val="000000"/>
          <w:sz w:val="22"/>
          <w:szCs w:val="22"/>
          <w:lang w:eastAsia="es-ES"/>
        </w:rPr>
      </w:pPr>
      <w:r w:rsidRPr="006B1D05">
        <w:rPr>
          <w:rFonts w:ascii="Arial" w:hAnsi="Arial" w:cs="Arial"/>
          <w:b/>
          <w:color w:val="000000"/>
          <w:sz w:val="22"/>
          <w:szCs w:val="22"/>
          <w:lang w:eastAsia="es-ES"/>
        </w:rPr>
        <w:t>Concesión de Aguas Superficiales</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obras de derivación</w:t>
      </w:r>
      <w:r w:rsidRPr="00167070">
        <w:rPr>
          <w:rFonts w:ascii="Arial" w:hAnsi="Arial" w:cs="Arial"/>
          <w:color w:val="000000"/>
          <w:sz w:val="22"/>
          <w:szCs w:val="22"/>
          <w:lang w:eastAsia="es-ES"/>
        </w:rPr>
        <w:t xml:space="preserve">, a captar de la fuente hídrica denominada Rio Verde en las coordenadas, inicial: X 1.094.680 – Y 1.245.757 y Final: X 1.094.666 – Y 1.245.773, en la cota 1109, para los usos domestico e industrial de la siguiente manera: </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doméstico en un caudal de 0.083 L/s, para higiene personal, limpieza de elementos y utensilios, lavado y preparación de alimentos.</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0.023 L/s, para la producción de concreto, limpieza de maquinaria y de vehículos, plantas de triturado y de lavado de materiales y perforación de túnel.</w:t>
      </w:r>
    </w:p>
    <w:p w:rsidR="002C30D8" w:rsidRPr="00167070" w:rsidRDefault="002C30D8" w:rsidP="006B1D05">
      <w:pPr>
        <w:pStyle w:val="Prrafodelista"/>
        <w:ind w:left="1080"/>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0.021 L/s, para riego de áreas revegetalizadas (barreras vivas, taludes) y humectación de las vías internas del proyecto.</w:t>
      </w:r>
    </w:p>
    <w:p w:rsidR="000A7163" w:rsidRDefault="000A7163" w:rsidP="006B1D05">
      <w:pPr>
        <w:ind w:left="1080"/>
        <w:jc w:val="both"/>
        <w:rPr>
          <w:rFonts w:ascii="Arial" w:hAnsi="Arial" w:cs="Arial"/>
          <w:color w:val="000000"/>
          <w:sz w:val="22"/>
          <w:szCs w:val="22"/>
          <w:lang w:eastAsia="es-ES"/>
        </w:rPr>
      </w:pPr>
    </w:p>
    <w:p w:rsidR="002C30D8" w:rsidRPr="00167070" w:rsidRDefault="002C30D8" w:rsidP="006B1D05">
      <w:p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La captación consiste en un sistema de bombeo que tomará el agua desde el río y por medio de tuberías se conducirá el agua para los diferentes usos (captación flotante).</w:t>
      </w: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6B1D05">
      <w:pPr>
        <w:numPr>
          <w:ilvl w:val="0"/>
          <w:numId w:val="96"/>
        </w:numPr>
        <w:ind w:left="1080"/>
        <w:jc w:val="both"/>
        <w:rPr>
          <w:rFonts w:ascii="Arial" w:hAnsi="Arial" w:cs="Arial"/>
          <w:color w:val="000000"/>
          <w:sz w:val="22"/>
          <w:szCs w:val="22"/>
          <w:lang w:eastAsia="es-ES"/>
        </w:rPr>
      </w:pPr>
      <w:r w:rsidRPr="006B1D05">
        <w:rPr>
          <w:rFonts w:ascii="Arial" w:hAnsi="Arial" w:cs="Arial"/>
          <w:b/>
          <w:color w:val="000000"/>
          <w:sz w:val="22"/>
          <w:szCs w:val="22"/>
          <w:lang w:eastAsia="es-ES"/>
        </w:rPr>
        <w:t>Concesión de Aguas Superficiales</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obras de conducción</w:t>
      </w:r>
      <w:r w:rsidRPr="00167070">
        <w:rPr>
          <w:rFonts w:ascii="Arial" w:hAnsi="Arial" w:cs="Arial"/>
          <w:color w:val="000000"/>
          <w:sz w:val="22"/>
          <w:szCs w:val="22"/>
          <w:lang w:eastAsia="es-ES"/>
        </w:rPr>
        <w:t xml:space="preserve">, a captar de la fuente hídrica denominada Rio Verde en las coordenadas, inicial: X 1.094.075 – Y 1.248.150 y Final: X 1.094.045 – Y 1.248.163, en la cota 997, para uso industrial de la siguiente manera: </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3.042 L/s, para la producción de concreto, limpieza de maquinaria y de vehículos, plantas de triturado y de lavado de materiales y perforación de túnel.</w:t>
      </w:r>
    </w:p>
    <w:p w:rsidR="002C30D8" w:rsidRPr="00167070" w:rsidRDefault="002C30D8" w:rsidP="006B1D05">
      <w:pPr>
        <w:pStyle w:val="Prrafodelista"/>
        <w:ind w:left="1080"/>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0.127 L/s, para riego de áreas revegetalizadas (barreras vivas, taludes) y humectación de las vías internas del proyecto.</w:t>
      </w:r>
    </w:p>
    <w:p w:rsidR="000A7163" w:rsidRDefault="000A7163" w:rsidP="006B1D05">
      <w:pPr>
        <w:ind w:left="1080"/>
        <w:jc w:val="both"/>
        <w:rPr>
          <w:rFonts w:ascii="Arial" w:hAnsi="Arial" w:cs="Arial"/>
          <w:color w:val="000000"/>
          <w:sz w:val="22"/>
          <w:szCs w:val="22"/>
          <w:lang w:eastAsia="es-ES"/>
        </w:rPr>
      </w:pPr>
    </w:p>
    <w:p w:rsidR="002C30D8" w:rsidRPr="00167070" w:rsidRDefault="002C30D8" w:rsidP="006B1D05">
      <w:p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La captación consiste en un sistema de bombeo que tomará el agua desde el río y por medio de tuberías se conducirá el agua para los diferentes usos (captación flotante).</w:t>
      </w: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6B1D05">
      <w:pPr>
        <w:numPr>
          <w:ilvl w:val="0"/>
          <w:numId w:val="96"/>
        </w:numPr>
        <w:ind w:left="1080"/>
        <w:jc w:val="both"/>
        <w:rPr>
          <w:rFonts w:ascii="Arial" w:hAnsi="Arial" w:cs="Arial"/>
          <w:color w:val="000000"/>
          <w:sz w:val="22"/>
          <w:szCs w:val="22"/>
          <w:lang w:eastAsia="es-ES"/>
        </w:rPr>
      </w:pPr>
      <w:r w:rsidRPr="006B1D05">
        <w:rPr>
          <w:rFonts w:ascii="Arial" w:hAnsi="Arial" w:cs="Arial"/>
          <w:b/>
          <w:color w:val="000000"/>
          <w:sz w:val="22"/>
          <w:szCs w:val="22"/>
          <w:lang w:eastAsia="es-ES"/>
        </w:rPr>
        <w:t>Concesión de Aguas Superficiales</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Casa de máquinas</w:t>
      </w:r>
      <w:r w:rsidRPr="00167070">
        <w:rPr>
          <w:rFonts w:ascii="Arial" w:hAnsi="Arial" w:cs="Arial"/>
          <w:color w:val="000000"/>
          <w:sz w:val="22"/>
          <w:szCs w:val="22"/>
          <w:lang w:eastAsia="es-ES"/>
        </w:rPr>
        <w:t xml:space="preserve">, a captar de la fuente hídrica denominada Rio Verde en las coordenadas, inicial: X 1.093.520 – Y 1.249.251 y Final: X 1.093.512 – Y 1.249.290, en la cota 983, para uso industrial de la siguiente manera: </w:t>
      </w:r>
    </w:p>
    <w:p w:rsidR="002C30D8" w:rsidRPr="00167070" w:rsidRDefault="002C30D8" w:rsidP="006B1D05">
      <w:pPr>
        <w:ind w:left="990"/>
        <w:jc w:val="both"/>
        <w:rPr>
          <w:rFonts w:ascii="Arial" w:hAnsi="Arial" w:cs="Arial"/>
          <w:color w:val="000000"/>
          <w:sz w:val="22"/>
          <w:szCs w:val="22"/>
          <w:lang w:eastAsia="es-ES"/>
        </w:rPr>
      </w:pPr>
    </w:p>
    <w:p w:rsidR="002C30D8" w:rsidRPr="00167070" w:rsidRDefault="002C30D8" w:rsidP="006B1D05">
      <w:pPr>
        <w:numPr>
          <w:ilvl w:val="0"/>
          <w:numId w:val="2"/>
        </w:numPr>
        <w:ind w:left="117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0.011 L/s, para la producción de concreto, limpieza de maquinaria y de vehículos, plantas de triturado y de lavado de materiales y perforación de túnel.</w:t>
      </w:r>
    </w:p>
    <w:p w:rsidR="002C30D8" w:rsidRPr="00167070" w:rsidRDefault="002C30D8" w:rsidP="006B1D05">
      <w:pPr>
        <w:pStyle w:val="Prrafodelista"/>
        <w:ind w:left="1170"/>
        <w:rPr>
          <w:rFonts w:ascii="Arial" w:hAnsi="Arial" w:cs="Arial"/>
          <w:color w:val="000000"/>
          <w:sz w:val="22"/>
          <w:szCs w:val="22"/>
          <w:lang w:eastAsia="es-ES"/>
        </w:rPr>
      </w:pPr>
    </w:p>
    <w:p w:rsidR="002C30D8" w:rsidRPr="00167070" w:rsidRDefault="002C30D8" w:rsidP="006B1D05">
      <w:pPr>
        <w:numPr>
          <w:ilvl w:val="0"/>
          <w:numId w:val="2"/>
        </w:numPr>
        <w:ind w:left="117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0.004 L/s, para riego de áreas revegetalizadas (barreras vivas, taludes) y humectación de las vías internas del proyecto.</w:t>
      </w:r>
    </w:p>
    <w:p w:rsidR="002C30D8" w:rsidRPr="00167070" w:rsidRDefault="002C30D8" w:rsidP="006B1D05">
      <w:pPr>
        <w:pStyle w:val="Prrafodelista"/>
        <w:ind w:left="1170"/>
        <w:rPr>
          <w:rFonts w:ascii="Arial" w:hAnsi="Arial" w:cs="Arial"/>
          <w:color w:val="000000"/>
          <w:sz w:val="22"/>
          <w:szCs w:val="22"/>
          <w:lang w:eastAsia="es-ES"/>
        </w:rPr>
      </w:pPr>
    </w:p>
    <w:p w:rsidR="002C30D8" w:rsidRPr="00167070" w:rsidRDefault="002C30D8" w:rsidP="006B1D05">
      <w:pPr>
        <w:ind w:left="1170"/>
        <w:jc w:val="both"/>
        <w:rPr>
          <w:rFonts w:ascii="Arial" w:hAnsi="Arial" w:cs="Arial"/>
          <w:color w:val="000000"/>
          <w:sz w:val="22"/>
          <w:szCs w:val="22"/>
          <w:lang w:eastAsia="es-ES"/>
        </w:rPr>
      </w:pPr>
      <w:r w:rsidRPr="00167070">
        <w:rPr>
          <w:rFonts w:ascii="Arial" w:hAnsi="Arial" w:cs="Arial"/>
          <w:color w:val="000000"/>
          <w:sz w:val="22"/>
          <w:szCs w:val="22"/>
          <w:lang w:eastAsia="es-ES"/>
        </w:rPr>
        <w:t>La captación consiste en un sistema de bombeo que tomará el agua desde el río y por medio de tuberías se conducirá el agua para los diferentes usos (captación flotante).</w:t>
      </w:r>
    </w:p>
    <w:p w:rsidR="002C30D8" w:rsidRPr="00167070" w:rsidRDefault="002C30D8" w:rsidP="006B1D05">
      <w:pPr>
        <w:ind w:left="990"/>
        <w:jc w:val="both"/>
        <w:rPr>
          <w:rFonts w:ascii="Arial" w:hAnsi="Arial" w:cs="Arial"/>
          <w:color w:val="000000"/>
          <w:sz w:val="22"/>
          <w:szCs w:val="22"/>
          <w:lang w:eastAsia="es-ES"/>
        </w:rPr>
      </w:pP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6B1D05">
      <w:pPr>
        <w:numPr>
          <w:ilvl w:val="0"/>
          <w:numId w:val="96"/>
        </w:numPr>
        <w:ind w:left="1080"/>
        <w:jc w:val="both"/>
        <w:rPr>
          <w:rFonts w:ascii="Arial" w:hAnsi="Arial" w:cs="Arial"/>
          <w:color w:val="000000"/>
          <w:sz w:val="22"/>
          <w:szCs w:val="22"/>
          <w:lang w:eastAsia="es-ES"/>
        </w:rPr>
      </w:pPr>
      <w:r w:rsidRPr="006B1D05">
        <w:rPr>
          <w:rFonts w:ascii="Arial" w:hAnsi="Arial" w:cs="Arial"/>
          <w:b/>
          <w:color w:val="000000"/>
          <w:sz w:val="22"/>
          <w:szCs w:val="22"/>
          <w:lang w:eastAsia="es-ES"/>
        </w:rPr>
        <w:t>Concesión de Aguas Superficiales</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Zona Industrial - ZODMEs</w:t>
      </w:r>
      <w:r w:rsidRPr="00167070">
        <w:rPr>
          <w:rFonts w:ascii="Arial" w:hAnsi="Arial" w:cs="Arial"/>
          <w:color w:val="000000"/>
          <w:sz w:val="22"/>
          <w:szCs w:val="22"/>
          <w:lang w:eastAsia="es-ES"/>
        </w:rPr>
        <w:t xml:space="preserve">, a captar de la fuente hídrica denominada Quebrada el Peñol en las coordenadas, inicial: X 1.093.045 – Y 1.247.470 y Final: X 1.093.060 – Y 1.247.490, en la cota 1169, para los usos doméstico e industrial de la siguiente manera: </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doméstico en un caudal de 0.467 L/s, para higiene personal, limpieza de elementos y utensilios, lavado y preparación de alimentos.</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1.452 L/s, para la producción de concreto, limpieza de maquinaria y de vehículos, plantas de triturado y de lavado de materiales y perforación de túnel.</w:t>
      </w:r>
    </w:p>
    <w:p w:rsidR="002C30D8" w:rsidRPr="00167070" w:rsidRDefault="002C30D8" w:rsidP="006B1D05">
      <w:pPr>
        <w:pStyle w:val="Prrafodelista"/>
        <w:ind w:left="1080"/>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0.027 L/s, para riego de áreas revegetalizadas (barreras vivas, taludes) y humectación de las vías internas del proyecto.</w:t>
      </w:r>
    </w:p>
    <w:p w:rsidR="002C30D8" w:rsidRPr="00167070" w:rsidRDefault="002C30D8" w:rsidP="006B1D05">
      <w:pPr>
        <w:pStyle w:val="Prrafodelista"/>
        <w:ind w:left="1080"/>
        <w:rPr>
          <w:rFonts w:ascii="Arial" w:hAnsi="Arial" w:cs="Arial"/>
          <w:color w:val="000000"/>
          <w:sz w:val="22"/>
          <w:szCs w:val="22"/>
          <w:lang w:eastAsia="es-ES"/>
        </w:rPr>
      </w:pPr>
    </w:p>
    <w:p w:rsidR="002C30D8" w:rsidRPr="00167070" w:rsidRDefault="002C30D8" w:rsidP="006B1D05">
      <w:p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 xml:space="preserve">La captación consiste en una bocatoma de fondo, tipo dique toma, formando una pequeña presa. Esta bocatoma estará constituida por una rejilla de captación que permita retener el material vegetal y solidos de tamaño considerable y una caja de derivación.  </w:t>
      </w: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2C30D8">
      <w:pPr>
        <w:jc w:val="both"/>
        <w:rPr>
          <w:rFonts w:ascii="Arial" w:hAnsi="Arial" w:cs="Arial"/>
          <w:color w:val="000000"/>
          <w:sz w:val="22"/>
          <w:szCs w:val="22"/>
          <w:lang w:eastAsia="es-ES"/>
        </w:rPr>
      </w:pPr>
    </w:p>
    <w:p w:rsidR="002C30D8" w:rsidRPr="00167070" w:rsidRDefault="002C30D8" w:rsidP="005C66AE">
      <w:pPr>
        <w:numPr>
          <w:ilvl w:val="1"/>
          <w:numId w:val="113"/>
        </w:numPr>
        <w:jc w:val="both"/>
        <w:rPr>
          <w:rFonts w:ascii="Arial" w:hAnsi="Arial" w:cs="Arial"/>
          <w:color w:val="000000"/>
          <w:sz w:val="22"/>
          <w:szCs w:val="22"/>
          <w:lang w:eastAsia="es-ES"/>
        </w:rPr>
      </w:pPr>
      <w:r w:rsidRPr="00167070">
        <w:rPr>
          <w:rFonts w:ascii="Arial" w:hAnsi="Arial" w:cs="Arial"/>
          <w:color w:val="000000"/>
          <w:sz w:val="22"/>
          <w:szCs w:val="22"/>
          <w:lang w:eastAsia="es-ES"/>
        </w:rPr>
        <w:t>Otorgar las siguientes concesiones de agua permanentes para la etapa de operación por un periodo de 4</w:t>
      </w:r>
      <w:r w:rsidR="007E56EB" w:rsidRPr="00167070">
        <w:rPr>
          <w:rFonts w:ascii="Arial" w:hAnsi="Arial" w:cs="Arial"/>
          <w:color w:val="000000"/>
          <w:sz w:val="22"/>
          <w:szCs w:val="22"/>
          <w:lang w:eastAsia="es-ES"/>
        </w:rPr>
        <w:t>3</w:t>
      </w:r>
      <w:r w:rsidRPr="00167070">
        <w:rPr>
          <w:rFonts w:ascii="Arial" w:hAnsi="Arial" w:cs="Arial"/>
          <w:color w:val="000000"/>
          <w:sz w:val="22"/>
          <w:szCs w:val="22"/>
          <w:lang w:eastAsia="es-ES"/>
        </w:rPr>
        <w:t xml:space="preserve"> años: </w:t>
      </w:r>
    </w:p>
    <w:p w:rsidR="002C30D8" w:rsidRPr="00167070" w:rsidRDefault="002C30D8" w:rsidP="002C30D8">
      <w:pPr>
        <w:jc w:val="both"/>
        <w:rPr>
          <w:rFonts w:ascii="Arial" w:hAnsi="Arial" w:cs="Arial"/>
          <w:color w:val="000000"/>
          <w:sz w:val="22"/>
          <w:szCs w:val="22"/>
          <w:lang w:eastAsia="es-ES"/>
        </w:rPr>
      </w:pPr>
    </w:p>
    <w:p w:rsidR="006B1D05" w:rsidRDefault="002C30D8" w:rsidP="006B1D05">
      <w:pPr>
        <w:numPr>
          <w:ilvl w:val="0"/>
          <w:numId w:val="97"/>
        </w:numPr>
        <w:ind w:left="1080"/>
        <w:jc w:val="both"/>
        <w:rPr>
          <w:rFonts w:ascii="Arial" w:hAnsi="Arial" w:cs="Arial"/>
          <w:color w:val="000000"/>
          <w:sz w:val="22"/>
          <w:szCs w:val="22"/>
          <w:lang w:eastAsia="es-ES"/>
        </w:rPr>
      </w:pPr>
      <w:r w:rsidRPr="006B1D05">
        <w:rPr>
          <w:rFonts w:ascii="Arial" w:hAnsi="Arial" w:cs="Arial"/>
          <w:b/>
          <w:color w:val="000000"/>
          <w:sz w:val="22"/>
          <w:szCs w:val="22"/>
          <w:lang w:eastAsia="es-ES"/>
        </w:rPr>
        <w:t>Concesión de Aguas Superficiales</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obras de derivación</w:t>
      </w:r>
      <w:r w:rsidRPr="00167070">
        <w:rPr>
          <w:rFonts w:ascii="Arial" w:hAnsi="Arial" w:cs="Arial"/>
          <w:color w:val="000000"/>
          <w:sz w:val="22"/>
          <w:szCs w:val="22"/>
          <w:lang w:eastAsia="es-ES"/>
        </w:rPr>
        <w:t>, a captar de la fuente hídrica denominada Rio Verde en las coordenadas, inicial: X 1.094.680 – Y 1.245.757 y Final: X 1.094.666 – Y 1.245.773, en la cota 1109, para uso doméstico en un caudal de 0.017 L/s, para el funcionamiento de las oficinas o casetas de operación de los frentes de obras.</w:t>
      </w:r>
    </w:p>
    <w:p w:rsidR="006B1D05" w:rsidRDefault="006B1D05" w:rsidP="006B1D05">
      <w:pPr>
        <w:ind w:left="720"/>
        <w:jc w:val="both"/>
        <w:rPr>
          <w:rFonts w:ascii="Arial" w:hAnsi="Arial" w:cs="Arial"/>
          <w:color w:val="000000"/>
          <w:sz w:val="22"/>
          <w:szCs w:val="22"/>
          <w:lang w:eastAsia="es-ES"/>
        </w:rPr>
      </w:pPr>
    </w:p>
    <w:p w:rsidR="002C30D8" w:rsidRPr="00167070" w:rsidRDefault="002C30D8" w:rsidP="006B1D05">
      <w:p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La captación consiste en un sistema de bombeo que tomará el agua desde el río y por medio de tuberías se conducirá el agua para los diferentes usos (captación flotante).</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97"/>
        </w:numPr>
        <w:ind w:left="1080"/>
        <w:jc w:val="both"/>
        <w:rPr>
          <w:rFonts w:ascii="Arial" w:hAnsi="Arial" w:cs="Arial"/>
          <w:color w:val="000000"/>
          <w:sz w:val="22"/>
          <w:szCs w:val="22"/>
          <w:lang w:eastAsia="es-ES"/>
        </w:rPr>
      </w:pPr>
      <w:r w:rsidRPr="006B1D05">
        <w:rPr>
          <w:rFonts w:ascii="Arial" w:hAnsi="Arial" w:cs="Arial"/>
          <w:b/>
          <w:color w:val="000000"/>
          <w:sz w:val="22"/>
          <w:szCs w:val="22"/>
          <w:lang w:eastAsia="es-ES"/>
        </w:rPr>
        <w:t>Concesión de Aguas Superficiales</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Casa de máquinas</w:t>
      </w:r>
      <w:r w:rsidRPr="00167070">
        <w:rPr>
          <w:rFonts w:ascii="Arial" w:hAnsi="Arial" w:cs="Arial"/>
          <w:color w:val="000000"/>
          <w:sz w:val="22"/>
          <w:szCs w:val="22"/>
          <w:lang w:eastAsia="es-ES"/>
        </w:rPr>
        <w:t xml:space="preserve">, a captar del caudal Turbinado - Río Verde en las coordenadas, inicial: X 1.093.553 – Y 1.249.303 y Final: X 1.093.553 – Y 1.249.305, en la cota 953, para los usos doméstico e industrial de la siguiente manera: </w:t>
      </w:r>
    </w:p>
    <w:p w:rsidR="002C30D8" w:rsidRPr="00167070" w:rsidRDefault="002C30D8" w:rsidP="006B1D05">
      <w:pPr>
        <w:ind w:left="108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doméstico en un caudal de 0.021 L/s, para el funcionamiento de las oficinas o casetas de operación de los frentes de obras.</w:t>
      </w:r>
    </w:p>
    <w:p w:rsidR="002C30D8" w:rsidRPr="00167070" w:rsidRDefault="002C30D8" w:rsidP="002C30D8">
      <w:pPr>
        <w:ind w:left="720"/>
        <w:jc w:val="both"/>
        <w:rPr>
          <w:rFonts w:ascii="Arial" w:hAnsi="Arial" w:cs="Arial"/>
          <w:color w:val="000000"/>
          <w:sz w:val="22"/>
          <w:szCs w:val="22"/>
          <w:lang w:eastAsia="es-ES"/>
        </w:rPr>
      </w:pPr>
    </w:p>
    <w:p w:rsidR="002C30D8" w:rsidRPr="00167070" w:rsidRDefault="002C30D8" w:rsidP="006B1D05">
      <w:pPr>
        <w:numPr>
          <w:ilvl w:val="0"/>
          <w:numId w:val="2"/>
        </w:num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Uso industrial en un caudal de 0.660 L/s, para la Refrigeración y funcionamiento de equipos turbogeneradores</w:t>
      </w:r>
    </w:p>
    <w:p w:rsidR="00BD2735" w:rsidRDefault="00BD2735" w:rsidP="00BD2735">
      <w:pPr>
        <w:ind w:left="360"/>
        <w:jc w:val="both"/>
        <w:rPr>
          <w:rFonts w:ascii="Arial" w:hAnsi="Arial" w:cs="Arial"/>
          <w:color w:val="000000"/>
          <w:sz w:val="22"/>
          <w:szCs w:val="22"/>
          <w:lang w:eastAsia="es-ES"/>
        </w:rPr>
      </w:pPr>
    </w:p>
    <w:p w:rsidR="002C30D8" w:rsidRDefault="002C30D8" w:rsidP="006B1D05">
      <w:pPr>
        <w:ind w:left="1080"/>
        <w:jc w:val="both"/>
        <w:rPr>
          <w:rFonts w:ascii="Arial" w:hAnsi="Arial" w:cs="Arial"/>
          <w:color w:val="000000"/>
          <w:sz w:val="22"/>
          <w:szCs w:val="22"/>
          <w:lang w:eastAsia="es-ES"/>
        </w:rPr>
      </w:pPr>
      <w:r w:rsidRPr="00167070">
        <w:rPr>
          <w:rFonts w:ascii="Arial" w:hAnsi="Arial" w:cs="Arial"/>
          <w:color w:val="000000"/>
          <w:sz w:val="22"/>
          <w:szCs w:val="22"/>
          <w:lang w:eastAsia="es-ES"/>
        </w:rPr>
        <w:t>La captación consiste en un sistema de bombeo que tomará el agua y por medio de tuberías se conducirá el agua para los diferentes usos (captación flotante). En cuanto al uso doméstico se almacenará el agua en un tanque ubicado en el tercer piso de la infraestructura de la casa de máquinas y desde allí con un sistema de bombeo será distribuido a los baños, cocineta y demás puntos.</w:t>
      </w:r>
    </w:p>
    <w:p w:rsidR="00BD2735" w:rsidRDefault="00BD2735" w:rsidP="00BD2735">
      <w:pPr>
        <w:jc w:val="both"/>
        <w:rPr>
          <w:rFonts w:ascii="Arial" w:hAnsi="Arial" w:cs="Arial"/>
          <w:color w:val="000000"/>
          <w:sz w:val="22"/>
          <w:szCs w:val="22"/>
          <w:lang w:eastAsia="es-ES"/>
        </w:rPr>
      </w:pPr>
    </w:p>
    <w:p w:rsidR="00B259EA" w:rsidRPr="00AA5712" w:rsidRDefault="006B1D05" w:rsidP="005C66AE">
      <w:pPr>
        <w:numPr>
          <w:ilvl w:val="1"/>
          <w:numId w:val="113"/>
        </w:numPr>
        <w:jc w:val="both"/>
        <w:rPr>
          <w:rFonts w:ascii="Arial" w:hAnsi="Arial" w:cs="Arial"/>
          <w:color w:val="000000"/>
          <w:sz w:val="22"/>
          <w:szCs w:val="22"/>
          <w:lang w:eastAsia="es-ES"/>
        </w:rPr>
      </w:pPr>
      <w:r w:rsidRPr="00AA5712">
        <w:rPr>
          <w:rFonts w:ascii="Arial" w:hAnsi="Arial" w:cs="Arial"/>
          <w:color w:val="000000"/>
          <w:sz w:val="22"/>
          <w:szCs w:val="22"/>
          <w:lang w:eastAsia="es-ES"/>
        </w:rPr>
        <w:t>Integrar a la Licencia Ambiental la Concesion de aguas otorgada mediante Resolución 0877 del 26/06/2009 (Expediente 200-165102-052/09), para Generacion de energía hidroeléctrica la cual consiste en lo siguiente:</w:t>
      </w:r>
    </w:p>
    <w:p w:rsidR="00B259EA" w:rsidRPr="00AA5712" w:rsidRDefault="00B259EA" w:rsidP="00B259EA">
      <w:pPr>
        <w:jc w:val="both"/>
        <w:rPr>
          <w:rFonts w:ascii="Arial" w:hAnsi="Arial" w:cs="Arial"/>
          <w:color w:val="000000"/>
          <w:sz w:val="22"/>
          <w:szCs w:val="22"/>
          <w:lang w:eastAsia="es-ES"/>
        </w:rPr>
      </w:pPr>
    </w:p>
    <w:p w:rsidR="00B259EA" w:rsidRPr="00AA5712" w:rsidRDefault="00B259EA" w:rsidP="00B259EA">
      <w:pPr>
        <w:jc w:val="both"/>
        <w:rPr>
          <w:rFonts w:ascii="Arial" w:hAnsi="Arial" w:cs="Arial"/>
          <w:i/>
          <w:color w:val="000000"/>
          <w:sz w:val="22"/>
          <w:szCs w:val="22"/>
          <w:lang w:eastAsia="es-ES"/>
        </w:rPr>
      </w:pPr>
      <w:r w:rsidRPr="00AA5712">
        <w:rPr>
          <w:rFonts w:ascii="Arial" w:hAnsi="Arial" w:cs="Arial"/>
          <w:i/>
          <w:color w:val="000000"/>
          <w:sz w:val="22"/>
          <w:szCs w:val="22"/>
          <w:lang w:eastAsia="es-ES"/>
        </w:rPr>
        <w:t xml:space="preserve">Concesión de aguas superficiales para generación de energia hidroeléctrica en un caudal 4750 l/s en la cota 1100 msnm en las coordenadas 1.094.582W y 1.246.036N y turbinada y descarga en la cota 950 msnm, dicha captación será desarrollada en la margen derecha del Rio Verde con un salto bruto de 150m y un salto neto de 145,8 </w:t>
      </w:r>
    </w:p>
    <w:p w:rsidR="00B259EA" w:rsidRPr="00AA5712" w:rsidRDefault="00B259EA" w:rsidP="00B259EA">
      <w:pPr>
        <w:jc w:val="both"/>
        <w:rPr>
          <w:rFonts w:ascii="Arial" w:hAnsi="Arial" w:cs="Arial"/>
          <w:i/>
          <w:color w:val="000000"/>
          <w:sz w:val="22"/>
          <w:szCs w:val="22"/>
          <w:lang w:eastAsia="es-ES"/>
        </w:rPr>
      </w:pPr>
    </w:p>
    <w:p w:rsidR="00B259EA" w:rsidRPr="00AA5712" w:rsidRDefault="00B259EA" w:rsidP="00B259EA">
      <w:pPr>
        <w:jc w:val="both"/>
        <w:rPr>
          <w:rFonts w:ascii="Arial" w:hAnsi="Arial" w:cs="Arial"/>
          <w:i/>
          <w:color w:val="000000"/>
          <w:sz w:val="22"/>
          <w:szCs w:val="22"/>
          <w:lang w:eastAsia="es-ES"/>
        </w:rPr>
      </w:pPr>
      <w:r w:rsidRPr="00AA5712">
        <w:rPr>
          <w:rFonts w:ascii="Arial" w:hAnsi="Arial" w:cs="Arial"/>
          <w:i/>
          <w:color w:val="000000"/>
          <w:sz w:val="22"/>
          <w:szCs w:val="22"/>
          <w:lang w:eastAsia="es-ES"/>
        </w:rPr>
        <w:t>Parágrafo 1. El usuario podrá hacer aprovechamiento del caudal por encima del valor otorgado en la presente modificación, hasta 8.120 l/s solo en aquellas épocas del año en las que se presente altos regímenes de caudales y precipitaciones (época de lluvia o humedad). Para lo cual deberá informar a CORPOURABA sobre la captación de estos volúmenes.</w:t>
      </w:r>
    </w:p>
    <w:p w:rsidR="00B259EA" w:rsidRPr="00AA5712" w:rsidRDefault="00B259EA" w:rsidP="00B259EA">
      <w:pPr>
        <w:jc w:val="both"/>
        <w:rPr>
          <w:rFonts w:ascii="Arial" w:hAnsi="Arial" w:cs="Arial"/>
          <w:i/>
          <w:color w:val="000000"/>
          <w:sz w:val="22"/>
          <w:szCs w:val="22"/>
          <w:lang w:eastAsia="es-ES"/>
        </w:rPr>
      </w:pPr>
    </w:p>
    <w:p w:rsidR="00B259EA" w:rsidRPr="00AA5712" w:rsidRDefault="00B259EA" w:rsidP="00B259EA">
      <w:pPr>
        <w:jc w:val="both"/>
        <w:rPr>
          <w:rFonts w:ascii="Arial" w:hAnsi="Arial" w:cs="Arial"/>
          <w:i/>
          <w:color w:val="000000"/>
          <w:sz w:val="22"/>
          <w:szCs w:val="22"/>
          <w:lang w:eastAsia="es-ES"/>
        </w:rPr>
      </w:pPr>
      <w:r w:rsidRPr="00AA5712">
        <w:rPr>
          <w:rFonts w:ascii="Arial" w:hAnsi="Arial" w:cs="Arial"/>
          <w:i/>
          <w:color w:val="000000"/>
          <w:sz w:val="22"/>
          <w:szCs w:val="22"/>
          <w:lang w:eastAsia="es-ES"/>
        </w:rPr>
        <w:t>Parágrafo 2. El usuario deberá asegurar un caudal ecológico del 15% del caudal medio determinado para el Rio Verde, por valor de 840l/s durante todo el tiempo de operación de la planta.  Para lo cual deberá presenta el diseño que garantice el caudal ecológico estipulado.  Adicional a ello deberá garantizar el agua para los demás usos prioritarios que establezca el Decreto 1541 de 1978 en el tramo afectado por la captación para la generación de energía.</w:t>
      </w:r>
    </w:p>
    <w:p w:rsidR="00B259EA" w:rsidRDefault="00B259EA" w:rsidP="00B259EA">
      <w:pPr>
        <w:jc w:val="both"/>
        <w:rPr>
          <w:rFonts w:ascii="Arial" w:hAnsi="Arial" w:cs="Arial"/>
          <w:color w:val="000000"/>
          <w:sz w:val="22"/>
          <w:szCs w:val="22"/>
          <w:lang w:eastAsia="es-ES"/>
        </w:rPr>
      </w:pPr>
    </w:p>
    <w:p w:rsidR="006B1D05" w:rsidRDefault="00AA5712" w:rsidP="00B259EA">
      <w:pPr>
        <w:jc w:val="both"/>
        <w:rPr>
          <w:rFonts w:ascii="Arial" w:hAnsi="Arial" w:cs="Arial"/>
          <w:sz w:val="22"/>
          <w:szCs w:val="24"/>
        </w:rPr>
      </w:pPr>
      <w:r>
        <w:rPr>
          <w:rFonts w:ascii="Arial" w:hAnsi="Arial" w:cs="Arial"/>
          <w:color w:val="000000"/>
          <w:sz w:val="22"/>
          <w:szCs w:val="22"/>
          <w:lang w:eastAsia="es-ES"/>
        </w:rPr>
        <w:t>(</w:t>
      </w:r>
      <w:r w:rsidRPr="00167070">
        <w:rPr>
          <w:rFonts w:ascii="Arial" w:hAnsi="Arial" w:cs="Arial"/>
          <w:sz w:val="22"/>
          <w:szCs w:val="24"/>
        </w:rPr>
        <w:t>Resolución 1992 del 18/12/2014 (notificada el 22/12/2014) se modifica la Resolución 0877 del 26/06/2009</w:t>
      </w:r>
      <w:r>
        <w:rPr>
          <w:rFonts w:ascii="Arial" w:hAnsi="Arial" w:cs="Arial"/>
          <w:sz w:val="22"/>
          <w:szCs w:val="24"/>
        </w:rPr>
        <w:t>)</w:t>
      </w:r>
    </w:p>
    <w:p w:rsidR="00554DA9" w:rsidRDefault="00554DA9" w:rsidP="00B259EA">
      <w:pPr>
        <w:jc w:val="both"/>
        <w:rPr>
          <w:rFonts w:ascii="Arial" w:hAnsi="Arial" w:cs="Arial"/>
          <w:color w:val="000000"/>
          <w:sz w:val="22"/>
          <w:szCs w:val="22"/>
          <w:lang w:eastAsia="es-ES"/>
        </w:rPr>
      </w:pPr>
    </w:p>
    <w:p w:rsidR="00554DA9" w:rsidRPr="00167070" w:rsidRDefault="00554DA9" w:rsidP="00B259EA">
      <w:pPr>
        <w:jc w:val="both"/>
        <w:rPr>
          <w:rFonts w:ascii="Arial" w:hAnsi="Arial" w:cs="Arial"/>
          <w:color w:val="000000"/>
          <w:sz w:val="22"/>
          <w:szCs w:val="22"/>
          <w:lang w:eastAsia="es-ES"/>
        </w:rPr>
      </w:pPr>
      <w:r>
        <w:rPr>
          <w:rFonts w:ascii="Arial" w:hAnsi="Arial" w:cs="Arial"/>
          <w:color w:val="000000"/>
          <w:sz w:val="22"/>
          <w:szCs w:val="22"/>
          <w:lang w:eastAsia="es-ES"/>
        </w:rPr>
        <w:t>El sistema de captacion consiste en o</w:t>
      </w:r>
      <w:r w:rsidRPr="00554DA9">
        <w:rPr>
          <w:rFonts w:ascii="Arial" w:hAnsi="Arial" w:cs="Arial"/>
          <w:color w:val="000000"/>
          <w:sz w:val="22"/>
          <w:szCs w:val="22"/>
          <w:lang w:eastAsia="es-ES"/>
        </w:rPr>
        <w:t>bras de derivación constituidas por una toma lateral que contempla 4 rejas coladeras finas con separación entre barrotes de 3cm, las rejas son de 3,50 m de ancho y 2 metros de altura libre y 3,0 m en su altura total. Además, en la estructura de captación cuenta con dos compuertas de 1,40 m de ancho por 1,60 m de alto cada una para regulación de ingreso de caudal y para limpiezas del canal de aducción, al interior del canal de aducción se localiza un vertedero de excesos cuya cresta está en la cota 1113,20 m.s.n.m. y tiene una longitud aproximada de 13,30m.</w:t>
      </w:r>
    </w:p>
    <w:p w:rsidR="002C30D8" w:rsidRPr="00F86262" w:rsidRDefault="002C30D8" w:rsidP="002C30D8">
      <w:pPr>
        <w:jc w:val="both"/>
        <w:rPr>
          <w:rFonts w:ascii="Arial" w:hAnsi="Arial" w:cs="Arial"/>
          <w:color w:val="000000"/>
          <w:sz w:val="22"/>
          <w:szCs w:val="22"/>
          <w:lang w:eastAsia="es-ES"/>
        </w:rPr>
      </w:pPr>
    </w:p>
    <w:p w:rsidR="006B1D05" w:rsidRPr="00F86262" w:rsidRDefault="006B1D05" w:rsidP="006B1D05">
      <w:pPr>
        <w:pStyle w:val="Prrafodelista"/>
        <w:ind w:left="0"/>
        <w:rPr>
          <w:rFonts w:ascii="Arial" w:hAnsi="Arial" w:cs="Arial"/>
          <w:color w:val="000000"/>
          <w:sz w:val="22"/>
          <w:szCs w:val="22"/>
          <w:lang w:eastAsia="es-ES"/>
        </w:rPr>
      </w:pPr>
      <w:r w:rsidRPr="00F86262">
        <w:rPr>
          <w:rFonts w:ascii="Arial" w:hAnsi="Arial" w:cs="Arial"/>
          <w:color w:val="000000"/>
          <w:sz w:val="22"/>
          <w:szCs w:val="22"/>
          <w:u w:val="single"/>
        </w:rPr>
        <w:t>Recomendaciones para la</w:t>
      </w:r>
      <w:r w:rsidR="00D81106" w:rsidRPr="00F86262">
        <w:rPr>
          <w:rFonts w:ascii="Arial" w:hAnsi="Arial" w:cs="Arial"/>
          <w:color w:val="000000"/>
          <w:sz w:val="22"/>
          <w:szCs w:val="22"/>
          <w:u w:val="single"/>
        </w:rPr>
        <w:t>s</w:t>
      </w:r>
      <w:r w:rsidRPr="00F86262">
        <w:rPr>
          <w:rFonts w:ascii="Arial" w:hAnsi="Arial" w:cs="Arial"/>
          <w:color w:val="000000"/>
          <w:sz w:val="22"/>
          <w:szCs w:val="22"/>
          <w:u w:val="single"/>
        </w:rPr>
        <w:t xml:space="preserve"> concesi</w:t>
      </w:r>
      <w:r w:rsidR="00D81106" w:rsidRPr="00F86262">
        <w:rPr>
          <w:rFonts w:ascii="Arial" w:hAnsi="Arial" w:cs="Arial"/>
          <w:color w:val="000000"/>
          <w:sz w:val="22"/>
          <w:szCs w:val="22"/>
          <w:u w:val="single"/>
        </w:rPr>
        <w:t>ones</w:t>
      </w:r>
      <w:r w:rsidRPr="00F86262">
        <w:rPr>
          <w:rFonts w:ascii="Arial" w:hAnsi="Arial" w:cs="Arial"/>
          <w:color w:val="000000"/>
          <w:sz w:val="22"/>
          <w:szCs w:val="22"/>
          <w:u w:val="single"/>
        </w:rPr>
        <w:t xml:space="preserve"> de agua</w:t>
      </w:r>
    </w:p>
    <w:p w:rsidR="006B1D05" w:rsidRPr="00F86262" w:rsidRDefault="006B1D05" w:rsidP="006B1D05">
      <w:pPr>
        <w:rPr>
          <w:rFonts w:ascii="Arial" w:hAnsi="Arial" w:cs="Arial"/>
          <w:color w:val="000000"/>
          <w:sz w:val="22"/>
          <w:szCs w:val="22"/>
        </w:rPr>
      </w:pPr>
    </w:p>
    <w:p w:rsidR="006B1D05" w:rsidRPr="00F86262" w:rsidRDefault="006B1D05" w:rsidP="006B1D05">
      <w:pPr>
        <w:pStyle w:val="Prrafodelista"/>
        <w:numPr>
          <w:ilvl w:val="0"/>
          <w:numId w:val="98"/>
        </w:numPr>
        <w:jc w:val="both"/>
        <w:rPr>
          <w:rFonts w:ascii="Arial" w:hAnsi="Arial" w:cs="Arial"/>
          <w:color w:val="000000"/>
          <w:sz w:val="22"/>
          <w:szCs w:val="22"/>
        </w:rPr>
      </w:pPr>
      <w:r w:rsidRPr="00F86262">
        <w:rPr>
          <w:rFonts w:ascii="Arial" w:hAnsi="Arial" w:cs="Arial"/>
          <w:sz w:val="22"/>
          <w:szCs w:val="22"/>
        </w:rPr>
        <w:t xml:space="preserve">La empresa NAVITAS VERDES S.A.S. E.P deberá respetar y garantizar en todo momento el caudal ecológico de la fuente </w:t>
      </w:r>
      <w:r w:rsidRPr="00F86262">
        <w:rPr>
          <w:rFonts w:ascii="Arial" w:hAnsi="Arial" w:cs="Arial"/>
          <w:color w:val="000000"/>
          <w:sz w:val="22"/>
          <w:szCs w:val="22"/>
          <w:lang w:eastAsia="es-ES"/>
        </w:rPr>
        <w:t>Río Verde y Quebrada el Peñol</w:t>
      </w:r>
      <w:r w:rsidRPr="00F86262">
        <w:rPr>
          <w:rFonts w:ascii="Arial" w:hAnsi="Arial" w:cs="Arial"/>
          <w:sz w:val="22"/>
          <w:szCs w:val="22"/>
        </w:rPr>
        <w:t>, calculado para todos los periodos mensuales.</w:t>
      </w:r>
    </w:p>
    <w:p w:rsidR="006B1D05" w:rsidRPr="00F86262" w:rsidRDefault="006B1D05" w:rsidP="006B1D05">
      <w:pPr>
        <w:pStyle w:val="Prrafodelista"/>
        <w:numPr>
          <w:ilvl w:val="0"/>
          <w:numId w:val="98"/>
        </w:numPr>
        <w:jc w:val="both"/>
        <w:rPr>
          <w:rFonts w:ascii="Arial" w:hAnsi="Arial" w:cs="Arial"/>
          <w:color w:val="000000"/>
          <w:sz w:val="22"/>
          <w:szCs w:val="22"/>
        </w:rPr>
      </w:pPr>
      <w:r w:rsidRPr="00F86262">
        <w:rPr>
          <w:rFonts w:ascii="Arial" w:hAnsi="Arial" w:cs="Arial"/>
          <w:sz w:val="22"/>
          <w:szCs w:val="22"/>
        </w:rPr>
        <w:t>para las concesiones de uso industrial y doméstico deberá instalar un dispositivo de medición en cada una de las captaciones autorizadas a fin de cuantificar el volumen de agua derivado permitiendo verificar el cumplimiento con los caudales otorgados</w:t>
      </w:r>
    </w:p>
    <w:p w:rsidR="006B1D05" w:rsidRPr="00F86262" w:rsidRDefault="006B1D05" w:rsidP="006B1D05">
      <w:pPr>
        <w:pStyle w:val="Prrafodelista"/>
        <w:numPr>
          <w:ilvl w:val="0"/>
          <w:numId w:val="98"/>
        </w:numPr>
        <w:jc w:val="both"/>
        <w:rPr>
          <w:rFonts w:ascii="Arial" w:hAnsi="Arial" w:cs="Arial"/>
          <w:sz w:val="22"/>
          <w:szCs w:val="22"/>
        </w:rPr>
      </w:pPr>
      <w:r w:rsidRPr="00F86262">
        <w:rPr>
          <w:rFonts w:ascii="Arial" w:hAnsi="Arial" w:cs="Arial"/>
          <w:bCs/>
          <w:sz w:val="22"/>
          <w:szCs w:val="22"/>
        </w:rPr>
        <w:t xml:space="preserve">La empresa </w:t>
      </w:r>
      <w:r w:rsidRPr="00F86262">
        <w:rPr>
          <w:rFonts w:ascii="Arial" w:hAnsi="Arial" w:cs="Arial"/>
          <w:sz w:val="22"/>
          <w:szCs w:val="22"/>
        </w:rPr>
        <w:t>NAVITAS VERDES S.A.S. E.P</w:t>
      </w:r>
      <w:r w:rsidRPr="00F86262">
        <w:rPr>
          <w:rFonts w:ascii="Arial" w:hAnsi="Arial" w:cs="Arial"/>
          <w:bCs/>
          <w:sz w:val="22"/>
          <w:szCs w:val="22"/>
        </w:rPr>
        <w:t xml:space="preserve">. </w:t>
      </w:r>
      <w:r w:rsidRPr="00F86262">
        <w:rPr>
          <w:rFonts w:ascii="Arial" w:hAnsi="Arial" w:cs="Arial"/>
          <w:sz w:val="22"/>
          <w:szCs w:val="22"/>
        </w:rPr>
        <w:t xml:space="preserve">Deberá respetar las rondas hídricas o las áreas de retiro de la fuente </w:t>
      </w:r>
      <w:r w:rsidRPr="00F86262">
        <w:rPr>
          <w:rFonts w:ascii="Arial" w:hAnsi="Arial" w:cs="Arial"/>
          <w:color w:val="000000"/>
          <w:sz w:val="22"/>
          <w:szCs w:val="22"/>
          <w:lang w:eastAsia="es-ES"/>
        </w:rPr>
        <w:t>Río Verde y Quebrada el Peñol</w:t>
      </w:r>
      <w:r w:rsidRPr="00F86262">
        <w:rPr>
          <w:rFonts w:ascii="Arial" w:hAnsi="Arial" w:cs="Arial"/>
          <w:sz w:val="22"/>
          <w:szCs w:val="22"/>
        </w:rPr>
        <w:t xml:space="preserve"> en ambas márgenes, dichas áreas deben ser destinadas para el desarrollo de vegetación nativa.</w:t>
      </w:r>
    </w:p>
    <w:p w:rsidR="006B1D05" w:rsidRPr="00F86262" w:rsidRDefault="006B1D05" w:rsidP="006B1D05">
      <w:pPr>
        <w:numPr>
          <w:ilvl w:val="0"/>
          <w:numId w:val="98"/>
        </w:numPr>
        <w:jc w:val="both"/>
        <w:rPr>
          <w:rFonts w:ascii="Arial" w:hAnsi="Arial" w:cs="Arial"/>
          <w:sz w:val="22"/>
          <w:szCs w:val="22"/>
        </w:rPr>
      </w:pPr>
      <w:r w:rsidRPr="00F86262">
        <w:rPr>
          <w:rFonts w:ascii="Arial" w:hAnsi="Arial" w:cs="Arial"/>
          <w:sz w:val="22"/>
          <w:szCs w:val="22"/>
        </w:rPr>
        <w:t xml:space="preserve">Deberá presentar </w:t>
      </w:r>
      <w:r w:rsidRPr="00F86262">
        <w:rPr>
          <w:rFonts w:ascii="Arial" w:hAnsi="Arial" w:cs="Arial"/>
          <w:noProof/>
          <w:sz w:val="22"/>
          <w:szCs w:val="22"/>
          <w:lang w:eastAsia="es-ES"/>
        </w:rPr>
        <w:t>anualmente informe de avance de las actividades ejecutadas de conformidad con el Programa de Ahorro y Uso Eficiente del Agua – PUEAA</w:t>
      </w:r>
      <w:r w:rsidRPr="00F86262">
        <w:rPr>
          <w:rFonts w:ascii="Arial" w:hAnsi="Arial" w:cs="Arial"/>
          <w:sz w:val="22"/>
          <w:szCs w:val="22"/>
        </w:rPr>
        <w:t xml:space="preserve">, con el objeto de realizar el respectivo seguimiento. </w:t>
      </w:r>
    </w:p>
    <w:p w:rsidR="006B1D05" w:rsidRPr="00F86262" w:rsidRDefault="006B1D05" w:rsidP="006B1D05">
      <w:pPr>
        <w:pStyle w:val="Prrafodelista"/>
        <w:numPr>
          <w:ilvl w:val="0"/>
          <w:numId w:val="98"/>
        </w:numPr>
        <w:jc w:val="both"/>
        <w:rPr>
          <w:rFonts w:ascii="Arial" w:hAnsi="Arial" w:cs="Arial"/>
          <w:bCs/>
          <w:sz w:val="22"/>
          <w:szCs w:val="22"/>
        </w:rPr>
      </w:pPr>
      <w:r w:rsidRPr="00F86262">
        <w:rPr>
          <w:rFonts w:ascii="Arial" w:hAnsi="Arial" w:cs="Arial"/>
          <w:bCs/>
          <w:sz w:val="22"/>
          <w:szCs w:val="22"/>
        </w:rPr>
        <w:t>Para las concesiones deberá reportar dentro de los primeros diez 10 días de cada mes los consumos de agua la plataforma virtual TASAS.</w:t>
      </w:r>
    </w:p>
    <w:p w:rsidR="006B1D05" w:rsidRPr="00F86262" w:rsidRDefault="00E67759" w:rsidP="006B1D05">
      <w:pPr>
        <w:pStyle w:val="Prrafodelista"/>
        <w:numPr>
          <w:ilvl w:val="0"/>
          <w:numId w:val="98"/>
        </w:numPr>
        <w:jc w:val="both"/>
        <w:rPr>
          <w:rFonts w:ascii="Arial" w:hAnsi="Arial" w:cs="Arial"/>
          <w:bCs/>
          <w:sz w:val="22"/>
          <w:szCs w:val="22"/>
        </w:rPr>
      </w:pPr>
      <w:r w:rsidRPr="00F86262">
        <w:rPr>
          <w:rFonts w:ascii="Arial" w:hAnsi="Arial" w:cs="Arial"/>
          <w:bCs/>
          <w:sz w:val="22"/>
          <w:szCs w:val="22"/>
        </w:rPr>
        <w:t>Para la concesión de generación de energia</w:t>
      </w:r>
      <w:r w:rsidR="006B1D05" w:rsidRPr="00F86262">
        <w:rPr>
          <w:rFonts w:ascii="Arial" w:hAnsi="Arial" w:cs="Arial"/>
          <w:bCs/>
          <w:sz w:val="22"/>
          <w:szCs w:val="22"/>
        </w:rPr>
        <w:t>, deberá hacer la liquidación de los valores que le corresponda a la Corporación y al municipio por concepto de Transferencias Del Sector Eléctrico, de conformidad con los lineamientos dados en los Artículos 2.2.9.2.1.4  y 2.2.9.2.1.5 del Decreto 1076.</w:t>
      </w:r>
    </w:p>
    <w:p w:rsidR="006B1D05" w:rsidRPr="00F86262" w:rsidRDefault="006B1D05" w:rsidP="002C30D8">
      <w:pPr>
        <w:jc w:val="both"/>
        <w:rPr>
          <w:rFonts w:ascii="Arial" w:hAnsi="Arial" w:cs="Arial"/>
          <w:color w:val="000000"/>
          <w:sz w:val="22"/>
          <w:szCs w:val="22"/>
          <w:lang w:eastAsia="es-ES"/>
        </w:rPr>
      </w:pPr>
    </w:p>
    <w:p w:rsidR="002C30D8" w:rsidRPr="00F86262" w:rsidRDefault="002C30D8" w:rsidP="00F24B0E">
      <w:pPr>
        <w:numPr>
          <w:ilvl w:val="0"/>
          <w:numId w:val="113"/>
        </w:numPr>
        <w:jc w:val="both"/>
        <w:rPr>
          <w:rFonts w:ascii="Arial" w:hAnsi="Arial" w:cs="Arial"/>
          <w:sz w:val="22"/>
          <w:szCs w:val="22"/>
        </w:rPr>
      </w:pPr>
      <w:r w:rsidRPr="00F86262">
        <w:rPr>
          <w:rFonts w:ascii="Arial" w:hAnsi="Arial" w:cs="Arial"/>
          <w:sz w:val="22"/>
          <w:szCs w:val="22"/>
        </w:rPr>
        <w:t xml:space="preserve">Aprobar el Programa de Uso Eficiente y Ahorro del Agua – PUEAA, presentado por la </w:t>
      </w:r>
      <w:r w:rsidRPr="00F86262">
        <w:rPr>
          <w:rFonts w:ascii="Arial" w:hAnsi="Arial" w:cs="Arial"/>
          <w:color w:val="000000"/>
          <w:sz w:val="22"/>
          <w:szCs w:val="22"/>
        </w:rPr>
        <w:t>sociedad</w:t>
      </w:r>
      <w:r w:rsidRPr="00F86262">
        <w:rPr>
          <w:rFonts w:ascii="Arial" w:hAnsi="Arial" w:cs="Arial"/>
          <w:b/>
          <w:sz w:val="22"/>
          <w:szCs w:val="22"/>
        </w:rPr>
        <w:t xml:space="preserve"> </w:t>
      </w:r>
      <w:r w:rsidRPr="00F86262">
        <w:rPr>
          <w:rFonts w:ascii="Arial" w:hAnsi="Arial" w:cs="Arial"/>
          <w:sz w:val="22"/>
          <w:szCs w:val="22"/>
        </w:rPr>
        <w:t>NAVITAS VERDES S.A.S. E.P, por un tiempo de cinco (5) años</w:t>
      </w:r>
      <w:r w:rsidR="00FA1111" w:rsidRPr="00F86262">
        <w:rPr>
          <w:rFonts w:ascii="Arial" w:hAnsi="Arial" w:cs="Arial"/>
          <w:sz w:val="22"/>
          <w:szCs w:val="22"/>
        </w:rPr>
        <w:t xml:space="preserve">.  </w:t>
      </w:r>
      <w:r w:rsidRPr="00F86262">
        <w:rPr>
          <w:rFonts w:ascii="Arial" w:hAnsi="Arial" w:cs="Arial"/>
          <w:sz w:val="22"/>
          <w:szCs w:val="22"/>
        </w:rPr>
        <w:t xml:space="preserve">para el periodo </w:t>
      </w:r>
      <w:r w:rsidR="00FA1111" w:rsidRPr="00F86262">
        <w:rPr>
          <w:rFonts w:ascii="Arial" w:hAnsi="Arial" w:cs="Arial"/>
          <w:sz w:val="22"/>
          <w:szCs w:val="22"/>
        </w:rPr>
        <w:t xml:space="preserve">iniciara con el inicio de la Licencia Ambiental, dado a que es cuando el usuario iniciara </w:t>
      </w:r>
      <w:r w:rsidR="005260E2" w:rsidRPr="00F86262">
        <w:rPr>
          <w:rFonts w:ascii="Arial" w:hAnsi="Arial" w:cs="Arial"/>
          <w:sz w:val="22"/>
          <w:szCs w:val="22"/>
        </w:rPr>
        <w:t>el uso del recurso y la implementación de</w:t>
      </w:r>
      <w:r w:rsidR="00FA1111" w:rsidRPr="00F86262">
        <w:rPr>
          <w:rFonts w:ascii="Arial" w:hAnsi="Arial" w:cs="Arial"/>
          <w:sz w:val="22"/>
          <w:szCs w:val="22"/>
        </w:rPr>
        <w:t>l PUEAA</w:t>
      </w:r>
      <w:r w:rsidRPr="00F86262">
        <w:rPr>
          <w:rFonts w:ascii="Arial" w:hAnsi="Arial" w:cs="Arial"/>
          <w:sz w:val="22"/>
          <w:szCs w:val="22"/>
        </w:rPr>
        <w:t>. Además de vincular las actividades planteadas y su plan de inversión para el seguimiento anual.</w:t>
      </w:r>
    </w:p>
    <w:p w:rsidR="006B1D05" w:rsidRDefault="006B1D05" w:rsidP="002C30D8">
      <w:pPr>
        <w:jc w:val="both"/>
        <w:rPr>
          <w:rFonts w:ascii="Arial" w:hAnsi="Arial" w:cs="Arial"/>
          <w:sz w:val="22"/>
          <w:szCs w:val="22"/>
        </w:rPr>
      </w:pPr>
    </w:p>
    <w:p w:rsidR="009D35DD" w:rsidRPr="009B0D6A" w:rsidRDefault="009D35DD" w:rsidP="002C30D8">
      <w:pPr>
        <w:jc w:val="both"/>
        <w:rPr>
          <w:rFonts w:ascii="Arial" w:hAnsi="Arial" w:cs="Arial"/>
          <w:b/>
          <w:i/>
          <w:sz w:val="22"/>
          <w:szCs w:val="22"/>
          <w:u w:val="single"/>
        </w:rPr>
      </w:pPr>
      <w:r w:rsidRPr="009B0D6A">
        <w:rPr>
          <w:rFonts w:ascii="Arial" w:hAnsi="Arial" w:cs="Arial"/>
          <w:b/>
          <w:i/>
          <w:sz w:val="22"/>
          <w:szCs w:val="22"/>
          <w:u w:val="single"/>
        </w:rPr>
        <w:t>Actividades planteadas</w:t>
      </w:r>
    </w:p>
    <w:p w:rsidR="009D35DD" w:rsidRDefault="009D35DD" w:rsidP="002C30D8">
      <w:pPr>
        <w:jc w:val="both"/>
        <w:rPr>
          <w:rFonts w:ascii="Arial" w:hAnsi="Arial" w:cs="Arial"/>
          <w:sz w:val="22"/>
          <w:szCs w:val="22"/>
        </w:rPr>
      </w:pPr>
    </w:p>
    <w:p w:rsidR="005635EE" w:rsidRPr="00E66D26" w:rsidRDefault="00E333D2" w:rsidP="002C30D8">
      <w:pPr>
        <w:jc w:val="both"/>
        <w:rPr>
          <w:rFonts w:ascii="Arial" w:hAnsi="Arial" w:cs="Arial"/>
          <w:color w:val="000000"/>
          <w:sz w:val="22"/>
          <w:szCs w:val="22"/>
          <w:lang w:eastAsia="es-ES"/>
        </w:rPr>
      </w:pPr>
      <w:r>
        <w:rPr>
          <w:rFonts w:ascii="Arial" w:hAnsi="Arial" w:cs="Arial"/>
          <w:color w:val="000000"/>
          <w:sz w:val="22"/>
          <w:szCs w:val="22"/>
          <w:lang w:eastAsia="es-ES"/>
        </w:rPr>
        <w:t>Las a</w:t>
      </w:r>
      <w:r w:rsidR="008F524D" w:rsidRPr="008F524D">
        <w:rPr>
          <w:rFonts w:ascii="Arial" w:hAnsi="Arial" w:cs="Arial"/>
          <w:color w:val="000000"/>
          <w:sz w:val="22"/>
          <w:szCs w:val="22"/>
          <w:lang w:eastAsia="es-ES"/>
        </w:rPr>
        <w:t xml:space="preserve">ctividades estarán enfocadas en la regulación, control y fortalecimiento del recurso hídrico, se </w:t>
      </w:r>
      <w:r w:rsidR="008F524D" w:rsidRPr="00E66D26">
        <w:rPr>
          <w:rFonts w:ascii="Arial" w:hAnsi="Arial" w:cs="Arial"/>
          <w:color w:val="000000"/>
          <w:sz w:val="22"/>
          <w:szCs w:val="22"/>
          <w:lang w:eastAsia="es-ES"/>
        </w:rPr>
        <w:t>plantean estrategias para</w:t>
      </w:r>
      <w:r w:rsidR="009E63BD" w:rsidRPr="00E66D26">
        <w:rPr>
          <w:rFonts w:ascii="Arial" w:hAnsi="Arial" w:cs="Arial"/>
          <w:color w:val="000000"/>
          <w:sz w:val="22"/>
          <w:szCs w:val="22"/>
          <w:lang w:eastAsia="es-ES"/>
        </w:rPr>
        <w:t xml:space="preserve"> el quinquenio de </w:t>
      </w:r>
      <w:r w:rsidR="008F524D" w:rsidRPr="00E66D26">
        <w:rPr>
          <w:rFonts w:ascii="Arial" w:hAnsi="Arial" w:cs="Arial"/>
          <w:color w:val="000000"/>
          <w:sz w:val="22"/>
          <w:szCs w:val="22"/>
          <w:lang w:eastAsia="es-ES"/>
        </w:rPr>
        <w:t>los 32 meses de la etapa de construcción y para los 28 meses restantes correspondientes a la etapa de operación</w:t>
      </w:r>
      <w:r w:rsidRPr="00E66D26">
        <w:rPr>
          <w:rFonts w:ascii="Arial" w:hAnsi="Arial" w:cs="Arial"/>
          <w:color w:val="000000"/>
          <w:sz w:val="22"/>
          <w:szCs w:val="22"/>
          <w:lang w:eastAsia="es-ES"/>
        </w:rPr>
        <w:t>.</w:t>
      </w:r>
    </w:p>
    <w:p w:rsidR="001B30D3" w:rsidRPr="00E66D26" w:rsidRDefault="001B30D3" w:rsidP="002C30D8">
      <w:pPr>
        <w:jc w:val="both"/>
        <w:rPr>
          <w:rFonts w:ascii="Arial" w:hAnsi="Arial" w:cs="Arial"/>
          <w:color w:val="000000"/>
          <w:sz w:val="22"/>
          <w:szCs w:val="22"/>
          <w:lang w:eastAsia="es-ES"/>
        </w:rPr>
      </w:pPr>
    </w:p>
    <w:p w:rsidR="001B30D3" w:rsidRDefault="001B30D3" w:rsidP="002C30D8">
      <w:pPr>
        <w:jc w:val="both"/>
        <w:rPr>
          <w:rFonts w:ascii="Arial" w:hAnsi="Arial" w:cs="Arial"/>
          <w:b/>
          <w:color w:val="000000"/>
          <w:sz w:val="22"/>
          <w:szCs w:val="22"/>
          <w:lang w:eastAsia="es-ES"/>
        </w:rPr>
      </w:pPr>
      <w:r w:rsidRPr="00E66D26">
        <w:rPr>
          <w:rFonts w:ascii="Arial" w:hAnsi="Arial" w:cs="Arial"/>
          <w:color w:val="000000"/>
          <w:sz w:val="22"/>
          <w:szCs w:val="22"/>
          <w:lang w:eastAsia="es-ES"/>
        </w:rPr>
        <w:t xml:space="preserve">Las actividades del PUEAA se encuentran </w:t>
      </w:r>
      <w:r w:rsidR="00A41F03">
        <w:rPr>
          <w:rFonts w:ascii="Arial" w:hAnsi="Arial" w:cs="Arial"/>
          <w:color w:val="000000"/>
          <w:sz w:val="22"/>
          <w:szCs w:val="22"/>
          <w:lang w:eastAsia="es-ES"/>
        </w:rPr>
        <w:t>en el anexo 2 y se complementan en e</w:t>
      </w:r>
      <w:r w:rsidR="008F0BDF" w:rsidRPr="00E66D26">
        <w:rPr>
          <w:rFonts w:ascii="Arial" w:hAnsi="Arial" w:cs="Arial"/>
          <w:color w:val="000000"/>
          <w:sz w:val="22"/>
          <w:szCs w:val="22"/>
          <w:lang w:eastAsia="es-ES"/>
        </w:rPr>
        <w:t xml:space="preserve">l Plan de Manejo, específicamente en el </w:t>
      </w:r>
      <w:r w:rsidR="008F0BDF" w:rsidRPr="00E66D26">
        <w:rPr>
          <w:rFonts w:ascii="Arial" w:hAnsi="Arial" w:cs="Arial"/>
          <w:b/>
          <w:color w:val="000000"/>
          <w:sz w:val="22"/>
          <w:szCs w:val="22"/>
          <w:lang w:eastAsia="es-ES"/>
        </w:rPr>
        <w:t>Programa: Manejo de uso o concesiones de aguas superficiales</w:t>
      </w:r>
      <w:r w:rsidR="00345F5D" w:rsidRPr="00E66D26">
        <w:rPr>
          <w:rFonts w:ascii="Arial" w:hAnsi="Arial" w:cs="Arial"/>
          <w:b/>
          <w:color w:val="000000"/>
          <w:sz w:val="22"/>
          <w:szCs w:val="22"/>
          <w:lang w:eastAsia="es-ES"/>
        </w:rPr>
        <w:t>.</w:t>
      </w:r>
    </w:p>
    <w:p w:rsidR="00295A44" w:rsidRDefault="00295A44" w:rsidP="002C30D8">
      <w:pPr>
        <w:jc w:val="both"/>
        <w:rPr>
          <w:rFonts w:ascii="Arial" w:hAnsi="Arial" w:cs="Arial"/>
          <w:b/>
          <w:color w:val="000000"/>
          <w:sz w:val="22"/>
          <w:szCs w:val="22"/>
          <w:lang w:eastAsia="es-ES"/>
        </w:rPr>
      </w:pPr>
    </w:p>
    <w:p w:rsidR="009E63BD" w:rsidRPr="00E66D26" w:rsidRDefault="009E63BD" w:rsidP="00AB26FC">
      <w:pPr>
        <w:numPr>
          <w:ilvl w:val="0"/>
          <w:numId w:val="114"/>
        </w:numPr>
        <w:jc w:val="both"/>
        <w:rPr>
          <w:rFonts w:ascii="Arial" w:hAnsi="Arial" w:cs="Arial"/>
          <w:b/>
          <w:color w:val="000000"/>
          <w:sz w:val="22"/>
          <w:szCs w:val="22"/>
          <w:lang w:eastAsia="es-ES"/>
        </w:rPr>
      </w:pPr>
      <w:r w:rsidRPr="00AB26FC">
        <w:rPr>
          <w:rFonts w:ascii="Arial" w:hAnsi="Arial" w:cs="Arial"/>
          <w:b/>
          <w:color w:val="000000"/>
          <w:sz w:val="22"/>
          <w:szCs w:val="22"/>
          <w:lang w:eastAsia="es-ES"/>
        </w:rPr>
        <w:t>Planes de acción para la etapa de construcción</w:t>
      </w:r>
    </w:p>
    <w:p w:rsidR="008F0BDF" w:rsidRPr="00E66D26" w:rsidRDefault="008F0BDF" w:rsidP="002C30D8">
      <w:pPr>
        <w:jc w:val="both"/>
        <w:rPr>
          <w:rFonts w:ascii="Arial" w:hAnsi="Arial" w:cs="Arial"/>
          <w:b/>
          <w:color w:val="000000"/>
          <w:sz w:val="22"/>
          <w:szCs w:val="22"/>
          <w:lang w:eastAsia="es-ES"/>
        </w:rPr>
      </w:pPr>
    </w:p>
    <w:p w:rsidR="008F0BDF" w:rsidRDefault="008F0BDF" w:rsidP="008F0BDF">
      <w:pPr>
        <w:jc w:val="both"/>
        <w:rPr>
          <w:rFonts w:ascii="Arial" w:hAnsi="Arial" w:cs="Arial"/>
          <w:color w:val="000000"/>
          <w:sz w:val="22"/>
          <w:szCs w:val="22"/>
          <w:lang w:eastAsia="es-ES"/>
        </w:rPr>
      </w:pPr>
      <w:r w:rsidRPr="00E66D26">
        <w:rPr>
          <w:rFonts w:ascii="Arial" w:hAnsi="Arial" w:cs="Arial"/>
          <w:color w:val="000000"/>
          <w:sz w:val="22"/>
          <w:szCs w:val="22"/>
          <w:lang w:eastAsia="es-ES"/>
        </w:rPr>
        <w:t xml:space="preserve">En cuanto al uso del agua se realizarán captaciones de agua temporales con el fin de suministrar el recurso hídrico requerido para las actividades domésticas e industriales del proyecto, estas captaciones se llevarán a cabo en los frentes de obra y </w:t>
      </w:r>
      <w:r w:rsidRPr="003C2A46">
        <w:rPr>
          <w:rFonts w:ascii="Arial" w:hAnsi="Arial" w:cs="Arial"/>
          <w:b/>
          <w:color w:val="000000"/>
          <w:sz w:val="22"/>
          <w:szCs w:val="22"/>
          <w:lang w:eastAsia="es-ES"/>
        </w:rPr>
        <w:t>solo se captará el recurso necesario</w:t>
      </w:r>
      <w:r w:rsidR="00345F5D" w:rsidRPr="00E66D26">
        <w:rPr>
          <w:rFonts w:ascii="Arial" w:hAnsi="Arial" w:cs="Arial"/>
          <w:color w:val="000000"/>
          <w:sz w:val="22"/>
          <w:szCs w:val="22"/>
          <w:lang w:eastAsia="es-ES"/>
        </w:rPr>
        <w:t xml:space="preserve">.  </w:t>
      </w:r>
      <w:r w:rsidR="003C2A46">
        <w:rPr>
          <w:rFonts w:ascii="Arial" w:hAnsi="Arial" w:cs="Arial"/>
          <w:color w:val="000000"/>
          <w:sz w:val="22"/>
          <w:szCs w:val="22"/>
          <w:lang w:eastAsia="es-ES"/>
        </w:rPr>
        <w:t>L</w:t>
      </w:r>
      <w:r w:rsidR="00345F5D" w:rsidRPr="00E66D26">
        <w:rPr>
          <w:rFonts w:ascii="Arial" w:hAnsi="Arial" w:cs="Arial"/>
          <w:color w:val="000000"/>
          <w:sz w:val="22"/>
          <w:szCs w:val="22"/>
          <w:lang w:eastAsia="es-ES"/>
        </w:rPr>
        <w:t>as medidas se enfocan en captar solo el caudal necesario, capacitación de personal, acciones de c</w:t>
      </w:r>
      <w:r w:rsidRPr="00E66D26">
        <w:rPr>
          <w:rFonts w:ascii="Arial" w:hAnsi="Arial" w:cs="Arial"/>
          <w:color w:val="000000"/>
          <w:sz w:val="22"/>
          <w:szCs w:val="22"/>
          <w:lang w:eastAsia="es-ES"/>
        </w:rPr>
        <w:t>ontrol y medición del caudal captado</w:t>
      </w:r>
      <w:r w:rsidR="003C2A46">
        <w:rPr>
          <w:rFonts w:ascii="Arial" w:hAnsi="Arial" w:cs="Arial"/>
          <w:color w:val="000000"/>
          <w:sz w:val="22"/>
          <w:szCs w:val="22"/>
          <w:lang w:eastAsia="es-ES"/>
        </w:rPr>
        <w:t xml:space="preserve"> mediante estrategias de zona de manejo especial, reducción de perdidas, y uso de tecnologías de bajoconsumo: </w:t>
      </w:r>
    </w:p>
    <w:p w:rsidR="003C2A46" w:rsidRDefault="003C2A46" w:rsidP="008F0BDF">
      <w:pPr>
        <w:jc w:val="both"/>
        <w:rPr>
          <w:rFonts w:ascii="Arial" w:hAnsi="Arial" w:cs="Arial"/>
          <w:color w:val="000000"/>
          <w:sz w:val="22"/>
          <w:szCs w:val="22"/>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9048"/>
      </w:tblGrid>
      <w:tr w:rsidR="003C2A46" w:rsidRPr="00957D2E" w:rsidTr="00957D2E">
        <w:tc>
          <w:tcPr>
            <w:tcW w:w="959" w:type="dxa"/>
            <w:shd w:val="clear" w:color="auto" w:fill="auto"/>
          </w:tcPr>
          <w:p w:rsidR="003C2A46" w:rsidRPr="00957D2E" w:rsidRDefault="003C2A46"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Zonas de manejo especial</w:t>
            </w:r>
          </w:p>
          <w:p w:rsidR="003C2A46" w:rsidRPr="00957D2E" w:rsidRDefault="003C2A46" w:rsidP="00957D2E">
            <w:pPr>
              <w:jc w:val="both"/>
              <w:rPr>
                <w:rFonts w:ascii="Arial" w:hAnsi="Arial" w:cs="Arial"/>
                <w:color w:val="000000"/>
                <w:sz w:val="18"/>
                <w:szCs w:val="18"/>
                <w:lang w:eastAsia="es-ES"/>
              </w:rPr>
            </w:pPr>
          </w:p>
        </w:tc>
        <w:tc>
          <w:tcPr>
            <w:tcW w:w="9212" w:type="dxa"/>
            <w:shd w:val="clear" w:color="auto" w:fill="auto"/>
          </w:tcPr>
          <w:p w:rsidR="005945D8" w:rsidRPr="00957D2E" w:rsidRDefault="005945D8"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 xml:space="preserve">Consiste en </w:t>
            </w:r>
            <w:r w:rsidR="003C2A46" w:rsidRPr="00957D2E">
              <w:rPr>
                <w:rFonts w:ascii="Arial" w:hAnsi="Arial" w:cs="Arial"/>
                <w:color w:val="000000"/>
                <w:sz w:val="18"/>
                <w:szCs w:val="18"/>
                <w:lang w:eastAsia="es-ES"/>
              </w:rPr>
              <w:t>el diseño de la red de monitoreo de los caudales y nacimientos de las corrientes que potencialmente se pueden ver afectadas por las obras del proyecto</w:t>
            </w:r>
            <w:r w:rsidRPr="00957D2E">
              <w:rPr>
                <w:rFonts w:ascii="Arial" w:hAnsi="Arial" w:cs="Arial"/>
                <w:color w:val="000000"/>
                <w:sz w:val="18"/>
                <w:szCs w:val="18"/>
                <w:lang w:eastAsia="es-ES"/>
              </w:rPr>
              <w:t xml:space="preserve"> y </w:t>
            </w:r>
          </w:p>
          <w:p w:rsidR="005945D8" w:rsidRPr="00957D2E" w:rsidRDefault="005945D8"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garantizar la conservación y el buen estado de estas fuentes desde su nacimiento</w:t>
            </w:r>
            <w:r w:rsidR="003C2A46" w:rsidRPr="00957D2E">
              <w:rPr>
                <w:rFonts w:ascii="Arial" w:hAnsi="Arial" w:cs="Arial"/>
                <w:color w:val="000000"/>
                <w:sz w:val="18"/>
                <w:szCs w:val="18"/>
                <w:lang w:eastAsia="es-ES"/>
              </w:rPr>
              <w:t xml:space="preserve">. </w:t>
            </w:r>
          </w:p>
          <w:p w:rsidR="005945D8" w:rsidRPr="00957D2E" w:rsidRDefault="005945D8" w:rsidP="00957D2E">
            <w:pPr>
              <w:jc w:val="both"/>
              <w:rPr>
                <w:rFonts w:ascii="Arial" w:hAnsi="Arial" w:cs="Arial"/>
                <w:color w:val="000000"/>
                <w:sz w:val="18"/>
                <w:szCs w:val="18"/>
                <w:lang w:eastAsia="es-ES"/>
              </w:rPr>
            </w:pPr>
          </w:p>
          <w:p w:rsidR="003C2A46" w:rsidRPr="00957D2E" w:rsidRDefault="003C2A46"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Para el caso especial de las captaciones de agua se hará monitoreo a la quebrada El Peñol desde su nacimiento.</w:t>
            </w:r>
          </w:p>
        </w:tc>
      </w:tr>
      <w:tr w:rsidR="003C2A46" w:rsidRPr="00957D2E" w:rsidTr="00957D2E">
        <w:tc>
          <w:tcPr>
            <w:tcW w:w="959" w:type="dxa"/>
            <w:shd w:val="clear" w:color="auto" w:fill="auto"/>
          </w:tcPr>
          <w:p w:rsidR="003C2A46" w:rsidRPr="00957D2E" w:rsidRDefault="003C2A46" w:rsidP="00957D2E">
            <w:pPr>
              <w:jc w:val="both"/>
              <w:rPr>
                <w:rFonts w:ascii="Arial" w:hAnsi="Arial" w:cs="Arial"/>
                <w:color w:val="000000"/>
                <w:sz w:val="18"/>
                <w:szCs w:val="18"/>
                <w:lang w:eastAsia="es-ES"/>
              </w:rPr>
            </w:pPr>
            <w:r w:rsidRPr="00957D2E">
              <w:rPr>
                <w:rFonts w:ascii="Arial" w:hAnsi="Arial" w:cs="Arial"/>
                <w:b/>
                <w:color w:val="000000"/>
                <w:sz w:val="18"/>
                <w:szCs w:val="18"/>
                <w:lang w:eastAsia="es-ES"/>
              </w:rPr>
              <w:t>Reducción de pérdidas</w:t>
            </w:r>
          </w:p>
        </w:tc>
        <w:tc>
          <w:tcPr>
            <w:tcW w:w="9212" w:type="dxa"/>
            <w:shd w:val="clear" w:color="auto" w:fill="auto"/>
          </w:tcPr>
          <w:p w:rsidR="003C2A46" w:rsidRPr="00957D2E" w:rsidRDefault="005945D8" w:rsidP="00957D2E">
            <w:pPr>
              <w:jc w:val="both"/>
              <w:rPr>
                <w:rFonts w:ascii="Arial" w:hAnsi="Arial" w:cs="Arial"/>
                <w:sz w:val="18"/>
                <w:szCs w:val="18"/>
              </w:rPr>
            </w:pPr>
            <w:r w:rsidRPr="00957D2E">
              <w:rPr>
                <w:rFonts w:ascii="Arial" w:hAnsi="Arial" w:cs="Arial"/>
                <w:sz w:val="18"/>
                <w:szCs w:val="18"/>
              </w:rPr>
              <w:t xml:space="preserve">Consiste en la identificación de posibles focos de perdidas de agua y tomar medidas para </w:t>
            </w:r>
            <w:r w:rsidR="003C2A46" w:rsidRPr="00957D2E">
              <w:rPr>
                <w:rFonts w:ascii="Arial" w:hAnsi="Arial" w:cs="Arial"/>
                <w:sz w:val="18"/>
                <w:szCs w:val="18"/>
              </w:rPr>
              <w:t xml:space="preserve">reducir al máximo las pérdidas generadas durante la construcción y operación del proyecto, </w:t>
            </w:r>
            <w:r w:rsidRPr="00957D2E">
              <w:rPr>
                <w:rFonts w:ascii="Arial" w:hAnsi="Arial" w:cs="Arial"/>
                <w:sz w:val="18"/>
                <w:szCs w:val="18"/>
              </w:rPr>
              <w:t xml:space="preserve">las cuales </w:t>
            </w:r>
            <w:r w:rsidR="003C2A46" w:rsidRPr="00957D2E">
              <w:rPr>
                <w:rFonts w:ascii="Arial" w:hAnsi="Arial" w:cs="Arial"/>
                <w:sz w:val="18"/>
                <w:szCs w:val="18"/>
              </w:rPr>
              <w:t>pueden estar asociadas a las captaciones, transporte, almacenamiento y distribución del recurso hídrico</w:t>
            </w:r>
            <w:r w:rsidRPr="00957D2E">
              <w:rPr>
                <w:rFonts w:ascii="Arial" w:hAnsi="Arial" w:cs="Arial"/>
                <w:sz w:val="18"/>
                <w:szCs w:val="18"/>
              </w:rPr>
              <w:t xml:space="preserve">.  </w:t>
            </w:r>
          </w:p>
          <w:p w:rsidR="005945D8" w:rsidRPr="00957D2E" w:rsidRDefault="005945D8" w:rsidP="00957D2E">
            <w:pPr>
              <w:jc w:val="both"/>
              <w:rPr>
                <w:rFonts w:ascii="Arial" w:hAnsi="Arial" w:cs="Arial"/>
                <w:color w:val="000000"/>
                <w:sz w:val="18"/>
                <w:szCs w:val="18"/>
                <w:lang w:eastAsia="es-ES"/>
              </w:rPr>
            </w:pPr>
          </w:p>
          <w:p w:rsidR="005945D8" w:rsidRPr="00957D2E" w:rsidRDefault="005945D8" w:rsidP="00957D2E">
            <w:pPr>
              <w:jc w:val="both"/>
              <w:rPr>
                <w:rFonts w:ascii="Arial" w:hAnsi="Arial" w:cs="Arial"/>
                <w:color w:val="000000"/>
                <w:sz w:val="18"/>
                <w:szCs w:val="18"/>
                <w:lang w:eastAsia="es-ES"/>
              </w:rPr>
            </w:pPr>
            <w:r w:rsidRPr="00957D2E">
              <w:rPr>
                <w:rFonts w:ascii="Arial" w:hAnsi="Arial" w:cs="Arial"/>
                <w:sz w:val="18"/>
                <w:szCs w:val="18"/>
              </w:rPr>
              <w:t>Identificación de puntos críticos de ocurrencia de posibles perdidas y la toma de medidas para reucir y eliminar las posibles causas.</w:t>
            </w:r>
          </w:p>
        </w:tc>
      </w:tr>
      <w:tr w:rsidR="003C2A46" w:rsidRPr="00957D2E" w:rsidTr="00957D2E">
        <w:tc>
          <w:tcPr>
            <w:tcW w:w="959" w:type="dxa"/>
            <w:shd w:val="clear" w:color="auto" w:fill="auto"/>
          </w:tcPr>
          <w:p w:rsidR="005945D8" w:rsidRPr="00957D2E" w:rsidRDefault="005945D8" w:rsidP="00957D2E">
            <w:pPr>
              <w:jc w:val="both"/>
              <w:rPr>
                <w:rFonts w:ascii="Arial" w:hAnsi="Arial" w:cs="Arial"/>
                <w:sz w:val="18"/>
                <w:szCs w:val="18"/>
              </w:rPr>
            </w:pPr>
            <w:r w:rsidRPr="00957D2E">
              <w:rPr>
                <w:rFonts w:ascii="Arial" w:hAnsi="Arial" w:cs="Arial"/>
                <w:color w:val="000000"/>
                <w:sz w:val="18"/>
                <w:szCs w:val="18"/>
                <w:lang w:eastAsia="es-ES"/>
              </w:rPr>
              <w:t xml:space="preserve">Uso de </w:t>
            </w:r>
            <w:r w:rsidRPr="00957D2E">
              <w:rPr>
                <w:rFonts w:ascii="Arial" w:hAnsi="Arial" w:cs="Arial"/>
                <w:sz w:val="18"/>
                <w:szCs w:val="18"/>
              </w:rPr>
              <w:t>Tecnologías de bajo consumo</w:t>
            </w:r>
          </w:p>
          <w:p w:rsidR="003C2A46" w:rsidRPr="00957D2E" w:rsidRDefault="003C2A46" w:rsidP="00957D2E">
            <w:pPr>
              <w:jc w:val="both"/>
              <w:rPr>
                <w:rFonts w:ascii="Arial" w:hAnsi="Arial" w:cs="Arial"/>
                <w:color w:val="000000"/>
                <w:sz w:val="18"/>
                <w:szCs w:val="18"/>
                <w:lang w:eastAsia="es-ES"/>
              </w:rPr>
            </w:pPr>
          </w:p>
        </w:tc>
        <w:tc>
          <w:tcPr>
            <w:tcW w:w="9212" w:type="dxa"/>
            <w:shd w:val="clear" w:color="auto" w:fill="auto"/>
          </w:tcPr>
          <w:p w:rsidR="003C2A46" w:rsidRPr="00957D2E" w:rsidRDefault="005945D8"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Consste en la implementación de tecnologías de bajo consumo.  P</w:t>
            </w:r>
            <w:r w:rsidRPr="00957D2E">
              <w:rPr>
                <w:rFonts w:ascii="Arial" w:hAnsi="Arial" w:cs="Arial"/>
                <w:sz w:val="18"/>
                <w:szCs w:val="18"/>
              </w:rPr>
              <w:t>ara la revegetalización de las áreas de interés y la humectación de vías se implementarán sistemas de riego ahorradores con temporizadores y válvulas reguladoras de flujo</w:t>
            </w:r>
          </w:p>
        </w:tc>
      </w:tr>
    </w:tbl>
    <w:p w:rsidR="00295A44" w:rsidRDefault="00295A44" w:rsidP="008F0BDF">
      <w:pPr>
        <w:jc w:val="both"/>
        <w:rPr>
          <w:rFonts w:ascii="Arial" w:hAnsi="Arial" w:cs="Arial"/>
          <w:color w:val="000000"/>
          <w:sz w:val="22"/>
          <w:szCs w:val="22"/>
          <w:lang w:eastAsia="es-ES"/>
        </w:rPr>
      </w:pPr>
    </w:p>
    <w:p w:rsidR="00295A44" w:rsidRPr="00295A44" w:rsidRDefault="00AB26FC" w:rsidP="00295A44">
      <w:pPr>
        <w:jc w:val="both"/>
        <w:rPr>
          <w:rFonts w:ascii="Arial" w:hAnsi="Arial" w:cs="Arial"/>
          <w:b/>
          <w:color w:val="000000"/>
          <w:sz w:val="22"/>
          <w:szCs w:val="22"/>
          <w:lang w:eastAsia="es-ES"/>
        </w:rPr>
      </w:pPr>
      <w:r>
        <w:rPr>
          <w:rFonts w:ascii="Arial" w:hAnsi="Arial" w:cs="Arial"/>
          <w:color w:val="000000"/>
          <w:sz w:val="22"/>
          <w:szCs w:val="22"/>
          <w:lang w:eastAsia="es-ES"/>
        </w:rPr>
        <w:t>Cronogramas</w:t>
      </w:r>
      <w:r w:rsidRPr="00AB26FC">
        <w:rPr>
          <w:rFonts w:ascii="Arial" w:hAnsi="Arial" w:cs="Arial"/>
          <w:color w:val="000000"/>
          <w:sz w:val="22"/>
          <w:szCs w:val="22"/>
          <w:lang w:eastAsia="es-ES"/>
        </w:rPr>
        <w:t xml:space="preserve"> para la etapa de construcción</w:t>
      </w:r>
      <w:r w:rsidR="005945D8">
        <w:rPr>
          <w:rFonts w:ascii="Arial" w:hAnsi="Arial" w:cs="Arial"/>
          <w:color w:val="000000"/>
          <w:sz w:val="22"/>
          <w:szCs w:val="22"/>
          <w:lang w:eastAsia="es-ES"/>
        </w:rPr>
        <w:t xml:space="preserve"> son los siguientes:</w:t>
      </w:r>
    </w:p>
    <w:p w:rsidR="00295A44" w:rsidRPr="00295A44" w:rsidRDefault="00295A44" w:rsidP="00295A44">
      <w:pPr>
        <w:jc w:val="both"/>
        <w:rPr>
          <w:rFonts w:ascii="Arial" w:hAnsi="Arial" w:cs="Arial"/>
          <w:b/>
          <w:color w:val="000000"/>
          <w:sz w:val="22"/>
          <w:szCs w:val="22"/>
          <w:highlight w:val="green"/>
          <w:lang w:eastAsia="es-ES"/>
        </w:rPr>
      </w:pPr>
    </w:p>
    <w:p w:rsidR="0097687E" w:rsidRPr="00900465" w:rsidRDefault="00900465" w:rsidP="00AB26FC">
      <w:pPr>
        <w:jc w:val="both"/>
        <w:rPr>
          <w:rFonts w:ascii="Arial" w:hAnsi="Arial" w:cs="Arial"/>
          <w:color w:val="000000"/>
          <w:sz w:val="22"/>
          <w:szCs w:val="22"/>
          <w:lang w:eastAsia="es-ES"/>
        </w:rPr>
      </w:pPr>
      <w:r>
        <w:rPr>
          <w:rFonts w:ascii="Arial" w:hAnsi="Arial" w:cs="Arial"/>
          <w:color w:val="000000"/>
          <w:sz w:val="22"/>
          <w:szCs w:val="22"/>
          <w:lang w:eastAsia="es-ES"/>
        </w:rPr>
        <w:t>Actividades z</w:t>
      </w:r>
      <w:r w:rsidR="00AB26FC" w:rsidRPr="00900465">
        <w:rPr>
          <w:rFonts w:ascii="Arial" w:hAnsi="Arial" w:cs="Arial"/>
          <w:color w:val="000000"/>
          <w:sz w:val="22"/>
          <w:szCs w:val="22"/>
          <w:lang w:eastAsia="es-ES"/>
        </w:rPr>
        <w:t>onas de manejo especial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2"/>
        <w:gridCol w:w="567"/>
        <w:gridCol w:w="567"/>
        <w:gridCol w:w="567"/>
        <w:gridCol w:w="425"/>
        <w:gridCol w:w="567"/>
        <w:gridCol w:w="567"/>
        <w:gridCol w:w="567"/>
        <w:gridCol w:w="567"/>
        <w:gridCol w:w="425"/>
        <w:gridCol w:w="567"/>
        <w:gridCol w:w="567"/>
        <w:gridCol w:w="500"/>
      </w:tblGrid>
      <w:tr w:rsidR="009E63BD" w:rsidRPr="00957D2E" w:rsidTr="00957D2E">
        <w:tc>
          <w:tcPr>
            <w:tcW w:w="3794" w:type="dxa"/>
            <w:vMerge w:val="restart"/>
            <w:shd w:val="clear" w:color="auto" w:fill="auto"/>
          </w:tcPr>
          <w:p w:rsidR="009E63BD" w:rsidRPr="00957D2E" w:rsidRDefault="009E63BD"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Planes de Accion</w:t>
            </w:r>
          </w:p>
        </w:tc>
        <w:tc>
          <w:tcPr>
            <w:tcW w:w="6453" w:type="dxa"/>
            <w:gridSpan w:val="12"/>
            <w:shd w:val="clear" w:color="auto" w:fill="auto"/>
          </w:tcPr>
          <w:p w:rsidR="009E63BD" w:rsidRPr="00957D2E" w:rsidRDefault="009E63BD"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Trimestre</w:t>
            </w:r>
          </w:p>
        </w:tc>
      </w:tr>
      <w:tr w:rsidR="009E63BD" w:rsidRPr="00957D2E" w:rsidTr="00957D2E">
        <w:tc>
          <w:tcPr>
            <w:tcW w:w="3794" w:type="dxa"/>
            <w:vMerge/>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2</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3</w:t>
            </w:r>
          </w:p>
        </w:tc>
        <w:tc>
          <w:tcPr>
            <w:tcW w:w="425"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4</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5</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6</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7</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8</w:t>
            </w:r>
          </w:p>
        </w:tc>
        <w:tc>
          <w:tcPr>
            <w:tcW w:w="425"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9</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10</w:t>
            </w:r>
          </w:p>
        </w:tc>
        <w:tc>
          <w:tcPr>
            <w:tcW w:w="567"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11</w:t>
            </w:r>
          </w:p>
        </w:tc>
        <w:tc>
          <w:tcPr>
            <w:tcW w:w="500" w:type="dxa"/>
            <w:shd w:val="clear" w:color="auto" w:fill="auto"/>
          </w:tcPr>
          <w:p w:rsidR="009E63BD" w:rsidRPr="00957D2E" w:rsidRDefault="009E63BD"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12</w:t>
            </w:r>
          </w:p>
        </w:tc>
      </w:tr>
      <w:tr w:rsidR="009E63BD" w:rsidRPr="00957D2E" w:rsidTr="00957D2E">
        <w:tc>
          <w:tcPr>
            <w:tcW w:w="3794"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Realizar una jornada de siembra de especies riparias en las márgenes de la quebrada El Peñol.</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425"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425"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00" w:type="dxa"/>
            <w:shd w:val="clear" w:color="auto" w:fill="auto"/>
          </w:tcPr>
          <w:p w:rsidR="009E63BD" w:rsidRPr="00957D2E" w:rsidRDefault="009E63BD" w:rsidP="00957D2E">
            <w:pPr>
              <w:jc w:val="both"/>
              <w:rPr>
                <w:rFonts w:ascii="Arial" w:hAnsi="Arial" w:cs="Arial"/>
                <w:color w:val="000000"/>
                <w:sz w:val="18"/>
                <w:szCs w:val="18"/>
                <w:lang w:eastAsia="es-ES"/>
              </w:rPr>
            </w:pPr>
          </w:p>
        </w:tc>
      </w:tr>
      <w:tr w:rsidR="009E63BD" w:rsidRPr="00957D2E" w:rsidTr="00957D2E">
        <w:tc>
          <w:tcPr>
            <w:tcW w:w="3794"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Capacitación al personal del proyecto sobre el manejo de las fuentes de agua y sus cuidados para conservación.</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425"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425"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p>
        </w:tc>
        <w:tc>
          <w:tcPr>
            <w:tcW w:w="500" w:type="dxa"/>
            <w:shd w:val="clear" w:color="auto" w:fill="auto"/>
          </w:tcPr>
          <w:p w:rsidR="009E63BD" w:rsidRPr="00957D2E" w:rsidRDefault="009E63BD" w:rsidP="00957D2E">
            <w:pPr>
              <w:jc w:val="both"/>
              <w:rPr>
                <w:rFonts w:ascii="Arial" w:hAnsi="Arial" w:cs="Arial"/>
                <w:color w:val="000000"/>
                <w:sz w:val="18"/>
                <w:szCs w:val="18"/>
                <w:lang w:eastAsia="es-ES"/>
              </w:rPr>
            </w:pPr>
          </w:p>
        </w:tc>
      </w:tr>
      <w:tr w:rsidR="009E63BD" w:rsidRPr="00957D2E" w:rsidTr="00957D2E">
        <w:tc>
          <w:tcPr>
            <w:tcW w:w="3794"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Recolección de basuras en el área de ronda hídrica de la quebrada El Peñol.</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425"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425"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00" w:type="dxa"/>
            <w:shd w:val="clear" w:color="auto" w:fill="auto"/>
          </w:tcPr>
          <w:p w:rsidR="009E63BD" w:rsidRPr="00957D2E" w:rsidRDefault="009E63B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r>
    </w:tbl>
    <w:p w:rsidR="00900465" w:rsidRDefault="00900465" w:rsidP="00AB26FC">
      <w:pPr>
        <w:autoSpaceDE w:val="0"/>
        <w:autoSpaceDN w:val="0"/>
        <w:adjustRightInd w:val="0"/>
        <w:rPr>
          <w:rFonts w:ascii="Arial" w:hAnsi="Arial" w:cs="Arial"/>
          <w:color w:val="000000"/>
          <w:sz w:val="22"/>
          <w:szCs w:val="22"/>
          <w:lang w:eastAsia="es-CO"/>
        </w:rPr>
      </w:pPr>
    </w:p>
    <w:p w:rsidR="00900465" w:rsidRDefault="00900465" w:rsidP="00AB26FC">
      <w:pPr>
        <w:autoSpaceDE w:val="0"/>
        <w:autoSpaceDN w:val="0"/>
        <w:adjustRightInd w:val="0"/>
        <w:rPr>
          <w:rFonts w:ascii="Arial" w:hAnsi="Arial" w:cs="Arial"/>
          <w:color w:val="000000"/>
          <w:sz w:val="22"/>
          <w:szCs w:val="22"/>
          <w:lang w:val="es-CO" w:eastAsia="es-CO"/>
        </w:rPr>
      </w:pPr>
    </w:p>
    <w:p w:rsidR="001B30D3" w:rsidRPr="00900465" w:rsidRDefault="00900465" w:rsidP="00AB26FC">
      <w:pPr>
        <w:autoSpaceDE w:val="0"/>
        <w:autoSpaceDN w:val="0"/>
        <w:adjustRightInd w:val="0"/>
        <w:rPr>
          <w:rFonts w:ascii="Arial" w:hAnsi="Arial" w:cs="Arial"/>
          <w:color w:val="000000"/>
          <w:sz w:val="22"/>
          <w:szCs w:val="22"/>
          <w:lang w:eastAsia="es-ES"/>
        </w:rPr>
      </w:pPr>
      <w:r>
        <w:rPr>
          <w:rFonts w:ascii="Arial" w:hAnsi="Arial" w:cs="Arial"/>
          <w:color w:val="000000"/>
          <w:sz w:val="22"/>
          <w:szCs w:val="22"/>
          <w:lang w:val="es-CO" w:eastAsia="es-CO"/>
        </w:rPr>
        <w:t>Actividades r</w:t>
      </w:r>
      <w:r w:rsidR="00295A44" w:rsidRPr="00295A44">
        <w:rPr>
          <w:rFonts w:ascii="Arial" w:hAnsi="Arial" w:cs="Arial"/>
          <w:color w:val="000000"/>
          <w:sz w:val="22"/>
          <w:szCs w:val="22"/>
          <w:lang w:val="es-CO" w:eastAsia="es-CO"/>
        </w:rPr>
        <w:t xml:space="preserve">educción de pérdidas del recurso hídrico en la etapa de construcción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67"/>
        <w:gridCol w:w="567"/>
        <w:gridCol w:w="567"/>
        <w:gridCol w:w="425"/>
        <w:gridCol w:w="567"/>
        <w:gridCol w:w="567"/>
        <w:gridCol w:w="567"/>
        <w:gridCol w:w="567"/>
        <w:gridCol w:w="425"/>
        <w:gridCol w:w="567"/>
        <w:gridCol w:w="567"/>
      </w:tblGrid>
      <w:tr w:rsidR="00295A44" w:rsidRPr="00957D2E" w:rsidTr="00957D2E">
        <w:tc>
          <w:tcPr>
            <w:tcW w:w="3794" w:type="dxa"/>
            <w:vMerge w:val="restart"/>
            <w:shd w:val="clear" w:color="auto" w:fill="auto"/>
          </w:tcPr>
          <w:p w:rsidR="00295A44" w:rsidRPr="00957D2E" w:rsidRDefault="00295A44"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Planes de Accion</w:t>
            </w:r>
          </w:p>
        </w:tc>
        <w:tc>
          <w:tcPr>
            <w:tcW w:w="5953" w:type="dxa"/>
            <w:gridSpan w:val="11"/>
            <w:shd w:val="clear" w:color="auto" w:fill="auto"/>
          </w:tcPr>
          <w:p w:rsidR="00295A44" w:rsidRPr="00957D2E" w:rsidRDefault="00295A44"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Trimestre</w:t>
            </w:r>
          </w:p>
        </w:tc>
      </w:tr>
      <w:tr w:rsidR="00295A44" w:rsidRPr="00957D2E" w:rsidTr="00957D2E">
        <w:tc>
          <w:tcPr>
            <w:tcW w:w="3794" w:type="dxa"/>
            <w:vMerge/>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2</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3</w:t>
            </w:r>
          </w:p>
        </w:tc>
        <w:tc>
          <w:tcPr>
            <w:tcW w:w="425"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4</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5</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6</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7</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8</w:t>
            </w:r>
          </w:p>
        </w:tc>
        <w:tc>
          <w:tcPr>
            <w:tcW w:w="425"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9</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10</w:t>
            </w:r>
          </w:p>
        </w:tc>
        <w:tc>
          <w:tcPr>
            <w:tcW w:w="567" w:type="dxa"/>
            <w:shd w:val="clear" w:color="auto" w:fill="auto"/>
          </w:tcPr>
          <w:p w:rsidR="00295A44" w:rsidRPr="00957D2E" w:rsidRDefault="00295A44"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11</w:t>
            </w:r>
          </w:p>
        </w:tc>
      </w:tr>
      <w:tr w:rsidR="00295A44" w:rsidRPr="00957D2E" w:rsidTr="00957D2E">
        <w:tc>
          <w:tcPr>
            <w:tcW w:w="3794"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Instalación de medidores de consumo</w:t>
            </w: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425"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425"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r>
      <w:tr w:rsidR="00295A44" w:rsidRPr="00957D2E" w:rsidTr="00957D2E">
        <w:tc>
          <w:tcPr>
            <w:tcW w:w="3794"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Mantenimientos preventivos y correctivos del sistema de captación.</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425"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425"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r>
      <w:tr w:rsidR="00295A44" w:rsidRPr="00957D2E" w:rsidTr="00957D2E">
        <w:tc>
          <w:tcPr>
            <w:tcW w:w="3794"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Capacitación al personal de obra sobre el uso eficiente y ahorro del agua</w:t>
            </w: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425"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425" w:type="dxa"/>
            <w:shd w:val="clear" w:color="auto" w:fill="auto"/>
          </w:tcPr>
          <w:p w:rsidR="00295A44" w:rsidRPr="00957D2E" w:rsidRDefault="008416AD"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c>
          <w:tcPr>
            <w:tcW w:w="567" w:type="dxa"/>
            <w:shd w:val="clear" w:color="auto" w:fill="auto"/>
          </w:tcPr>
          <w:p w:rsidR="00295A44" w:rsidRPr="00957D2E" w:rsidRDefault="00295A44" w:rsidP="00957D2E">
            <w:pPr>
              <w:jc w:val="both"/>
              <w:rPr>
                <w:rFonts w:ascii="Arial" w:hAnsi="Arial" w:cs="Arial"/>
                <w:color w:val="000000"/>
                <w:sz w:val="18"/>
                <w:szCs w:val="18"/>
                <w:lang w:eastAsia="es-ES"/>
              </w:rPr>
            </w:pPr>
          </w:p>
        </w:tc>
      </w:tr>
    </w:tbl>
    <w:p w:rsidR="00295A44" w:rsidRDefault="00295A44" w:rsidP="002C30D8">
      <w:pPr>
        <w:jc w:val="both"/>
        <w:rPr>
          <w:rFonts w:ascii="Arial" w:hAnsi="Arial" w:cs="Arial"/>
          <w:color w:val="000000"/>
          <w:sz w:val="22"/>
          <w:szCs w:val="22"/>
          <w:lang w:eastAsia="es-ES"/>
        </w:rPr>
      </w:pPr>
    </w:p>
    <w:p w:rsidR="00295A44" w:rsidRDefault="00295A44" w:rsidP="002C30D8">
      <w:pPr>
        <w:jc w:val="both"/>
        <w:rPr>
          <w:rFonts w:ascii="Arial" w:hAnsi="Arial" w:cs="Arial"/>
          <w:color w:val="000000"/>
          <w:sz w:val="22"/>
          <w:szCs w:val="22"/>
          <w:lang w:eastAsia="es-ES"/>
        </w:rPr>
      </w:pPr>
    </w:p>
    <w:p w:rsidR="009E63BD" w:rsidRDefault="005260E2" w:rsidP="00900465">
      <w:pPr>
        <w:numPr>
          <w:ilvl w:val="0"/>
          <w:numId w:val="114"/>
        </w:numPr>
        <w:jc w:val="both"/>
        <w:rPr>
          <w:rFonts w:ascii="Arial" w:hAnsi="Arial" w:cs="Arial"/>
          <w:b/>
          <w:color w:val="000000"/>
          <w:sz w:val="22"/>
          <w:szCs w:val="22"/>
          <w:lang w:eastAsia="es-ES"/>
        </w:rPr>
      </w:pPr>
      <w:r w:rsidRPr="005260E2">
        <w:rPr>
          <w:rFonts w:ascii="Arial" w:hAnsi="Arial" w:cs="Arial"/>
          <w:b/>
          <w:color w:val="000000"/>
          <w:sz w:val="22"/>
          <w:szCs w:val="22"/>
          <w:lang w:eastAsia="es-ES"/>
        </w:rPr>
        <w:t>Planes de acción para la etapa de operación</w:t>
      </w:r>
    </w:p>
    <w:p w:rsidR="008F0BDF" w:rsidRDefault="008F0BDF" w:rsidP="002C30D8">
      <w:pPr>
        <w:jc w:val="both"/>
        <w:rPr>
          <w:rFonts w:ascii="Arial" w:hAnsi="Arial" w:cs="Arial"/>
          <w:b/>
          <w:color w:val="000000"/>
          <w:sz w:val="22"/>
          <w:szCs w:val="22"/>
          <w:lang w:eastAsia="es-ES"/>
        </w:rPr>
      </w:pPr>
    </w:p>
    <w:p w:rsidR="008F0BDF" w:rsidRPr="00900465" w:rsidRDefault="008F0BDF" w:rsidP="00900465">
      <w:pPr>
        <w:autoSpaceDE w:val="0"/>
        <w:autoSpaceDN w:val="0"/>
        <w:adjustRightInd w:val="0"/>
        <w:jc w:val="both"/>
        <w:rPr>
          <w:rFonts w:ascii="Arial" w:hAnsi="Arial" w:cs="Arial"/>
          <w:b/>
          <w:color w:val="000000"/>
          <w:sz w:val="22"/>
          <w:szCs w:val="22"/>
          <w:lang w:eastAsia="es-ES"/>
        </w:rPr>
      </w:pPr>
      <w:r w:rsidRPr="00900465">
        <w:rPr>
          <w:rFonts w:ascii="Arial" w:hAnsi="Arial" w:cs="Arial"/>
          <w:sz w:val="22"/>
          <w:szCs w:val="22"/>
          <w:lang w:val="es-CO" w:eastAsia="es-CO"/>
        </w:rPr>
        <w:t>Las captaciones de agua para la etapa de operación serán de tipo permanente en</w:t>
      </w:r>
      <w:r w:rsidR="00900465" w:rsidRPr="00900465">
        <w:rPr>
          <w:rFonts w:ascii="Arial" w:hAnsi="Arial" w:cs="Arial"/>
          <w:sz w:val="22"/>
          <w:szCs w:val="22"/>
          <w:lang w:val="es-CO" w:eastAsia="es-CO"/>
        </w:rPr>
        <w:t xml:space="preserve"> </w:t>
      </w:r>
      <w:r w:rsidRPr="00900465">
        <w:rPr>
          <w:rFonts w:ascii="Arial" w:hAnsi="Arial" w:cs="Arial"/>
          <w:sz w:val="22"/>
          <w:szCs w:val="22"/>
          <w:lang w:val="es-CO" w:eastAsia="es-CO"/>
        </w:rPr>
        <w:t>los frentes de obras de derivación y casa de máquinas. El agua concesionada será</w:t>
      </w:r>
      <w:r w:rsidR="00900465" w:rsidRPr="00900465">
        <w:rPr>
          <w:rFonts w:ascii="Arial" w:hAnsi="Arial" w:cs="Arial"/>
          <w:sz w:val="22"/>
          <w:szCs w:val="22"/>
          <w:lang w:val="es-CO" w:eastAsia="es-CO"/>
        </w:rPr>
        <w:t xml:space="preserve"> </w:t>
      </w:r>
      <w:r w:rsidRPr="00900465">
        <w:rPr>
          <w:rFonts w:ascii="Arial" w:hAnsi="Arial" w:cs="Arial"/>
          <w:sz w:val="22"/>
          <w:szCs w:val="22"/>
          <w:lang w:val="es-CO" w:eastAsia="es-CO"/>
        </w:rPr>
        <w:t>para uso doméstico, industrial y energético</w:t>
      </w:r>
    </w:p>
    <w:p w:rsidR="008F0BDF" w:rsidRDefault="008F0BDF" w:rsidP="002C30D8">
      <w:pPr>
        <w:jc w:val="both"/>
        <w:rPr>
          <w:rFonts w:ascii="Arial" w:hAnsi="Arial" w:cs="Arial"/>
          <w:b/>
          <w:color w:val="000000"/>
          <w:sz w:val="22"/>
          <w:szCs w:val="22"/>
          <w:lang w:eastAsia="es-ES"/>
        </w:rPr>
      </w:pPr>
    </w:p>
    <w:p w:rsidR="007F3341" w:rsidRDefault="00900465" w:rsidP="002C30D8">
      <w:pPr>
        <w:jc w:val="both"/>
        <w:rPr>
          <w:rFonts w:ascii="Arial" w:hAnsi="Arial" w:cs="Arial"/>
          <w:color w:val="000000"/>
          <w:sz w:val="22"/>
          <w:szCs w:val="22"/>
          <w:lang w:eastAsia="es-ES"/>
        </w:rPr>
      </w:pPr>
      <w:r>
        <w:rPr>
          <w:rFonts w:ascii="Arial" w:hAnsi="Arial" w:cs="Arial"/>
          <w:color w:val="000000"/>
          <w:sz w:val="22"/>
          <w:szCs w:val="22"/>
          <w:lang w:eastAsia="es-ES"/>
        </w:rPr>
        <w:t>L</w:t>
      </w:r>
      <w:r w:rsidRPr="00E66D26">
        <w:rPr>
          <w:rFonts w:ascii="Arial" w:hAnsi="Arial" w:cs="Arial"/>
          <w:color w:val="000000"/>
          <w:sz w:val="22"/>
          <w:szCs w:val="22"/>
          <w:lang w:eastAsia="es-ES"/>
        </w:rPr>
        <w:t>as medidas se enfocan en</w:t>
      </w:r>
      <w:r>
        <w:rPr>
          <w:rFonts w:ascii="Arial" w:hAnsi="Arial" w:cs="Arial"/>
          <w:color w:val="000000"/>
          <w:sz w:val="22"/>
          <w:szCs w:val="22"/>
          <w:lang w:eastAsia="es-ES"/>
        </w:rPr>
        <w:t xml:space="preserve"> reducción de perdidas y uso de tecnologías de bajoconsumo</w:t>
      </w:r>
      <w:r w:rsidR="00982F62">
        <w:rPr>
          <w:rFonts w:ascii="Arial" w:hAnsi="Arial" w:cs="Arial"/>
          <w:color w:val="000000"/>
          <w:sz w:val="22"/>
          <w:szCs w:val="22"/>
          <w:lang w:eastAsia="es-ES"/>
        </w:rPr>
        <w:t>.</w:t>
      </w:r>
    </w:p>
    <w:p w:rsidR="00982F62" w:rsidRDefault="00982F62" w:rsidP="002C30D8">
      <w:pPr>
        <w:jc w:val="both"/>
        <w:rPr>
          <w:rFonts w:ascii="Arial" w:hAnsi="Arial" w:cs="Arial"/>
          <w:color w:val="000000"/>
          <w:sz w:val="22"/>
          <w:szCs w:val="22"/>
          <w:lang w:eastAsia="es-ES"/>
        </w:rPr>
      </w:pPr>
    </w:p>
    <w:p w:rsidR="00982F62" w:rsidRPr="00982F62" w:rsidRDefault="00982F62" w:rsidP="00982F62">
      <w:pPr>
        <w:jc w:val="both"/>
        <w:rPr>
          <w:rFonts w:ascii="Arial" w:hAnsi="Arial" w:cs="Arial"/>
          <w:color w:val="000000"/>
          <w:sz w:val="22"/>
          <w:szCs w:val="22"/>
          <w:lang w:eastAsia="es-ES"/>
        </w:rPr>
      </w:pPr>
      <w:r w:rsidRPr="00982F62">
        <w:rPr>
          <w:rFonts w:ascii="Arial" w:hAnsi="Arial" w:cs="Arial"/>
          <w:color w:val="000000"/>
          <w:sz w:val="22"/>
          <w:szCs w:val="22"/>
          <w:lang w:eastAsia="es-ES"/>
        </w:rPr>
        <w:t xml:space="preserve">Para la etapa de operación se le brindará especial manejo a la cuenca del río Verde, teniendo en cuenta que es </w:t>
      </w:r>
      <w:r w:rsidR="009843AB">
        <w:rPr>
          <w:rFonts w:ascii="Arial" w:hAnsi="Arial" w:cs="Arial"/>
          <w:color w:val="000000"/>
          <w:sz w:val="22"/>
          <w:szCs w:val="22"/>
          <w:lang w:eastAsia="es-ES"/>
        </w:rPr>
        <w:t>la fuente abastecedora</w:t>
      </w:r>
      <w:r w:rsidRPr="00982F62">
        <w:rPr>
          <w:rFonts w:ascii="Arial" w:hAnsi="Arial" w:cs="Arial"/>
          <w:color w:val="000000"/>
          <w:sz w:val="22"/>
          <w:szCs w:val="22"/>
          <w:lang w:eastAsia="es-ES"/>
        </w:rPr>
        <w:t xml:space="preserve"> de agua para el proyecto hidroeléctrico y así mismo abastecerá el frente de obras de derivación y casa de máquinas para uso doméstico.</w:t>
      </w:r>
    </w:p>
    <w:p w:rsidR="007F3341" w:rsidRDefault="007F3341" w:rsidP="002C30D8">
      <w:pPr>
        <w:jc w:val="both"/>
        <w:rPr>
          <w:rFonts w:ascii="Arial" w:hAnsi="Arial" w:cs="Arial"/>
          <w:color w:val="000000"/>
          <w:sz w:val="22"/>
          <w:szCs w:val="22"/>
          <w:lang w:eastAsia="es-ES"/>
        </w:rPr>
      </w:pPr>
    </w:p>
    <w:p w:rsidR="007F3341" w:rsidRPr="00556764" w:rsidRDefault="007F3341" w:rsidP="007F3341">
      <w:pPr>
        <w:jc w:val="both"/>
        <w:rPr>
          <w:rFonts w:ascii="Arial" w:hAnsi="Arial" w:cs="Arial"/>
          <w:color w:val="000000"/>
          <w:sz w:val="22"/>
          <w:szCs w:val="22"/>
          <w:lang w:eastAsia="es-ES"/>
        </w:rPr>
      </w:pPr>
      <w:r w:rsidRPr="007F3341">
        <w:rPr>
          <w:rFonts w:ascii="Arial" w:hAnsi="Arial" w:cs="Arial"/>
          <w:color w:val="000000"/>
          <w:sz w:val="22"/>
          <w:szCs w:val="22"/>
          <w:lang w:eastAsia="es-ES"/>
        </w:rPr>
        <w:t>Se implementarán tecnologías de bajo consumo de agua, los sistemas de ahorro de agua serán instalados en los baños, cocinetas y casinos en donde se instalarán sanitarios, lavamanos y grifos ahorradores de ag</w:t>
      </w:r>
      <w:r w:rsidRPr="00556764">
        <w:rPr>
          <w:rFonts w:ascii="Arial" w:hAnsi="Arial" w:cs="Arial"/>
          <w:color w:val="000000"/>
          <w:sz w:val="22"/>
          <w:szCs w:val="22"/>
          <w:lang w:eastAsia="es-ES"/>
        </w:rPr>
        <w:t xml:space="preserve">ua. </w:t>
      </w:r>
    </w:p>
    <w:p w:rsidR="007F3341" w:rsidRDefault="007F3341" w:rsidP="002C30D8">
      <w:pPr>
        <w:jc w:val="both"/>
        <w:rPr>
          <w:rFonts w:ascii="Arial" w:hAnsi="Arial" w:cs="Arial"/>
          <w:color w:val="000000"/>
          <w:sz w:val="22"/>
          <w:szCs w:val="22"/>
          <w:lang w:eastAsia="es-ES"/>
        </w:rPr>
      </w:pPr>
    </w:p>
    <w:p w:rsidR="009835BC" w:rsidRPr="00295A44" w:rsidRDefault="009835BC" w:rsidP="009835BC">
      <w:pPr>
        <w:jc w:val="both"/>
        <w:rPr>
          <w:rFonts w:ascii="Arial" w:hAnsi="Arial" w:cs="Arial"/>
          <w:b/>
          <w:color w:val="000000"/>
          <w:sz w:val="22"/>
          <w:szCs w:val="22"/>
          <w:lang w:eastAsia="es-ES"/>
        </w:rPr>
      </w:pPr>
      <w:r>
        <w:rPr>
          <w:rFonts w:ascii="Arial" w:hAnsi="Arial" w:cs="Arial"/>
          <w:color w:val="000000"/>
          <w:sz w:val="22"/>
          <w:szCs w:val="22"/>
          <w:lang w:eastAsia="es-ES"/>
        </w:rPr>
        <w:t>Cronogramas</w:t>
      </w:r>
      <w:r w:rsidRPr="00AB26FC">
        <w:rPr>
          <w:rFonts w:ascii="Arial" w:hAnsi="Arial" w:cs="Arial"/>
          <w:color w:val="000000"/>
          <w:sz w:val="22"/>
          <w:szCs w:val="22"/>
          <w:lang w:eastAsia="es-ES"/>
        </w:rPr>
        <w:t xml:space="preserve"> para la etapa de </w:t>
      </w:r>
      <w:r>
        <w:rPr>
          <w:rFonts w:ascii="Arial" w:hAnsi="Arial" w:cs="Arial"/>
          <w:color w:val="000000"/>
          <w:sz w:val="22"/>
          <w:szCs w:val="22"/>
          <w:lang w:eastAsia="es-ES"/>
        </w:rPr>
        <w:t>operacion son los siguientes:</w:t>
      </w:r>
    </w:p>
    <w:p w:rsidR="009835BC" w:rsidRPr="00295A44" w:rsidRDefault="009835BC" w:rsidP="009835BC">
      <w:pPr>
        <w:jc w:val="both"/>
        <w:rPr>
          <w:rFonts w:ascii="Arial" w:hAnsi="Arial" w:cs="Arial"/>
          <w:b/>
          <w:color w:val="000000"/>
          <w:sz w:val="22"/>
          <w:szCs w:val="22"/>
          <w:highlight w:val="green"/>
          <w:lang w:eastAsia="es-ES"/>
        </w:rPr>
      </w:pPr>
    </w:p>
    <w:p w:rsidR="009835BC" w:rsidRPr="00900465" w:rsidRDefault="009835BC" w:rsidP="009835BC">
      <w:pPr>
        <w:jc w:val="both"/>
        <w:rPr>
          <w:rFonts w:ascii="Arial" w:hAnsi="Arial" w:cs="Arial"/>
          <w:color w:val="000000"/>
          <w:sz w:val="22"/>
          <w:szCs w:val="22"/>
          <w:lang w:eastAsia="es-ES"/>
        </w:rPr>
      </w:pPr>
      <w:r>
        <w:rPr>
          <w:rFonts w:ascii="Arial" w:hAnsi="Arial" w:cs="Arial"/>
          <w:color w:val="000000"/>
          <w:sz w:val="22"/>
          <w:szCs w:val="22"/>
          <w:lang w:eastAsia="es-ES"/>
        </w:rPr>
        <w:t>Actividades z</w:t>
      </w:r>
      <w:r w:rsidRPr="00900465">
        <w:rPr>
          <w:rFonts w:ascii="Arial" w:hAnsi="Arial" w:cs="Arial"/>
          <w:color w:val="000000"/>
          <w:sz w:val="22"/>
          <w:szCs w:val="22"/>
          <w:lang w:eastAsia="es-ES"/>
        </w:rPr>
        <w:t>onas de manejo especial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2"/>
        <w:gridCol w:w="567"/>
        <w:gridCol w:w="567"/>
        <w:gridCol w:w="567"/>
        <w:gridCol w:w="425"/>
        <w:gridCol w:w="567"/>
        <w:gridCol w:w="567"/>
        <w:gridCol w:w="567"/>
        <w:gridCol w:w="567"/>
        <w:gridCol w:w="425"/>
        <w:gridCol w:w="567"/>
        <w:gridCol w:w="567"/>
        <w:gridCol w:w="500"/>
      </w:tblGrid>
      <w:tr w:rsidR="00E055E5" w:rsidRPr="00957D2E" w:rsidTr="00957D2E">
        <w:tc>
          <w:tcPr>
            <w:tcW w:w="3794" w:type="dxa"/>
            <w:vMerge w:val="restart"/>
            <w:shd w:val="clear" w:color="auto" w:fill="auto"/>
          </w:tcPr>
          <w:p w:rsidR="00E055E5" w:rsidRPr="00957D2E" w:rsidRDefault="00E055E5"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Planes de Accion</w:t>
            </w:r>
          </w:p>
        </w:tc>
        <w:tc>
          <w:tcPr>
            <w:tcW w:w="6453" w:type="dxa"/>
            <w:gridSpan w:val="12"/>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Semestre</w:t>
            </w:r>
          </w:p>
        </w:tc>
      </w:tr>
      <w:tr w:rsidR="00E055E5" w:rsidRPr="00957D2E" w:rsidTr="00957D2E">
        <w:tc>
          <w:tcPr>
            <w:tcW w:w="3794" w:type="dxa"/>
            <w:vMerge/>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1</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2</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3</w:t>
            </w:r>
          </w:p>
        </w:tc>
        <w:tc>
          <w:tcPr>
            <w:tcW w:w="425"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4</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5</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6</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7</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8</w:t>
            </w:r>
          </w:p>
        </w:tc>
        <w:tc>
          <w:tcPr>
            <w:tcW w:w="425"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9</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10</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11</w:t>
            </w:r>
          </w:p>
        </w:tc>
        <w:tc>
          <w:tcPr>
            <w:tcW w:w="500"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12</w:t>
            </w:r>
          </w:p>
        </w:tc>
      </w:tr>
      <w:tr w:rsidR="00E055E5" w:rsidRPr="00957D2E" w:rsidTr="00957D2E">
        <w:tc>
          <w:tcPr>
            <w:tcW w:w="3794"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Capacitación a los usuarios sobre el manejo de las fuentes de agua y sus cuidados de conservación.</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425"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425"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00" w:type="dxa"/>
            <w:shd w:val="clear" w:color="auto" w:fill="auto"/>
          </w:tcPr>
          <w:p w:rsidR="00E055E5" w:rsidRPr="00957D2E" w:rsidRDefault="00E055E5" w:rsidP="00957D2E">
            <w:pPr>
              <w:jc w:val="both"/>
              <w:rPr>
                <w:rFonts w:ascii="Arial" w:hAnsi="Arial" w:cs="Arial"/>
                <w:color w:val="000000"/>
                <w:sz w:val="18"/>
                <w:szCs w:val="18"/>
                <w:lang w:eastAsia="es-ES"/>
              </w:rPr>
            </w:pPr>
          </w:p>
        </w:tc>
      </w:tr>
      <w:tr w:rsidR="00E055E5" w:rsidRPr="00957D2E" w:rsidTr="00957D2E">
        <w:tc>
          <w:tcPr>
            <w:tcW w:w="3794"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Recolección de basuras en el área de ronda hídrica del río Verde</w:t>
            </w: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425"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425"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color w:val="000000"/>
                <w:sz w:val="18"/>
                <w:szCs w:val="18"/>
                <w:lang w:eastAsia="es-ES"/>
              </w:rPr>
            </w:pPr>
          </w:p>
        </w:tc>
        <w:tc>
          <w:tcPr>
            <w:tcW w:w="500" w:type="dxa"/>
            <w:shd w:val="clear" w:color="auto" w:fill="auto"/>
          </w:tcPr>
          <w:p w:rsidR="00E055E5" w:rsidRPr="00957D2E" w:rsidRDefault="00E055E5" w:rsidP="00957D2E">
            <w:pPr>
              <w:jc w:val="both"/>
              <w:rPr>
                <w:rFonts w:ascii="Arial" w:hAnsi="Arial" w:cs="Arial"/>
                <w:color w:val="000000"/>
                <w:sz w:val="18"/>
                <w:szCs w:val="18"/>
                <w:lang w:eastAsia="es-ES"/>
              </w:rPr>
            </w:pPr>
          </w:p>
        </w:tc>
      </w:tr>
    </w:tbl>
    <w:p w:rsidR="00E055E5" w:rsidRDefault="00E055E5" w:rsidP="00E055E5">
      <w:pPr>
        <w:jc w:val="both"/>
        <w:rPr>
          <w:rFonts w:ascii="Arial" w:hAnsi="Arial" w:cs="Arial"/>
          <w:color w:val="000000"/>
          <w:sz w:val="22"/>
          <w:szCs w:val="22"/>
          <w:lang w:eastAsia="es-ES"/>
        </w:rPr>
      </w:pPr>
      <w:r w:rsidRPr="00E055E5">
        <w:rPr>
          <w:rFonts w:ascii="Arial" w:hAnsi="Arial" w:cs="Arial"/>
          <w:color w:val="000000"/>
          <w:sz w:val="22"/>
          <w:szCs w:val="22"/>
          <w:lang w:eastAsia="es-ES"/>
        </w:rPr>
        <w:t>R</w:t>
      </w:r>
      <w:r w:rsidRPr="00A2171D">
        <w:rPr>
          <w:rFonts w:ascii="Arial" w:hAnsi="Arial" w:cs="Arial"/>
          <w:color w:val="000000"/>
          <w:sz w:val="22"/>
          <w:szCs w:val="22"/>
          <w:lang w:eastAsia="es-ES"/>
        </w:rPr>
        <w:t>educción de pérdidas en la etapa de operación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7"/>
        <w:gridCol w:w="567"/>
        <w:gridCol w:w="567"/>
        <w:gridCol w:w="425"/>
        <w:gridCol w:w="571"/>
      </w:tblGrid>
      <w:tr w:rsidR="00E055E5" w:rsidRPr="00957D2E" w:rsidTr="00957D2E">
        <w:trPr>
          <w:trHeight w:val="70"/>
        </w:trPr>
        <w:tc>
          <w:tcPr>
            <w:tcW w:w="3544" w:type="dxa"/>
            <w:vMerge w:val="restart"/>
            <w:shd w:val="clear" w:color="auto" w:fill="auto"/>
          </w:tcPr>
          <w:p w:rsidR="00E055E5" w:rsidRPr="00957D2E" w:rsidRDefault="00E055E5"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Planes de Accion</w:t>
            </w:r>
          </w:p>
        </w:tc>
        <w:tc>
          <w:tcPr>
            <w:tcW w:w="2697" w:type="dxa"/>
            <w:gridSpan w:val="5"/>
            <w:shd w:val="clear" w:color="auto" w:fill="auto"/>
          </w:tcPr>
          <w:p w:rsidR="00E055E5" w:rsidRPr="00957D2E" w:rsidRDefault="00E055E5" w:rsidP="00957D2E">
            <w:pPr>
              <w:jc w:val="center"/>
              <w:rPr>
                <w:rFonts w:ascii="Arial" w:hAnsi="Arial" w:cs="Arial"/>
                <w:b/>
                <w:color w:val="000000"/>
                <w:sz w:val="18"/>
                <w:szCs w:val="18"/>
                <w:lang w:eastAsia="es-ES"/>
              </w:rPr>
            </w:pPr>
            <w:r w:rsidRPr="00957D2E">
              <w:rPr>
                <w:rFonts w:ascii="Arial" w:hAnsi="Arial" w:cs="Arial"/>
                <w:b/>
                <w:color w:val="000000"/>
                <w:sz w:val="18"/>
                <w:szCs w:val="18"/>
                <w:lang w:eastAsia="es-ES"/>
              </w:rPr>
              <w:t>Semestre</w:t>
            </w:r>
          </w:p>
        </w:tc>
      </w:tr>
      <w:tr w:rsidR="00E055E5" w:rsidRPr="00957D2E" w:rsidTr="00957D2E">
        <w:tc>
          <w:tcPr>
            <w:tcW w:w="3544" w:type="dxa"/>
            <w:vMerge/>
            <w:shd w:val="clear" w:color="auto" w:fill="auto"/>
          </w:tcPr>
          <w:p w:rsidR="00E055E5" w:rsidRPr="00957D2E" w:rsidRDefault="00E055E5" w:rsidP="00957D2E">
            <w:pPr>
              <w:jc w:val="both"/>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1</w:t>
            </w:r>
          </w:p>
        </w:tc>
        <w:tc>
          <w:tcPr>
            <w:tcW w:w="567" w:type="dxa"/>
            <w:shd w:val="clear" w:color="auto" w:fill="auto"/>
          </w:tcPr>
          <w:p w:rsidR="00E055E5" w:rsidRPr="00957D2E" w:rsidRDefault="00E055E5"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2</w:t>
            </w:r>
          </w:p>
        </w:tc>
        <w:tc>
          <w:tcPr>
            <w:tcW w:w="567" w:type="dxa"/>
            <w:shd w:val="clear" w:color="auto" w:fill="auto"/>
          </w:tcPr>
          <w:p w:rsidR="00E055E5" w:rsidRPr="00957D2E" w:rsidRDefault="00E055E5"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3</w:t>
            </w:r>
          </w:p>
        </w:tc>
        <w:tc>
          <w:tcPr>
            <w:tcW w:w="425" w:type="dxa"/>
            <w:shd w:val="clear" w:color="auto" w:fill="auto"/>
          </w:tcPr>
          <w:p w:rsidR="00E055E5" w:rsidRPr="00957D2E" w:rsidRDefault="00E055E5"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4</w:t>
            </w:r>
          </w:p>
        </w:tc>
        <w:tc>
          <w:tcPr>
            <w:tcW w:w="571" w:type="dxa"/>
            <w:shd w:val="clear" w:color="auto" w:fill="auto"/>
          </w:tcPr>
          <w:p w:rsidR="00E055E5" w:rsidRPr="00957D2E" w:rsidRDefault="00E055E5" w:rsidP="00957D2E">
            <w:pPr>
              <w:jc w:val="both"/>
              <w:rPr>
                <w:rFonts w:ascii="Arial" w:hAnsi="Arial" w:cs="Arial"/>
                <w:b/>
                <w:color w:val="000000"/>
                <w:sz w:val="18"/>
                <w:szCs w:val="18"/>
                <w:lang w:eastAsia="es-ES"/>
              </w:rPr>
            </w:pPr>
            <w:r w:rsidRPr="00957D2E">
              <w:rPr>
                <w:rFonts w:ascii="Arial" w:hAnsi="Arial" w:cs="Arial"/>
                <w:b/>
                <w:color w:val="000000"/>
                <w:sz w:val="18"/>
                <w:szCs w:val="18"/>
                <w:lang w:eastAsia="es-ES"/>
              </w:rPr>
              <w:t>5</w:t>
            </w:r>
          </w:p>
        </w:tc>
      </w:tr>
      <w:tr w:rsidR="00E055E5" w:rsidRPr="00957D2E" w:rsidTr="00957D2E">
        <w:tc>
          <w:tcPr>
            <w:tcW w:w="3544"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*Verificación del estado de la infraestructura del sistema de captación, almacenamiento y distribución *</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425"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71"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r>
      <w:tr w:rsidR="00E055E5" w:rsidRPr="00957D2E" w:rsidTr="00957D2E">
        <w:tc>
          <w:tcPr>
            <w:tcW w:w="3544"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Mantenimiento preventivo y correctivo del sistema de captación y distribución.</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p>
        </w:tc>
        <w:tc>
          <w:tcPr>
            <w:tcW w:w="425"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71" w:type="dxa"/>
            <w:shd w:val="clear" w:color="auto" w:fill="auto"/>
          </w:tcPr>
          <w:p w:rsidR="00E055E5" w:rsidRPr="00957D2E" w:rsidRDefault="00E055E5" w:rsidP="00957D2E">
            <w:pPr>
              <w:jc w:val="center"/>
              <w:rPr>
                <w:rFonts w:ascii="Arial" w:hAnsi="Arial" w:cs="Arial"/>
                <w:color w:val="000000"/>
                <w:sz w:val="18"/>
                <w:szCs w:val="18"/>
                <w:lang w:eastAsia="es-ES"/>
              </w:rPr>
            </w:pPr>
          </w:p>
        </w:tc>
      </w:tr>
      <w:tr w:rsidR="00E055E5" w:rsidRPr="00957D2E" w:rsidTr="00957D2E">
        <w:tc>
          <w:tcPr>
            <w:tcW w:w="3544" w:type="dxa"/>
            <w:shd w:val="clear" w:color="auto" w:fill="auto"/>
          </w:tcPr>
          <w:p w:rsidR="00E055E5" w:rsidRPr="00957D2E" w:rsidRDefault="00E055E5" w:rsidP="00957D2E">
            <w:pPr>
              <w:jc w:val="both"/>
              <w:rPr>
                <w:rFonts w:ascii="Arial" w:hAnsi="Arial" w:cs="Arial"/>
                <w:color w:val="000000"/>
                <w:sz w:val="18"/>
                <w:szCs w:val="18"/>
                <w:lang w:eastAsia="es-ES"/>
              </w:rPr>
            </w:pPr>
            <w:r w:rsidRPr="00957D2E">
              <w:rPr>
                <w:rFonts w:ascii="Arial" w:hAnsi="Arial" w:cs="Arial"/>
                <w:color w:val="000000"/>
                <w:sz w:val="18"/>
                <w:szCs w:val="18"/>
                <w:lang w:eastAsia="es-ES"/>
              </w:rPr>
              <w:t>Capacitación al personal de obra sobre el uso eficiente y ahorro del agua</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67" w:type="dxa"/>
            <w:shd w:val="clear" w:color="auto" w:fill="auto"/>
          </w:tcPr>
          <w:p w:rsidR="00E055E5" w:rsidRPr="00957D2E" w:rsidRDefault="00E055E5" w:rsidP="00957D2E">
            <w:pPr>
              <w:jc w:val="center"/>
              <w:rPr>
                <w:rFonts w:ascii="Arial" w:hAnsi="Arial" w:cs="Arial"/>
                <w:color w:val="000000"/>
                <w:sz w:val="18"/>
                <w:szCs w:val="18"/>
                <w:lang w:eastAsia="es-ES"/>
              </w:rPr>
            </w:pPr>
          </w:p>
        </w:tc>
        <w:tc>
          <w:tcPr>
            <w:tcW w:w="425" w:type="dxa"/>
            <w:shd w:val="clear" w:color="auto" w:fill="auto"/>
          </w:tcPr>
          <w:p w:rsidR="00E055E5" w:rsidRPr="00957D2E" w:rsidRDefault="00E055E5" w:rsidP="00957D2E">
            <w:pPr>
              <w:jc w:val="center"/>
              <w:rPr>
                <w:rFonts w:ascii="Arial" w:hAnsi="Arial" w:cs="Arial"/>
                <w:color w:val="000000"/>
                <w:sz w:val="18"/>
                <w:szCs w:val="18"/>
                <w:lang w:eastAsia="es-ES"/>
              </w:rPr>
            </w:pPr>
            <w:r w:rsidRPr="00957D2E">
              <w:rPr>
                <w:rFonts w:ascii="Arial" w:hAnsi="Arial" w:cs="Arial"/>
                <w:color w:val="000000"/>
                <w:sz w:val="18"/>
                <w:szCs w:val="18"/>
                <w:lang w:eastAsia="es-ES"/>
              </w:rPr>
              <w:t>x</w:t>
            </w:r>
          </w:p>
        </w:tc>
        <w:tc>
          <w:tcPr>
            <w:tcW w:w="571" w:type="dxa"/>
            <w:shd w:val="clear" w:color="auto" w:fill="auto"/>
          </w:tcPr>
          <w:p w:rsidR="00E055E5" w:rsidRPr="00957D2E" w:rsidRDefault="00E055E5" w:rsidP="00957D2E">
            <w:pPr>
              <w:jc w:val="center"/>
              <w:rPr>
                <w:rFonts w:ascii="Arial" w:hAnsi="Arial" w:cs="Arial"/>
                <w:color w:val="000000"/>
                <w:sz w:val="18"/>
                <w:szCs w:val="18"/>
                <w:lang w:eastAsia="es-ES"/>
              </w:rPr>
            </w:pPr>
          </w:p>
        </w:tc>
      </w:tr>
    </w:tbl>
    <w:p w:rsidR="00E055E5" w:rsidRPr="00E055E5" w:rsidRDefault="00E055E5" w:rsidP="00E055E5">
      <w:pPr>
        <w:rPr>
          <w:rFonts w:ascii="Arial" w:hAnsi="Arial" w:cs="Arial"/>
          <w:color w:val="000000"/>
          <w:sz w:val="18"/>
          <w:szCs w:val="18"/>
          <w:lang w:eastAsia="es-ES"/>
        </w:rPr>
      </w:pPr>
      <w:r w:rsidRPr="00E055E5">
        <w:rPr>
          <w:rFonts w:ascii="Arial" w:hAnsi="Arial" w:cs="Arial"/>
          <w:color w:val="000000"/>
          <w:sz w:val="18"/>
          <w:szCs w:val="18"/>
          <w:lang w:eastAsia="es-ES"/>
        </w:rPr>
        <w:t>*se realizará dos veces durante el semestre</w:t>
      </w:r>
    </w:p>
    <w:p w:rsidR="003C2A46" w:rsidRDefault="003C2A46" w:rsidP="003C2A46">
      <w:pPr>
        <w:jc w:val="both"/>
        <w:rPr>
          <w:rFonts w:ascii="Arial" w:hAnsi="Arial" w:cs="Arial"/>
          <w:b/>
          <w:color w:val="000000"/>
          <w:sz w:val="22"/>
          <w:szCs w:val="22"/>
          <w:highlight w:val="green"/>
          <w:lang w:eastAsia="es-ES"/>
        </w:rPr>
      </w:pPr>
    </w:p>
    <w:p w:rsidR="007F3341" w:rsidRPr="002C071D" w:rsidRDefault="007F3341" w:rsidP="00556764">
      <w:pPr>
        <w:numPr>
          <w:ilvl w:val="0"/>
          <w:numId w:val="114"/>
        </w:numPr>
        <w:jc w:val="both"/>
        <w:rPr>
          <w:rFonts w:ascii="Arial" w:hAnsi="Arial" w:cs="Arial"/>
          <w:b/>
          <w:color w:val="000000"/>
          <w:sz w:val="22"/>
          <w:szCs w:val="22"/>
          <w:lang w:eastAsia="es-ES"/>
        </w:rPr>
      </w:pPr>
      <w:r w:rsidRPr="002C071D">
        <w:rPr>
          <w:rFonts w:ascii="Arial" w:hAnsi="Arial" w:cs="Arial"/>
          <w:b/>
          <w:color w:val="000000"/>
          <w:sz w:val="22"/>
          <w:szCs w:val="22"/>
          <w:lang w:eastAsia="es-ES"/>
        </w:rPr>
        <w:t>Acciones permanentes a realizar en etapas de c</w:t>
      </w:r>
      <w:r w:rsidR="009B0D6A">
        <w:rPr>
          <w:rFonts w:ascii="Arial" w:hAnsi="Arial" w:cs="Arial"/>
          <w:b/>
          <w:color w:val="000000"/>
          <w:sz w:val="22"/>
          <w:szCs w:val="22"/>
          <w:lang w:eastAsia="es-ES"/>
        </w:rPr>
        <w:t>o</w:t>
      </w:r>
      <w:r w:rsidRPr="002C071D">
        <w:rPr>
          <w:rFonts w:ascii="Arial" w:hAnsi="Arial" w:cs="Arial"/>
          <w:b/>
          <w:color w:val="000000"/>
          <w:sz w:val="22"/>
          <w:szCs w:val="22"/>
          <w:lang w:eastAsia="es-ES"/>
        </w:rPr>
        <w:t xml:space="preserve">nstruccion y operación </w:t>
      </w:r>
    </w:p>
    <w:p w:rsidR="007F3341" w:rsidRPr="002C071D" w:rsidRDefault="007F3341" w:rsidP="00556764">
      <w:pPr>
        <w:ind w:left="720"/>
        <w:jc w:val="both"/>
        <w:rPr>
          <w:rFonts w:ascii="Arial" w:hAnsi="Arial" w:cs="Arial"/>
          <w:b/>
          <w:color w:val="000000"/>
          <w:sz w:val="22"/>
          <w:szCs w:val="22"/>
          <w:lang w:eastAsia="es-ES"/>
        </w:rPr>
      </w:pPr>
    </w:p>
    <w:p w:rsidR="003C2A46" w:rsidRPr="002C071D" w:rsidRDefault="003C2A46" w:rsidP="009B0D6A">
      <w:pPr>
        <w:numPr>
          <w:ilvl w:val="0"/>
          <w:numId w:val="116"/>
        </w:numPr>
        <w:jc w:val="both"/>
        <w:rPr>
          <w:rFonts w:ascii="Arial" w:hAnsi="Arial" w:cs="Arial"/>
          <w:sz w:val="22"/>
          <w:szCs w:val="22"/>
        </w:rPr>
      </w:pPr>
      <w:r w:rsidRPr="002C071D">
        <w:rPr>
          <w:rFonts w:ascii="Arial" w:hAnsi="Arial" w:cs="Arial"/>
          <w:sz w:val="22"/>
          <w:szCs w:val="22"/>
        </w:rPr>
        <w:t>Revisión periódica de las uniones de los puntos de agua para descartar fugas.</w:t>
      </w:r>
    </w:p>
    <w:p w:rsidR="003C2A46" w:rsidRPr="002C071D" w:rsidRDefault="003C2A46" w:rsidP="009B0D6A">
      <w:pPr>
        <w:numPr>
          <w:ilvl w:val="0"/>
          <w:numId w:val="116"/>
        </w:numPr>
        <w:jc w:val="both"/>
        <w:rPr>
          <w:rFonts w:ascii="Arial" w:hAnsi="Arial" w:cs="Arial"/>
          <w:sz w:val="22"/>
          <w:szCs w:val="22"/>
        </w:rPr>
      </w:pPr>
      <w:r w:rsidRPr="002C071D">
        <w:rPr>
          <w:rFonts w:ascii="Arial" w:hAnsi="Arial" w:cs="Arial"/>
          <w:sz w:val="22"/>
          <w:szCs w:val="22"/>
        </w:rPr>
        <w:t>Mantenimiento quincenal de los vehículos en general, en especial aquellos que presenten condiciones de recalentamiento.</w:t>
      </w:r>
    </w:p>
    <w:p w:rsidR="003C2A46" w:rsidRPr="002C071D" w:rsidRDefault="003C2A46" w:rsidP="009B0D6A">
      <w:pPr>
        <w:numPr>
          <w:ilvl w:val="0"/>
          <w:numId w:val="116"/>
        </w:numPr>
        <w:jc w:val="both"/>
        <w:rPr>
          <w:rFonts w:ascii="Arial" w:hAnsi="Arial" w:cs="Arial"/>
          <w:sz w:val="22"/>
          <w:szCs w:val="22"/>
        </w:rPr>
      </w:pPr>
      <w:r w:rsidRPr="002C071D">
        <w:rPr>
          <w:rFonts w:ascii="Arial" w:hAnsi="Arial" w:cs="Arial"/>
          <w:sz w:val="22"/>
          <w:szCs w:val="22"/>
        </w:rPr>
        <w:t>Verificar diariamente las válvulas o puntos de escapes de aceites que puedan generar derrames.</w:t>
      </w:r>
    </w:p>
    <w:p w:rsidR="003C2A46" w:rsidRPr="002C071D" w:rsidRDefault="003C2A46" w:rsidP="009B0D6A">
      <w:pPr>
        <w:numPr>
          <w:ilvl w:val="0"/>
          <w:numId w:val="116"/>
        </w:numPr>
        <w:jc w:val="both"/>
        <w:rPr>
          <w:rFonts w:ascii="Arial" w:hAnsi="Arial" w:cs="Arial"/>
          <w:sz w:val="22"/>
          <w:szCs w:val="22"/>
        </w:rPr>
      </w:pPr>
      <w:r w:rsidRPr="002C071D">
        <w:rPr>
          <w:rFonts w:ascii="Arial" w:hAnsi="Arial" w:cs="Arial"/>
          <w:sz w:val="22"/>
          <w:szCs w:val="22"/>
        </w:rPr>
        <w:t>Realizar lavado y mantenimiento de los vehículos únicamente en la zona industrial del proyecto.</w:t>
      </w:r>
    </w:p>
    <w:p w:rsidR="002C071D" w:rsidRPr="002C071D" w:rsidRDefault="003C2A46" w:rsidP="009B0D6A">
      <w:pPr>
        <w:numPr>
          <w:ilvl w:val="0"/>
          <w:numId w:val="116"/>
        </w:numPr>
        <w:jc w:val="both"/>
        <w:rPr>
          <w:rFonts w:ascii="Arial" w:hAnsi="Arial" w:cs="Arial"/>
          <w:sz w:val="22"/>
          <w:szCs w:val="22"/>
        </w:rPr>
      </w:pPr>
      <w:r w:rsidRPr="002C071D">
        <w:rPr>
          <w:rFonts w:ascii="Arial" w:hAnsi="Arial" w:cs="Arial"/>
          <w:sz w:val="22"/>
          <w:szCs w:val="22"/>
        </w:rPr>
        <w:t>El lavado de los vehículos debe realizarse previamente con estopas con el objetivo de retirar los excesos de residuos y evitar mayores volúmenes de agua contaminada.</w:t>
      </w:r>
    </w:p>
    <w:p w:rsidR="003C2A46" w:rsidRPr="002C071D" w:rsidRDefault="003C2A46" w:rsidP="009B0D6A">
      <w:pPr>
        <w:numPr>
          <w:ilvl w:val="0"/>
          <w:numId w:val="116"/>
        </w:numPr>
        <w:jc w:val="both"/>
        <w:rPr>
          <w:rFonts w:ascii="Arial" w:hAnsi="Arial" w:cs="Arial"/>
          <w:sz w:val="22"/>
          <w:szCs w:val="22"/>
        </w:rPr>
      </w:pPr>
      <w:r w:rsidRPr="002C071D">
        <w:rPr>
          <w:rFonts w:ascii="Arial" w:hAnsi="Arial" w:cs="Arial"/>
          <w:sz w:val="22"/>
          <w:szCs w:val="22"/>
        </w:rPr>
        <w:t>Realizar monitoreo y mantenimiento periódico a los equipos turbogeneradores instalados en el frente de obras de casa de máquinas durante la etapa de operación para evitar pérdidas del recurso hídrico.</w:t>
      </w:r>
    </w:p>
    <w:p w:rsidR="003C2A46" w:rsidRDefault="003C2A46" w:rsidP="002C30D8">
      <w:pPr>
        <w:jc w:val="both"/>
        <w:rPr>
          <w:sz w:val="22"/>
          <w:szCs w:val="22"/>
        </w:rPr>
      </w:pPr>
    </w:p>
    <w:p w:rsidR="005260E2" w:rsidRPr="009B0D6A" w:rsidRDefault="002C071D" w:rsidP="002C30D8">
      <w:pPr>
        <w:jc w:val="both"/>
        <w:rPr>
          <w:rFonts w:ascii="Arial" w:hAnsi="Arial" w:cs="Arial"/>
          <w:b/>
          <w:i/>
          <w:color w:val="000000"/>
          <w:sz w:val="22"/>
          <w:szCs w:val="22"/>
          <w:u w:val="single"/>
          <w:lang w:eastAsia="es-ES"/>
        </w:rPr>
      </w:pPr>
      <w:r w:rsidRPr="009B0D6A">
        <w:rPr>
          <w:rFonts w:ascii="Arial" w:hAnsi="Arial" w:cs="Arial"/>
          <w:b/>
          <w:i/>
          <w:sz w:val="22"/>
          <w:szCs w:val="22"/>
          <w:u w:val="single"/>
        </w:rPr>
        <w:t>P</w:t>
      </w:r>
      <w:r w:rsidR="007C59D9" w:rsidRPr="009B0D6A">
        <w:rPr>
          <w:rFonts w:ascii="Arial" w:hAnsi="Arial" w:cs="Arial"/>
          <w:b/>
          <w:i/>
          <w:sz w:val="22"/>
          <w:szCs w:val="22"/>
          <w:u w:val="single"/>
        </w:rPr>
        <w:t>lan de inversión</w:t>
      </w:r>
    </w:p>
    <w:p w:rsidR="008F0BDF" w:rsidRPr="009B0D6A" w:rsidRDefault="008F0BDF" w:rsidP="002C30D8">
      <w:pPr>
        <w:jc w:val="both"/>
        <w:rPr>
          <w:rFonts w:ascii="Arial" w:hAnsi="Arial" w:cs="Arial"/>
          <w:b/>
          <w:color w:val="000000"/>
          <w:sz w:val="22"/>
          <w:szCs w:val="22"/>
          <w:lang w:eastAsia="es-ES"/>
        </w:rPr>
      </w:pPr>
    </w:p>
    <w:p w:rsidR="008F0BDF" w:rsidRPr="009B0D6A" w:rsidRDefault="008F0BDF" w:rsidP="008F0BDF">
      <w:pPr>
        <w:autoSpaceDE w:val="0"/>
        <w:autoSpaceDN w:val="0"/>
        <w:adjustRightInd w:val="0"/>
        <w:rPr>
          <w:rFonts w:ascii="Arial" w:hAnsi="Arial" w:cs="Arial"/>
          <w:sz w:val="22"/>
          <w:szCs w:val="22"/>
          <w:lang w:val="es-CO" w:eastAsia="es-CO"/>
        </w:rPr>
      </w:pPr>
      <w:r w:rsidRPr="009B0D6A">
        <w:rPr>
          <w:rFonts w:ascii="Arial" w:hAnsi="Arial" w:cs="Arial"/>
          <w:sz w:val="22"/>
          <w:szCs w:val="22"/>
          <w:lang w:val="es-CO" w:eastAsia="es-CO"/>
        </w:rPr>
        <w:t>Detalle de los costos asociados al desarrollo de las actividades planteadas en el programa durante la etapa constructiva</w:t>
      </w:r>
    </w:p>
    <w:p w:rsidR="009B0D6A" w:rsidRPr="009B0D6A" w:rsidRDefault="009B0D6A" w:rsidP="008F0BDF">
      <w:pPr>
        <w:autoSpaceDE w:val="0"/>
        <w:autoSpaceDN w:val="0"/>
        <w:adjustRightInd w:val="0"/>
        <w:rPr>
          <w:rFonts w:ascii="Arial" w:hAnsi="Arial" w:cs="Arial"/>
          <w:sz w:val="22"/>
          <w:szCs w:val="22"/>
          <w:lang w:val="es-CO" w:eastAsia="es-CO"/>
        </w:rPr>
      </w:pPr>
    </w:p>
    <w:p w:rsidR="009B0D6A" w:rsidRPr="00C078FA" w:rsidRDefault="00C078FA" w:rsidP="008F0BDF">
      <w:pPr>
        <w:autoSpaceDE w:val="0"/>
        <w:autoSpaceDN w:val="0"/>
        <w:adjustRightInd w:val="0"/>
        <w:rPr>
          <w:rFonts w:ascii="Arial" w:hAnsi="Arial" w:cs="Arial"/>
          <w:b/>
          <w:sz w:val="22"/>
          <w:szCs w:val="22"/>
          <w:lang w:val="es-CO" w:eastAsia="es-CO"/>
        </w:rPr>
      </w:pPr>
      <w:r w:rsidRPr="00C078FA">
        <w:rPr>
          <w:rFonts w:ascii="Arial" w:hAnsi="Arial" w:cs="Arial"/>
          <w:b/>
          <w:sz w:val="22"/>
          <w:szCs w:val="22"/>
          <w:lang w:val="es-CO" w:eastAsia="es-CO"/>
        </w:rPr>
        <w:t>Costos de implementación PUEAA en la et</w:t>
      </w:r>
      <w:r w:rsidR="009B0D6A" w:rsidRPr="00C078FA">
        <w:rPr>
          <w:rFonts w:ascii="Arial" w:hAnsi="Arial" w:cs="Arial"/>
          <w:b/>
          <w:sz w:val="22"/>
          <w:szCs w:val="22"/>
          <w:lang w:val="es-CO" w:eastAsia="es-CO"/>
        </w:rPr>
        <w:t xml:space="preserve">apa de construcción: </w:t>
      </w:r>
    </w:p>
    <w:p w:rsidR="008F0BDF" w:rsidRPr="00C078FA" w:rsidRDefault="008F0BDF" w:rsidP="008F0BDF">
      <w:pPr>
        <w:autoSpaceDE w:val="0"/>
        <w:autoSpaceDN w:val="0"/>
        <w:adjustRightInd w:val="0"/>
        <w:rPr>
          <w:rFonts w:ascii="Arial" w:hAnsi="Arial" w:cs="Arial"/>
          <w:b/>
          <w:color w:val="000000"/>
          <w:sz w:val="22"/>
          <w:szCs w:val="22"/>
          <w:lang w:eastAsia="es-ES"/>
        </w:rPr>
      </w:pPr>
    </w:p>
    <w:tbl>
      <w:tblPr>
        <w:tblW w:w="9941" w:type="dxa"/>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3"/>
        <w:gridCol w:w="587"/>
        <w:gridCol w:w="1418"/>
        <w:gridCol w:w="1417"/>
        <w:gridCol w:w="1985"/>
        <w:gridCol w:w="1701"/>
      </w:tblGrid>
      <w:tr w:rsidR="009B0D6A" w:rsidRPr="00957D2E" w:rsidTr="00957D2E">
        <w:trPr>
          <w:trHeight w:val="318"/>
        </w:trPr>
        <w:tc>
          <w:tcPr>
            <w:tcW w:w="9941" w:type="dxa"/>
            <w:gridSpan w:val="6"/>
            <w:tcBorders>
              <w:bottom w:val="single" w:sz="12" w:space="0" w:color="7E7E7E"/>
            </w:tcBorders>
            <w:shd w:val="clear" w:color="auto" w:fill="AEAAAA"/>
          </w:tcPr>
          <w:p w:rsidR="00345F5D" w:rsidRPr="00957D2E" w:rsidRDefault="00345F5D" w:rsidP="00957D2E">
            <w:pPr>
              <w:widowControl w:val="0"/>
              <w:autoSpaceDE w:val="0"/>
              <w:autoSpaceDN w:val="0"/>
              <w:jc w:val="center"/>
              <w:rPr>
                <w:rFonts w:ascii="Arial" w:eastAsia="Calibri" w:hAnsi="Arial" w:cs="Arial"/>
                <w:b/>
                <w:sz w:val="18"/>
                <w:szCs w:val="18"/>
              </w:rPr>
            </w:pPr>
            <w:r w:rsidRPr="00957D2E">
              <w:rPr>
                <w:rFonts w:ascii="Arial" w:eastAsia="Calibri" w:hAnsi="Arial" w:cs="Arial"/>
                <w:b/>
                <w:sz w:val="18"/>
                <w:szCs w:val="18"/>
              </w:rPr>
              <w:t>COSTOS</w:t>
            </w:r>
            <w:r w:rsidRPr="00957D2E">
              <w:rPr>
                <w:rFonts w:ascii="Arial" w:eastAsia="Calibri" w:hAnsi="Arial" w:cs="Arial"/>
                <w:b/>
                <w:spacing w:val="-5"/>
                <w:sz w:val="18"/>
                <w:szCs w:val="18"/>
              </w:rPr>
              <w:t xml:space="preserve"> </w:t>
            </w:r>
            <w:r w:rsidRPr="00957D2E">
              <w:rPr>
                <w:rFonts w:ascii="Arial" w:eastAsia="Calibri" w:hAnsi="Arial" w:cs="Arial"/>
                <w:b/>
                <w:sz w:val="18"/>
                <w:szCs w:val="18"/>
              </w:rPr>
              <w:t>DEL</w:t>
            </w:r>
            <w:r w:rsidRPr="00957D2E">
              <w:rPr>
                <w:rFonts w:ascii="Arial" w:eastAsia="Calibri" w:hAnsi="Arial" w:cs="Arial"/>
                <w:b/>
                <w:spacing w:val="-4"/>
                <w:sz w:val="18"/>
                <w:szCs w:val="18"/>
              </w:rPr>
              <w:t xml:space="preserve"> </w:t>
            </w:r>
            <w:r w:rsidRPr="00957D2E">
              <w:rPr>
                <w:rFonts w:ascii="Arial" w:eastAsia="Calibri" w:hAnsi="Arial" w:cs="Arial"/>
                <w:b/>
                <w:sz w:val="18"/>
                <w:szCs w:val="18"/>
              </w:rPr>
              <w:t>PROGRAMA</w:t>
            </w:r>
            <w:r w:rsidRPr="00957D2E">
              <w:rPr>
                <w:rFonts w:ascii="Arial" w:eastAsia="Calibri" w:hAnsi="Arial" w:cs="Arial"/>
                <w:b/>
                <w:spacing w:val="-4"/>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4"/>
                <w:sz w:val="18"/>
                <w:szCs w:val="18"/>
              </w:rPr>
              <w:t xml:space="preserve"> </w:t>
            </w:r>
            <w:r w:rsidRPr="00957D2E">
              <w:rPr>
                <w:rFonts w:ascii="Arial" w:eastAsia="Calibri" w:hAnsi="Arial" w:cs="Arial"/>
                <w:b/>
                <w:sz w:val="18"/>
                <w:szCs w:val="18"/>
              </w:rPr>
              <w:t>MANEJO</w:t>
            </w:r>
            <w:r w:rsidRPr="00957D2E">
              <w:rPr>
                <w:rFonts w:ascii="Arial" w:eastAsia="Calibri" w:hAnsi="Arial" w:cs="Arial"/>
                <w:b/>
                <w:spacing w:val="-5"/>
                <w:sz w:val="18"/>
                <w:szCs w:val="18"/>
              </w:rPr>
              <w:t xml:space="preserve"> </w:t>
            </w:r>
            <w:r w:rsidRPr="00957D2E">
              <w:rPr>
                <w:rFonts w:ascii="Arial" w:eastAsia="Calibri" w:hAnsi="Arial" w:cs="Arial"/>
                <w:b/>
                <w:sz w:val="18"/>
                <w:szCs w:val="18"/>
              </w:rPr>
              <w:t>Y</w:t>
            </w:r>
            <w:r w:rsidRPr="00957D2E">
              <w:rPr>
                <w:rFonts w:ascii="Arial" w:eastAsia="Calibri" w:hAnsi="Arial" w:cs="Arial"/>
                <w:b/>
                <w:spacing w:val="-4"/>
                <w:sz w:val="18"/>
                <w:szCs w:val="18"/>
              </w:rPr>
              <w:t xml:space="preserve"> </w:t>
            </w:r>
            <w:r w:rsidRPr="00957D2E">
              <w:rPr>
                <w:rFonts w:ascii="Arial" w:eastAsia="Calibri" w:hAnsi="Arial" w:cs="Arial"/>
                <w:b/>
                <w:sz w:val="18"/>
                <w:szCs w:val="18"/>
              </w:rPr>
              <w:t>APROVECHAMIENTO</w:t>
            </w:r>
            <w:r w:rsidRPr="00957D2E">
              <w:rPr>
                <w:rFonts w:ascii="Arial" w:eastAsia="Calibri" w:hAnsi="Arial" w:cs="Arial"/>
                <w:b/>
                <w:spacing w:val="-4"/>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5"/>
                <w:sz w:val="18"/>
                <w:szCs w:val="18"/>
              </w:rPr>
              <w:t xml:space="preserve"> </w:t>
            </w:r>
            <w:r w:rsidRPr="00957D2E">
              <w:rPr>
                <w:rFonts w:ascii="Arial" w:eastAsia="Calibri" w:hAnsi="Arial" w:cs="Arial"/>
                <w:b/>
                <w:sz w:val="18"/>
                <w:szCs w:val="18"/>
              </w:rPr>
              <w:t>LAS</w:t>
            </w:r>
            <w:r w:rsidRPr="00957D2E">
              <w:rPr>
                <w:rFonts w:ascii="Arial" w:eastAsia="Calibri" w:hAnsi="Arial" w:cs="Arial"/>
                <w:b/>
                <w:spacing w:val="-4"/>
                <w:sz w:val="18"/>
                <w:szCs w:val="18"/>
              </w:rPr>
              <w:t xml:space="preserve"> </w:t>
            </w:r>
            <w:r w:rsidRPr="00957D2E">
              <w:rPr>
                <w:rFonts w:ascii="Arial" w:eastAsia="Calibri" w:hAnsi="Arial" w:cs="Arial"/>
                <w:b/>
                <w:sz w:val="18"/>
                <w:szCs w:val="18"/>
              </w:rPr>
              <w:t>AGUAS</w:t>
            </w:r>
            <w:r w:rsidRPr="00957D2E">
              <w:rPr>
                <w:rFonts w:ascii="Arial" w:eastAsia="Calibri" w:hAnsi="Arial" w:cs="Arial"/>
                <w:b/>
                <w:spacing w:val="-4"/>
                <w:sz w:val="18"/>
                <w:szCs w:val="18"/>
              </w:rPr>
              <w:t xml:space="preserve"> </w:t>
            </w:r>
            <w:r w:rsidRPr="00957D2E">
              <w:rPr>
                <w:rFonts w:ascii="Arial" w:eastAsia="Calibri" w:hAnsi="Arial" w:cs="Arial"/>
                <w:b/>
                <w:spacing w:val="-2"/>
                <w:sz w:val="18"/>
                <w:szCs w:val="18"/>
              </w:rPr>
              <w:t>SUPERFICIALES</w:t>
            </w:r>
          </w:p>
        </w:tc>
      </w:tr>
      <w:tr w:rsidR="009B0D6A" w:rsidRPr="00957D2E" w:rsidTr="00957D2E">
        <w:trPr>
          <w:trHeight w:val="316"/>
        </w:trPr>
        <w:tc>
          <w:tcPr>
            <w:tcW w:w="9941" w:type="dxa"/>
            <w:gridSpan w:val="6"/>
            <w:tcBorders>
              <w:top w:val="single" w:sz="12" w:space="0" w:color="7E7E7E"/>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ETAPA</w:t>
            </w:r>
            <w:r w:rsidRPr="00957D2E">
              <w:rPr>
                <w:rFonts w:ascii="Arial" w:eastAsia="Calibri" w:hAnsi="Arial" w:cs="Arial"/>
                <w:b/>
                <w:spacing w:val="-5"/>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6"/>
                <w:sz w:val="18"/>
                <w:szCs w:val="18"/>
              </w:rPr>
              <w:t xml:space="preserve"> </w:t>
            </w:r>
            <w:r w:rsidRPr="00957D2E">
              <w:rPr>
                <w:rFonts w:ascii="Arial" w:eastAsia="Calibri" w:hAnsi="Arial" w:cs="Arial"/>
                <w:b/>
                <w:spacing w:val="-2"/>
                <w:sz w:val="18"/>
                <w:szCs w:val="18"/>
              </w:rPr>
              <w:t>CONSTRUCCIÓN</w:t>
            </w:r>
          </w:p>
        </w:tc>
      </w:tr>
      <w:tr w:rsidR="009B0D6A" w:rsidRPr="00957D2E" w:rsidTr="00957D2E">
        <w:trPr>
          <w:trHeight w:val="316"/>
        </w:trPr>
        <w:tc>
          <w:tcPr>
            <w:tcW w:w="9941" w:type="dxa"/>
            <w:gridSpan w:val="6"/>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COSTOS</w:t>
            </w:r>
            <w:r w:rsidRPr="00957D2E">
              <w:rPr>
                <w:rFonts w:ascii="Arial" w:eastAsia="Calibri" w:hAnsi="Arial" w:cs="Arial"/>
                <w:b/>
                <w:spacing w:val="-3"/>
                <w:sz w:val="18"/>
                <w:szCs w:val="18"/>
              </w:rPr>
              <w:t xml:space="preserve"> </w:t>
            </w:r>
            <w:r w:rsidRPr="00957D2E">
              <w:rPr>
                <w:rFonts w:ascii="Arial" w:eastAsia="Calibri" w:hAnsi="Arial" w:cs="Arial"/>
                <w:b/>
                <w:spacing w:val="-2"/>
                <w:sz w:val="18"/>
                <w:szCs w:val="18"/>
              </w:rPr>
              <w:t>PERSONAL</w:t>
            </w:r>
          </w:p>
        </w:tc>
      </w:tr>
      <w:tr w:rsidR="009B0D6A" w:rsidRPr="00957D2E" w:rsidTr="00957D2E">
        <w:trPr>
          <w:trHeight w:val="623"/>
        </w:trPr>
        <w:tc>
          <w:tcPr>
            <w:tcW w:w="3420"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p>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Concepto</w:t>
            </w:r>
          </w:p>
        </w:tc>
        <w:tc>
          <w:tcPr>
            <w:tcW w:w="1418"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Dedicación Total</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Valor Unitario</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15"/>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 xml:space="preserve">sin </w:t>
            </w:r>
            <w:r w:rsidRPr="00957D2E">
              <w:rPr>
                <w:rFonts w:ascii="Arial" w:eastAsia="Calibri" w:hAnsi="Arial" w:cs="Arial"/>
                <w:b/>
                <w:spacing w:val="-2"/>
                <w:sz w:val="18"/>
                <w:szCs w:val="18"/>
              </w:rPr>
              <w:t>prestaciones sociales</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15"/>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 xml:space="preserve">con </w:t>
            </w:r>
            <w:r w:rsidRPr="00957D2E">
              <w:rPr>
                <w:rFonts w:ascii="Arial" w:eastAsia="Calibri" w:hAnsi="Arial" w:cs="Arial"/>
                <w:b/>
                <w:spacing w:val="-2"/>
                <w:sz w:val="18"/>
                <w:szCs w:val="18"/>
              </w:rPr>
              <w:t>prestaciones sociales</w:t>
            </w:r>
          </w:p>
        </w:tc>
      </w:tr>
      <w:tr w:rsidR="009B0D6A" w:rsidRPr="00957D2E" w:rsidTr="00957D2E">
        <w:trPr>
          <w:trHeight w:val="415"/>
        </w:trPr>
        <w:tc>
          <w:tcPr>
            <w:tcW w:w="3420"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Gestor</w:t>
            </w:r>
            <w:r w:rsidRPr="00957D2E">
              <w:rPr>
                <w:rFonts w:ascii="Arial" w:eastAsia="Calibri" w:hAnsi="Arial" w:cs="Arial"/>
                <w:spacing w:val="-15"/>
                <w:sz w:val="18"/>
                <w:szCs w:val="18"/>
              </w:rPr>
              <w:t xml:space="preserve"> </w:t>
            </w:r>
            <w:r w:rsidRPr="00957D2E">
              <w:rPr>
                <w:rFonts w:ascii="Arial" w:eastAsia="Calibri" w:hAnsi="Arial" w:cs="Arial"/>
                <w:sz w:val="18"/>
                <w:szCs w:val="18"/>
              </w:rPr>
              <w:t>Ambiental-Ingeniero</w:t>
            </w:r>
            <w:r w:rsidRPr="00957D2E">
              <w:rPr>
                <w:rFonts w:ascii="Arial" w:eastAsia="Calibri" w:hAnsi="Arial" w:cs="Arial"/>
                <w:spacing w:val="-12"/>
                <w:sz w:val="18"/>
                <w:szCs w:val="18"/>
              </w:rPr>
              <w:t xml:space="preserve"> </w:t>
            </w:r>
            <w:r w:rsidRPr="00957D2E">
              <w:rPr>
                <w:rFonts w:ascii="Arial" w:eastAsia="Calibri" w:hAnsi="Arial" w:cs="Arial"/>
                <w:sz w:val="18"/>
                <w:szCs w:val="18"/>
              </w:rPr>
              <w:t xml:space="preserve">ambiental </w:t>
            </w:r>
            <w:r w:rsidRPr="00957D2E">
              <w:rPr>
                <w:rFonts w:ascii="Arial" w:eastAsia="Calibri" w:hAnsi="Arial" w:cs="Arial"/>
                <w:spacing w:val="-10"/>
                <w:sz w:val="18"/>
                <w:szCs w:val="18"/>
              </w:rPr>
              <w:t>1</w:t>
            </w:r>
          </w:p>
        </w:tc>
        <w:tc>
          <w:tcPr>
            <w:tcW w:w="1418"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4"/>
                <w:sz w:val="18"/>
                <w:szCs w:val="18"/>
              </w:rPr>
              <w:t>7,03</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4.000.000</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28.133.333</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38.923.873</w:t>
            </w:r>
          </w:p>
        </w:tc>
      </w:tr>
      <w:tr w:rsidR="009B0D6A" w:rsidRPr="00957D2E" w:rsidTr="00957D2E">
        <w:trPr>
          <w:trHeight w:val="307"/>
        </w:trPr>
        <w:tc>
          <w:tcPr>
            <w:tcW w:w="3420"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Tecnólogo</w:t>
            </w:r>
            <w:r w:rsidRPr="00957D2E">
              <w:rPr>
                <w:rFonts w:ascii="Arial" w:eastAsia="Calibri" w:hAnsi="Arial" w:cs="Arial"/>
                <w:spacing w:val="-4"/>
                <w:sz w:val="18"/>
                <w:szCs w:val="18"/>
              </w:rPr>
              <w:t xml:space="preserve"> </w:t>
            </w:r>
            <w:r w:rsidRPr="00957D2E">
              <w:rPr>
                <w:rFonts w:ascii="Arial" w:eastAsia="Calibri" w:hAnsi="Arial" w:cs="Arial"/>
                <w:sz w:val="18"/>
                <w:szCs w:val="18"/>
              </w:rPr>
              <w:t>ambiental</w:t>
            </w:r>
            <w:r w:rsidRPr="00957D2E">
              <w:rPr>
                <w:rFonts w:ascii="Arial" w:eastAsia="Calibri" w:hAnsi="Arial" w:cs="Arial"/>
                <w:spacing w:val="-1"/>
                <w:sz w:val="18"/>
                <w:szCs w:val="18"/>
              </w:rPr>
              <w:t xml:space="preserve"> </w:t>
            </w:r>
            <w:r w:rsidRPr="00957D2E">
              <w:rPr>
                <w:rFonts w:ascii="Arial" w:eastAsia="Calibri" w:hAnsi="Arial" w:cs="Arial"/>
                <w:spacing w:val="-10"/>
                <w:sz w:val="18"/>
                <w:szCs w:val="18"/>
              </w:rPr>
              <w:t>1</w:t>
            </w:r>
          </w:p>
        </w:tc>
        <w:tc>
          <w:tcPr>
            <w:tcW w:w="1418"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4"/>
                <w:sz w:val="18"/>
                <w:szCs w:val="18"/>
              </w:rPr>
              <w:t>9,07</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1.800.000</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13.320.000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22.579.536</w:t>
            </w:r>
          </w:p>
        </w:tc>
      </w:tr>
      <w:tr w:rsidR="009B0D6A" w:rsidRPr="00957D2E" w:rsidTr="00957D2E">
        <w:trPr>
          <w:trHeight w:val="511"/>
        </w:trPr>
        <w:tc>
          <w:tcPr>
            <w:tcW w:w="6255" w:type="dxa"/>
            <w:gridSpan w:val="4"/>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8"/>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8"/>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7"/>
                <w:sz w:val="18"/>
                <w:szCs w:val="18"/>
              </w:rPr>
              <w:t xml:space="preserve"> </w:t>
            </w:r>
            <w:r w:rsidRPr="00957D2E">
              <w:rPr>
                <w:rFonts w:ascii="Arial" w:eastAsia="Calibri" w:hAnsi="Arial" w:cs="Arial"/>
                <w:b/>
                <w:sz w:val="18"/>
                <w:szCs w:val="18"/>
              </w:rPr>
              <w:t>los</w:t>
            </w:r>
            <w:r w:rsidRPr="00957D2E">
              <w:rPr>
                <w:rFonts w:ascii="Arial" w:eastAsia="Calibri" w:hAnsi="Arial" w:cs="Arial"/>
                <w:b/>
                <w:spacing w:val="-7"/>
                <w:sz w:val="18"/>
                <w:szCs w:val="18"/>
              </w:rPr>
              <w:t xml:space="preserve"> </w:t>
            </w:r>
            <w:r w:rsidRPr="00957D2E">
              <w:rPr>
                <w:rFonts w:ascii="Arial" w:eastAsia="Calibri" w:hAnsi="Arial" w:cs="Arial"/>
                <w:b/>
                <w:sz w:val="18"/>
                <w:szCs w:val="18"/>
              </w:rPr>
              <w:t>costos</w:t>
            </w:r>
            <w:r w:rsidRPr="00957D2E">
              <w:rPr>
                <w:rFonts w:ascii="Arial" w:eastAsia="Calibri" w:hAnsi="Arial" w:cs="Arial"/>
                <w:b/>
                <w:spacing w:val="-9"/>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personal</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del</w:t>
            </w:r>
            <w:r w:rsidRPr="00957D2E">
              <w:rPr>
                <w:rFonts w:ascii="Arial" w:eastAsia="Calibri" w:hAnsi="Arial" w:cs="Arial"/>
                <w:b/>
                <w:spacing w:val="-6"/>
                <w:sz w:val="18"/>
                <w:szCs w:val="18"/>
              </w:rPr>
              <w:t xml:space="preserve"> </w:t>
            </w:r>
            <w:r w:rsidRPr="00957D2E">
              <w:rPr>
                <w:rFonts w:ascii="Arial" w:eastAsia="Calibri" w:hAnsi="Arial" w:cs="Arial"/>
                <w:b/>
                <w:sz w:val="18"/>
                <w:szCs w:val="18"/>
              </w:rPr>
              <w:t>programa</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en</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etapa</w:t>
            </w:r>
            <w:r w:rsidRPr="00957D2E">
              <w:rPr>
                <w:rFonts w:ascii="Arial" w:eastAsia="Calibri" w:hAnsi="Arial" w:cs="Arial"/>
                <w:b/>
                <w:spacing w:val="-9"/>
                <w:sz w:val="18"/>
                <w:szCs w:val="18"/>
              </w:rPr>
              <w:t xml:space="preserve"> </w:t>
            </w:r>
            <w:r w:rsidRPr="00957D2E">
              <w:rPr>
                <w:rFonts w:ascii="Arial" w:eastAsia="Calibri" w:hAnsi="Arial" w:cs="Arial"/>
                <w:b/>
                <w:sz w:val="18"/>
                <w:szCs w:val="18"/>
              </w:rPr>
              <w:t xml:space="preserve">de </w:t>
            </w:r>
            <w:r w:rsidRPr="00957D2E">
              <w:rPr>
                <w:rFonts w:ascii="Arial" w:eastAsia="Calibri" w:hAnsi="Arial" w:cs="Arial"/>
                <w:b/>
                <w:spacing w:val="-2"/>
                <w:sz w:val="18"/>
                <w:szCs w:val="18"/>
              </w:rPr>
              <w:t>construcción</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44.453.333</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61.503.409</w:t>
            </w:r>
          </w:p>
        </w:tc>
      </w:tr>
      <w:tr w:rsidR="009B0D6A" w:rsidRPr="00957D2E" w:rsidTr="00957D2E">
        <w:trPr>
          <w:trHeight w:val="319"/>
        </w:trPr>
        <w:tc>
          <w:tcPr>
            <w:tcW w:w="9941" w:type="dxa"/>
            <w:gridSpan w:val="6"/>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COSTOS</w:t>
            </w:r>
            <w:r w:rsidRPr="00957D2E">
              <w:rPr>
                <w:rFonts w:ascii="Arial" w:eastAsia="Calibri" w:hAnsi="Arial" w:cs="Arial"/>
                <w:b/>
                <w:spacing w:val="-3"/>
                <w:sz w:val="18"/>
                <w:szCs w:val="18"/>
              </w:rPr>
              <w:t xml:space="preserve"> </w:t>
            </w:r>
            <w:r w:rsidRPr="00957D2E">
              <w:rPr>
                <w:rFonts w:ascii="Arial" w:eastAsia="Calibri" w:hAnsi="Arial" w:cs="Arial"/>
                <w:b/>
                <w:spacing w:val="-2"/>
                <w:sz w:val="18"/>
                <w:szCs w:val="18"/>
              </w:rPr>
              <w:t>DIRECTOS</w:t>
            </w:r>
          </w:p>
        </w:tc>
      </w:tr>
      <w:tr w:rsidR="009B0D6A" w:rsidRPr="00957D2E" w:rsidTr="00957D2E">
        <w:trPr>
          <w:trHeight w:val="311"/>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Concepto</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Cantidad</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1"/>
                <w:sz w:val="18"/>
                <w:szCs w:val="18"/>
              </w:rPr>
              <w:t xml:space="preserve"> </w:t>
            </w:r>
            <w:r w:rsidRPr="00957D2E">
              <w:rPr>
                <w:rFonts w:ascii="Arial" w:eastAsia="Calibri" w:hAnsi="Arial" w:cs="Arial"/>
                <w:b/>
                <w:spacing w:val="-2"/>
                <w:sz w:val="18"/>
                <w:szCs w:val="18"/>
              </w:rPr>
              <w:t>Unitario</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1"/>
                <w:sz w:val="18"/>
                <w:szCs w:val="18"/>
              </w:rPr>
              <w:t xml:space="preserve"> </w:t>
            </w:r>
            <w:r w:rsidRPr="00957D2E">
              <w:rPr>
                <w:rFonts w:ascii="Arial" w:eastAsia="Calibri" w:hAnsi="Arial" w:cs="Arial"/>
                <w:b/>
                <w:spacing w:val="-2"/>
                <w:sz w:val="18"/>
                <w:szCs w:val="18"/>
              </w:rPr>
              <w:t>total</w:t>
            </w:r>
          </w:p>
        </w:tc>
      </w:tr>
      <w:tr w:rsidR="009B0D6A" w:rsidRPr="00957D2E" w:rsidTr="00957D2E">
        <w:trPr>
          <w:trHeight w:val="487"/>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Micromedidores</w:t>
            </w:r>
            <w:r w:rsidRPr="00957D2E">
              <w:rPr>
                <w:rFonts w:ascii="Arial" w:eastAsia="Calibri" w:hAnsi="Arial" w:cs="Arial"/>
                <w:spacing w:val="-7"/>
                <w:sz w:val="18"/>
                <w:szCs w:val="18"/>
              </w:rPr>
              <w:t xml:space="preserve"> </w:t>
            </w:r>
            <w:r w:rsidRPr="00957D2E">
              <w:rPr>
                <w:rFonts w:ascii="Arial" w:eastAsia="Calibri" w:hAnsi="Arial" w:cs="Arial"/>
                <w:sz w:val="18"/>
                <w:szCs w:val="18"/>
              </w:rPr>
              <w:t>en</w:t>
            </w:r>
            <w:r w:rsidRPr="00957D2E">
              <w:rPr>
                <w:rFonts w:ascii="Arial" w:eastAsia="Calibri" w:hAnsi="Arial" w:cs="Arial"/>
                <w:spacing w:val="-8"/>
                <w:sz w:val="18"/>
                <w:szCs w:val="18"/>
              </w:rPr>
              <w:t xml:space="preserve"> </w:t>
            </w:r>
            <w:r w:rsidRPr="00957D2E">
              <w:rPr>
                <w:rFonts w:ascii="Arial" w:eastAsia="Calibri" w:hAnsi="Arial" w:cs="Arial"/>
                <w:sz w:val="18"/>
                <w:szCs w:val="18"/>
              </w:rPr>
              <w:t>los</w:t>
            </w:r>
            <w:r w:rsidRPr="00957D2E">
              <w:rPr>
                <w:rFonts w:ascii="Arial" w:eastAsia="Calibri" w:hAnsi="Arial" w:cs="Arial"/>
                <w:spacing w:val="-7"/>
                <w:sz w:val="18"/>
                <w:szCs w:val="18"/>
              </w:rPr>
              <w:t xml:space="preserve"> </w:t>
            </w:r>
            <w:r w:rsidRPr="00957D2E">
              <w:rPr>
                <w:rFonts w:ascii="Arial" w:eastAsia="Calibri" w:hAnsi="Arial" w:cs="Arial"/>
                <w:sz w:val="18"/>
                <w:szCs w:val="18"/>
              </w:rPr>
              <w:t>puntos</w:t>
            </w:r>
            <w:r w:rsidRPr="00957D2E">
              <w:rPr>
                <w:rFonts w:ascii="Arial" w:eastAsia="Calibri" w:hAnsi="Arial" w:cs="Arial"/>
                <w:spacing w:val="-7"/>
                <w:sz w:val="18"/>
                <w:szCs w:val="18"/>
              </w:rPr>
              <w:t xml:space="preserve"> </w:t>
            </w:r>
            <w:r w:rsidRPr="00957D2E">
              <w:rPr>
                <w:rFonts w:ascii="Arial" w:eastAsia="Calibri" w:hAnsi="Arial" w:cs="Arial"/>
                <w:sz w:val="18"/>
                <w:szCs w:val="18"/>
              </w:rPr>
              <w:t xml:space="preserve">de </w:t>
            </w:r>
            <w:r w:rsidRPr="00957D2E">
              <w:rPr>
                <w:rFonts w:ascii="Arial" w:eastAsia="Calibri" w:hAnsi="Arial" w:cs="Arial"/>
                <w:spacing w:val="-2"/>
                <w:sz w:val="18"/>
                <w:szCs w:val="18"/>
              </w:rPr>
              <w:t>captación</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5</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130.000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650.000</w:t>
            </w:r>
          </w:p>
        </w:tc>
      </w:tr>
      <w:tr w:rsidR="009B0D6A" w:rsidRPr="00957D2E" w:rsidTr="00957D2E">
        <w:trPr>
          <w:trHeight w:val="487"/>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Sanitarios</w:t>
            </w:r>
            <w:r w:rsidRPr="00957D2E">
              <w:rPr>
                <w:rFonts w:ascii="Arial" w:eastAsia="Calibri" w:hAnsi="Arial" w:cs="Arial"/>
                <w:spacing w:val="-11"/>
                <w:sz w:val="18"/>
                <w:szCs w:val="18"/>
              </w:rPr>
              <w:t xml:space="preserve"> </w:t>
            </w:r>
            <w:r w:rsidRPr="00957D2E">
              <w:rPr>
                <w:rFonts w:ascii="Arial" w:eastAsia="Calibri" w:hAnsi="Arial" w:cs="Arial"/>
                <w:sz w:val="18"/>
                <w:szCs w:val="18"/>
              </w:rPr>
              <w:t>con</w:t>
            </w:r>
            <w:r w:rsidRPr="00957D2E">
              <w:rPr>
                <w:rFonts w:ascii="Arial" w:eastAsia="Calibri" w:hAnsi="Arial" w:cs="Arial"/>
                <w:spacing w:val="-9"/>
                <w:sz w:val="18"/>
                <w:szCs w:val="18"/>
              </w:rPr>
              <w:t xml:space="preserve"> </w:t>
            </w:r>
            <w:r w:rsidRPr="00957D2E">
              <w:rPr>
                <w:rFonts w:ascii="Arial" w:eastAsia="Calibri" w:hAnsi="Arial" w:cs="Arial"/>
                <w:sz w:val="18"/>
                <w:szCs w:val="18"/>
              </w:rPr>
              <w:t>tecnología</w:t>
            </w:r>
            <w:r w:rsidRPr="00957D2E">
              <w:rPr>
                <w:rFonts w:ascii="Arial" w:eastAsia="Calibri" w:hAnsi="Arial" w:cs="Arial"/>
                <w:spacing w:val="-9"/>
                <w:sz w:val="18"/>
                <w:szCs w:val="18"/>
              </w:rPr>
              <w:t xml:space="preserve"> </w:t>
            </w:r>
            <w:r w:rsidRPr="00957D2E">
              <w:rPr>
                <w:rFonts w:ascii="Arial" w:eastAsia="Calibri" w:hAnsi="Arial" w:cs="Arial"/>
                <w:sz w:val="18"/>
                <w:szCs w:val="18"/>
              </w:rPr>
              <w:t>de</w:t>
            </w:r>
            <w:r w:rsidRPr="00957D2E">
              <w:rPr>
                <w:rFonts w:ascii="Arial" w:eastAsia="Calibri" w:hAnsi="Arial" w:cs="Arial"/>
                <w:spacing w:val="-9"/>
                <w:sz w:val="18"/>
                <w:szCs w:val="18"/>
              </w:rPr>
              <w:t xml:space="preserve"> </w:t>
            </w:r>
            <w:r w:rsidRPr="00957D2E">
              <w:rPr>
                <w:rFonts w:ascii="Arial" w:eastAsia="Calibri" w:hAnsi="Arial" w:cs="Arial"/>
                <w:sz w:val="18"/>
                <w:szCs w:val="18"/>
              </w:rPr>
              <w:t>bajo consumo de agua</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5</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250.000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1.250.000</w:t>
            </w:r>
          </w:p>
        </w:tc>
      </w:tr>
      <w:tr w:rsidR="009B0D6A" w:rsidRPr="00957D2E" w:rsidTr="00957D2E">
        <w:trPr>
          <w:trHeight w:val="489"/>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Lavamanos</w:t>
            </w:r>
            <w:r w:rsidRPr="00957D2E">
              <w:rPr>
                <w:rFonts w:ascii="Arial" w:eastAsia="Calibri" w:hAnsi="Arial" w:cs="Arial"/>
                <w:spacing w:val="40"/>
                <w:sz w:val="18"/>
                <w:szCs w:val="18"/>
              </w:rPr>
              <w:t xml:space="preserve"> </w:t>
            </w:r>
            <w:r w:rsidRPr="00957D2E">
              <w:rPr>
                <w:rFonts w:ascii="Arial" w:eastAsia="Calibri" w:hAnsi="Arial" w:cs="Arial"/>
                <w:sz w:val="18"/>
                <w:szCs w:val="18"/>
              </w:rPr>
              <w:t>con</w:t>
            </w:r>
            <w:r w:rsidRPr="00957D2E">
              <w:rPr>
                <w:rFonts w:ascii="Arial" w:eastAsia="Calibri" w:hAnsi="Arial" w:cs="Arial"/>
                <w:spacing w:val="40"/>
                <w:sz w:val="18"/>
                <w:szCs w:val="18"/>
              </w:rPr>
              <w:t xml:space="preserve"> </w:t>
            </w:r>
            <w:r w:rsidRPr="00957D2E">
              <w:rPr>
                <w:rFonts w:ascii="Arial" w:eastAsia="Calibri" w:hAnsi="Arial" w:cs="Arial"/>
                <w:sz w:val="18"/>
                <w:szCs w:val="18"/>
              </w:rPr>
              <w:t>tecnología</w:t>
            </w:r>
            <w:r w:rsidRPr="00957D2E">
              <w:rPr>
                <w:rFonts w:ascii="Arial" w:eastAsia="Calibri" w:hAnsi="Arial" w:cs="Arial"/>
                <w:spacing w:val="40"/>
                <w:sz w:val="18"/>
                <w:szCs w:val="18"/>
              </w:rPr>
              <w:t xml:space="preserve"> </w:t>
            </w:r>
            <w:r w:rsidRPr="00957D2E">
              <w:rPr>
                <w:rFonts w:ascii="Arial" w:eastAsia="Calibri" w:hAnsi="Arial" w:cs="Arial"/>
                <w:sz w:val="18"/>
                <w:szCs w:val="18"/>
              </w:rPr>
              <w:t>de bajo consumo de agua</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4</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239.000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956.000</w:t>
            </w:r>
          </w:p>
        </w:tc>
      </w:tr>
      <w:tr w:rsidR="009B0D6A" w:rsidRPr="00957D2E" w:rsidTr="00957D2E">
        <w:trPr>
          <w:trHeight w:val="487"/>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Grifos</w:t>
            </w:r>
            <w:r w:rsidRPr="00957D2E">
              <w:rPr>
                <w:rFonts w:ascii="Arial" w:eastAsia="Calibri" w:hAnsi="Arial" w:cs="Arial"/>
                <w:spacing w:val="40"/>
                <w:sz w:val="18"/>
                <w:szCs w:val="18"/>
              </w:rPr>
              <w:t xml:space="preserve"> </w:t>
            </w:r>
            <w:r w:rsidRPr="00957D2E">
              <w:rPr>
                <w:rFonts w:ascii="Arial" w:eastAsia="Calibri" w:hAnsi="Arial" w:cs="Arial"/>
                <w:sz w:val="18"/>
                <w:szCs w:val="18"/>
              </w:rPr>
              <w:t>con</w:t>
            </w:r>
            <w:r w:rsidRPr="00957D2E">
              <w:rPr>
                <w:rFonts w:ascii="Arial" w:eastAsia="Calibri" w:hAnsi="Arial" w:cs="Arial"/>
                <w:spacing w:val="40"/>
                <w:sz w:val="18"/>
                <w:szCs w:val="18"/>
              </w:rPr>
              <w:t xml:space="preserve"> </w:t>
            </w:r>
            <w:r w:rsidRPr="00957D2E">
              <w:rPr>
                <w:rFonts w:ascii="Arial" w:eastAsia="Calibri" w:hAnsi="Arial" w:cs="Arial"/>
                <w:sz w:val="18"/>
                <w:szCs w:val="18"/>
              </w:rPr>
              <w:t>tecnología</w:t>
            </w:r>
            <w:r w:rsidRPr="00957D2E">
              <w:rPr>
                <w:rFonts w:ascii="Arial" w:eastAsia="Calibri" w:hAnsi="Arial" w:cs="Arial"/>
                <w:spacing w:val="40"/>
                <w:sz w:val="18"/>
                <w:szCs w:val="18"/>
              </w:rPr>
              <w:t xml:space="preserve"> </w:t>
            </w:r>
            <w:r w:rsidRPr="00957D2E">
              <w:rPr>
                <w:rFonts w:ascii="Arial" w:eastAsia="Calibri" w:hAnsi="Arial" w:cs="Arial"/>
                <w:sz w:val="18"/>
                <w:szCs w:val="18"/>
              </w:rPr>
              <w:t>de</w:t>
            </w:r>
            <w:r w:rsidRPr="00957D2E">
              <w:rPr>
                <w:rFonts w:ascii="Arial" w:eastAsia="Calibri" w:hAnsi="Arial" w:cs="Arial"/>
                <w:spacing w:val="40"/>
                <w:sz w:val="18"/>
                <w:szCs w:val="18"/>
              </w:rPr>
              <w:t xml:space="preserve"> </w:t>
            </w:r>
            <w:r w:rsidRPr="00957D2E">
              <w:rPr>
                <w:rFonts w:ascii="Arial" w:eastAsia="Calibri" w:hAnsi="Arial" w:cs="Arial"/>
                <w:sz w:val="18"/>
                <w:szCs w:val="18"/>
              </w:rPr>
              <w:t>bajo consumo de agua</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7</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38.000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266.000</w:t>
            </w:r>
          </w:p>
        </w:tc>
      </w:tr>
      <w:tr w:rsidR="009B0D6A" w:rsidRPr="00957D2E" w:rsidTr="00957D2E">
        <w:trPr>
          <w:trHeight w:val="489"/>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Rociadores</w:t>
            </w:r>
            <w:r w:rsidRPr="00957D2E">
              <w:rPr>
                <w:rFonts w:ascii="Arial" w:eastAsia="Calibri" w:hAnsi="Arial" w:cs="Arial"/>
                <w:spacing w:val="80"/>
                <w:sz w:val="18"/>
                <w:szCs w:val="18"/>
              </w:rPr>
              <w:t xml:space="preserve"> </w:t>
            </w:r>
            <w:r w:rsidRPr="00957D2E">
              <w:rPr>
                <w:rFonts w:ascii="Arial" w:eastAsia="Calibri" w:hAnsi="Arial" w:cs="Arial"/>
                <w:sz w:val="18"/>
                <w:szCs w:val="18"/>
              </w:rPr>
              <w:t>con</w:t>
            </w:r>
            <w:r w:rsidRPr="00957D2E">
              <w:rPr>
                <w:rFonts w:ascii="Arial" w:eastAsia="Calibri" w:hAnsi="Arial" w:cs="Arial"/>
                <w:spacing w:val="79"/>
                <w:sz w:val="18"/>
                <w:szCs w:val="18"/>
              </w:rPr>
              <w:t xml:space="preserve"> </w:t>
            </w:r>
            <w:r w:rsidRPr="00957D2E">
              <w:rPr>
                <w:rFonts w:ascii="Arial" w:eastAsia="Calibri" w:hAnsi="Arial" w:cs="Arial"/>
                <w:sz w:val="18"/>
                <w:szCs w:val="18"/>
              </w:rPr>
              <w:t>tecnología</w:t>
            </w:r>
            <w:r w:rsidRPr="00957D2E">
              <w:rPr>
                <w:rFonts w:ascii="Arial" w:eastAsia="Calibri" w:hAnsi="Arial" w:cs="Arial"/>
                <w:spacing w:val="80"/>
                <w:sz w:val="18"/>
                <w:szCs w:val="18"/>
              </w:rPr>
              <w:t xml:space="preserve"> </w:t>
            </w:r>
            <w:r w:rsidRPr="00957D2E">
              <w:rPr>
                <w:rFonts w:ascii="Arial" w:eastAsia="Calibri" w:hAnsi="Arial" w:cs="Arial"/>
                <w:sz w:val="18"/>
                <w:szCs w:val="18"/>
              </w:rPr>
              <w:t>de bajo consumo</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8</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40.000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320.000</w:t>
            </w:r>
          </w:p>
        </w:tc>
      </w:tr>
      <w:tr w:rsidR="009B0D6A" w:rsidRPr="00957D2E" w:rsidTr="00957D2E">
        <w:trPr>
          <w:trHeight w:val="621"/>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Equipo</w:t>
            </w:r>
            <w:r w:rsidRPr="00957D2E">
              <w:rPr>
                <w:rFonts w:ascii="Arial" w:eastAsia="Calibri" w:hAnsi="Arial" w:cs="Arial"/>
                <w:spacing w:val="60"/>
                <w:sz w:val="18"/>
                <w:szCs w:val="18"/>
              </w:rPr>
              <w:t xml:space="preserve"> </w:t>
            </w:r>
            <w:r w:rsidRPr="00957D2E">
              <w:rPr>
                <w:rFonts w:ascii="Arial" w:eastAsia="Calibri" w:hAnsi="Arial" w:cs="Arial"/>
                <w:sz w:val="18"/>
                <w:szCs w:val="18"/>
              </w:rPr>
              <w:t>de</w:t>
            </w:r>
            <w:r w:rsidRPr="00957D2E">
              <w:rPr>
                <w:rFonts w:ascii="Arial" w:eastAsia="Calibri" w:hAnsi="Arial" w:cs="Arial"/>
                <w:spacing w:val="59"/>
                <w:sz w:val="18"/>
                <w:szCs w:val="18"/>
              </w:rPr>
              <w:t xml:space="preserve"> </w:t>
            </w:r>
            <w:r w:rsidRPr="00957D2E">
              <w:rPr>
                <w:rFonts w:ascii="Arial" w:eastAsia="Calibri" w:hAnsi="Arial" w:cs="Arial"/>
                <w:sz w:val="18"/>
                <w:szCs w:val="18"/>
              </w:rPr>
              <w:t>medición</w:t>
            </w:r>
            <w:r w:rsidRPr="00957D2E">
              <w:rPr>
                <w:rFonts w:ascii="Arial" w:eastAsia="Calibri" w:hAnsi="Arial" w:cs="Arial"/>
                <w:spacing w:val="59"/>
                <w:sz w:val="18"/>
                <w:szCs w:val="18"/>
              </w:rPr>
              <w:t xml:space="preserve"> </w:t>
            </w:r>
            <w:r w:rsidRPr="00957D2E">
              <w:rPr>
                <w:rFonts w:ascii="Arial" w:eastAsia="Calibri" w:hAnsi="Arial" w:cs="Arial"/>
                <w:sz w:val="18"/>
                <w:szCs w:val="18"/>
              </w:rPr>
              <w:t>de</w:t>
            </w:r>
            <w:r w:rsidRPr="00957D2E">
              <w:rPr>
                <w:rFonts w:ascii="Arial" w:eastAsia="Calibri" w:hAnsi="Arial" w:cs="Arial"/>
                <w:spacing w:val="60"/>
                <w:sz w:val="18"/>
                <w:szCs w:val="18"/>
              </w:rPr>
              <w:t xml:space="preserve"> </w:t>
            </w:r>
            <w:r w:rsidRPr="00957D2E">
              <w:rPr>
                <w:rFonts w:ascii="Arial" w:eastAsia="Calibri" w:hAnsi="Arial" w:cs="Arial"/>
                <w:spacing w:val="-2"/>
                <w:sz w:val="18"/>
                <w:szCs w:val="18"/>
              </w:rPr>
              <w:t>caudal</w:t>
            </w:r>
          </w:p>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ambiental</w:t>
            </w:r>
            <w:r w:rsidRPr="00957D2E">
              <w:rPr>
                <w:rFonts w:ascii="Arial" w:eastAsia="Calibri" w:hAnsi="Arial" w:cs="Arial"/>
                <w:spacing w:val="40"/>
                <w:sz w:val="18"/>
                <w:szCs w:val="18"/>
              </w:rPr>
              <w:t xml:space="preserve"> </w:t>
            </w:r>
            <w:r w:rsidRPr="00957D2E">
              <w:rPr>
                <w:rFonts w:ascii="Arial" w:eastAsia="Calibri" w:hAnsi="Arial" w:cs="Arial"/>
                <w:sz w:val="18"/>
                <w:szCs w:val="18"/>
              </w:rPr>
              <w:t>(sensor</w:t>
            </w:r>
            <w:r w:rsidRPr="00957D2E">
              <w:rPr>
                <w:rFonts w:ascii="Arial" w:eastAsia="Calibri" w:hAnsi="Arial" w:cs="Arial"/>
                <w:spacing w:val="40"/>
                <w:sz w:val="18"/>
                <w:szCs w:val="18"/>
              </w:rPr>
              <w:t xml:space="preserve"> </w:t>
            </w:r>
            <w:r w:rsidRPr="00957D2E">
              <w:rPr>
                <w:rFonts w:ascii="Arial" w:eastAsia="Calibri" w:hAnsi="Arial" w:cs="Arial"/>
                <w:sz w:val="18"/>
                <w:szCs w:val="18"/>
              </w:rPr>
              <w:t>y</w:t>
            </w:r>
            <w:r w:rsidRPr="00957D2E">
              <w:rPr>
                <w:rFonts w:ascii="Arial" w:eastAsia="Calibri" w:hAnsi="Arial" w:cs="Arial"/>
                <w:spacing w:val="40"/>
                <w:sz w:val="18"/>
                <w:szCs w:val="18"/>
              </w:rPr>
              <w:t xml:space="preserve"> </w:t>
            </w:r>
            <w:r w:rsidRPr="00957D2E">
              <w:rPr>
                <w:rFonts w:ascii="Arial" w:eastAsia="Calibri" w:hAnsi="Arial" w:cs="Arial"/>
                <w:sz w:val="18"/>
                <w:szCs w:val="18"/>
              </w:rPr>
              <w:t xml:space="preserve">plataforma </w:t>
            </w:r>
            <w:r w:rsidRPr="00957D2E">
              <w:rPr>
                <w:rFonts w:ascii="Arial" w:eastAsia="Calibri" w:hAnsi="Arial" w:cs="Arial"/>
                <w:spacing w:val="-2"/>
                <w:sz w:val="18"/>
                <w:szCs w:val="18"/>
              </w:rPr>
              <w:t>satelital)</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p>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Unidad</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p>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1</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p>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16.000.000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p>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16.000.000</w:t>
            </w:r>
          </w:p>
        </w:tc>
      </w:tr>
      <w:tr w:rsidR="009B0D6A" w:rsidRPr="00957D2E" w:rsidTr="00957D2E">
        <w:trPr>
          <w:trHeight w:val="311"/>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Calibración</w:t>
            </w:r>
            <w:r w:rsidRPr="00957D2E">
              <w:rPr>
                <w:rFonts w:ascii="Arial" w:eastAsia="Calibri" w:hAnsi="Arial" w:cs="Arial"/>
                <w:spacing w:val="-4"/>
                <w:sz w:val="18"/>
                <w:szCs w:val="18"/>
              </w:rPr>
              <w:t xml:space="preserve"> </w:t>
            </w:r>
            <w:r w:rsidRPr="00957D2E">
              <w:rPr>
                <w:rFonts w:ascii="Arial" w:eastAsia="Calibri" w:hAnsi="Arial" w:cs="Arial"/>
                <w:sz w:val="18"/>
                <w:szCs w:val="18"/>
              </w:rPr>
              <w:t>de</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sección</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Global</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1</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2.000.000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2.000.000</w:t>
            </w:r>
          </w:p>
        </w:tc>
      </w:tr>
      <w:tr w:rsidR="009B0D6A" w:rsidRPr="00957D2E" w:rsidTr="00957D2E">
        <w:trPr>
          <w:trHeight w:val="311"/>
        </w:trPr>
        <w:tc>
          <w:tcPr>
            <w:tcW w:w="283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Instalación</w:t>
            </w:r>
          </w:p>
        </w:tc>
        <w:tc>
          <w:tcPr>
            <w:tcW w:w="2005" w:type="dxa"/>
            <w:gridSpan w:val="2"/>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Global</w:t>
            </w:r>
          </w:p>
        </w:tc>
        <w:tc>
          <w:tcPr>
            <w:tcW w:w="141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w w:val="99"/>
                <w:sz w:val="18"/>
                <w:szCs w:val="18"/>
              </w:rPr>
              <w:t>1</w:t>
            </w:r>
          </w:p>
        </w:tc>
        <w:tc>
          <w:tcPr>
            <w:tcW w:w="198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4.500.000</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4.500.000</w:t>
            </w:r>
          </w:p>
        </w:tc>
      </w:tr>
      <w:tr w:rsidR="009B0D6A" w:rsidRPr="00957D2E" w:rsidTr="00957D2E">
        <w:trPr>
          <w:trHeight w:val="311"/>
        </w:trPr>
        <w:tc>
          <w:tcPr>
            <w:tcW w:w="8240" w:type="dxa"/>
            <w:gridSpan w:val="5"/>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3"/>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3"/>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1"/>
                <w:sz w:val="18"/>
                <w:szCs w:val="18"/>
              </w:rPr>
              <w:t xml:space="preserve"> </w:t>
            </w:r>
            <w:r w:rsidRPr="00957D2E">
              <w:rPr>
                <w:rFonts w:ascii="Arial" w:eastAsia="Calibri" w:hAnsi="Arial" w:cs="Arial"/>
                <w:b/>
                <w:sz w:val="18"/>
                <w:szCs w:val="18"/>
              </w:rPr>
              <w:t>los</w:t>
            </w:r>
            <w:r w:rsidRPr="00957D2E">
              <w:rPr>
                <w:rFonts w:ascii="Arial" w:eastAsia="Calibri" w:hAnsi="Arial" w:cs="Arial"/>
                <w:b/>
                <w:spacing w:val="-1"/>
                <w:sz w:val="18"/>
                <w:szCs w:val="18"/>
              </w:rPr>
              <w:t xml:space="preserve"> </w:t>
            </w:r>
            <w:r w:rsidRPr="00957D2E">
              <w:rPr>
                <w:rFonts w:ascii="Arial" w:eastAsia="Calibri" w:hAnsi="Arial" w:cs="Arial"/>
                <w:b/>
                <w:sz w:val="18"/>
                <w:szCs w:val="18"/>
              </w:rPr>
              <w:t>costos directos del</w:t>
            </w:r>
            <w:r w:rsidRPr="00957D2E">
              <w:rPr>
                <w:rFonts w:ascii="Arial" w:eastAsia="Calibri" w:hAnsi="Arial" w:cs="Arial"/>
                <w:b/>
                <w:spacing w:val="-1"/>
                <w:sz w:val="18"/>
                <w:szCs w:val="18"/>
              </w:rPr>
              <w:t xml:space="preserve"> </w:t>
            </w:r>
            <w:r w:rsidRPr="00957D2E">
              <w:rPr>
                <w:rFonts w:ascii="Arial" w:eastAsia="Calibri" w:hAnsi="Arial" w:cs="Arial"/>
                <w:b/>
                <w:sz w:val="18"/>
                <w:szCs w:val="18"/>
              </w:rPr>
              <w:t>programa</w:t>
            </w:r>
            <w:r w:rsidRPr="00957D2E">
              <w:rPr>
                <w:rFonts w:ascii="Arial" w:eastAsia="Calibri" w:hAnsi="Arial" w:cs="Arial"/>
                <w:b/>
                <w:spacing w:val="-3"/>
                <w:sz w:val="18"/>
                <w:szCs w:val="18"/>
              </w:rPr>
              <w:t xml:space="preserve"> </w:t>
            </w:r>
            <w:r w:rsidRPr="00957D2E">
              <w:rPr>
                <w:rFonts w:ascii="Arial" w:eastAsia="Calibri" w:hAnsi="Arial" w:cs="Arial"/>
                <w:b/>
                <w:sz w:val="18"/>
                <w:szCs w:val="18"/>
              </w:rPr>
              <w:t>en</w:t>
            </w:r>
            <w:r w:rsidRPr="00957D2E">
              <w:rPr>
                <w:rFonts w:ascii="Arial" w:eastAsia="Calibri" w:hAnsi="Arial" w:cs="Arial"/>
                <w:b/>
                <w:spacing w:val="-1"/>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3"/>
                <w:sz w:val="18"/>
                <w:szCs w:val="18"/>
              </w:rPr>
              <w:t xml:space="preserve"> </w:t>
            </w:r>
            <w:r w:rsidRPr="00957D2E">
              <w:rPr>
                <w:rFonts w:ascii="Arial" w:eastAsia="Calibri" w:hAnsi="Arial" w:cs="Arial"/>
                <w:b/>
                <w:sz w:val="18"/>
                <w:szCs w:val="18"/>
              </w:rPr>
              <w:t>etapa</w:t>
            </w:r>
            <w:r w:rsidRPr="00957D2E">
              <w:rPr>
                <w:rFonts w:ascii="Arial" w:eastAsia="Calibri" w:hAnsi="Arial" w:cs="Arial"/>
                <w:b/>
                <w:spacing w:val="-1"/>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3"/>
                <w:sz w:val="18"/>
                <w:szCs w:val="18"/>
              </w:rPr>
              <w:t xml:space="preserve"> </w:t>
            </w:r>
            <w:r w:rsidRPr="00957D2E">
              <w:rPr>
                <w:rFonts w:ascii="Arial" w:eastAsia="Calibri" w:hAnsi="Arial" w:cs="Arial"/>
                <w:b/>
                <w:spacing w:val="-2"/>
                <w:sz w:val="18"/>
                <w:szCs w:val="18"/>
              </w:rPr>
              <w:t>construcción</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3"/>
                <w:sz w:val="18"/>
                <w:szCs w:val="18"/>
              </w:rPr>
              <w:t xml:space="preserve"> </w:t>
            </w:r>
            <w:r w:rsidRPr="00957D2E">
              <w:rPr>
                <w:rFonts w:ascii="Arial" w:eastAsia="Calibri" w:hAnsi="Arial" w:cs="Arial"/>
                <w:b/>
                <w:spacing w:val="-2"/>
                <w:sz w:val="18"/>
                <w:szCs w:val="18"/>
              </w:rPr>
              <w:t>25.942.000</w:t>
            </w:r>
          </w:p>
        </w:tc>
      </w:tr>
      <w:tr w:rsidR="009B0D6A" w:rsidRPr="00957D2E" w:rsidTr="00957D2E">
        <w:trPr>
          <w:trHeight w:val="311"/>
        </w:trPr>
        <w:tc>
          <w:tcPr>
            <w:tcW w:w="8240" w:type="dxa"/>
            <w:gridSpan w:val="5"/>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2"/>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3"/>
                <w:sz w:val="18"/>
                <w:szCs w:val="18"/>
              </w:rPr>
              <w:t xml:space="preserve"> </w:t>
            </w:r>
            <w:r w:rsidRPr="00957D2E">
              <w:rPr>
                <w:rFonts w:ascii="Arial" w:eastAsia="Calibri" w:hAnsi="Arial" w:cs="Arial"/>
                <w:b/>
                <w:sz w:val="18"/>
                <w:szCs w:val="18"/>
              </w:rPr>
              <w:t>del subprograma</w:t>
            </w:r>
            <w:r w:rsidRPr="00957D2E">
              <w:rPr>
                <w:rFonts w:ascii="Arial" w:eastAsia="Calibri" w:hAnsi="Arial" w:cs="Arial"/>
                <w:b/>
                <w:spacing w:val="-3"/>
                <w:sz w:val="18"/>
                <w:szCs w:val="18"/>
              </w:rPr>
              <w:t xml:space="preserve"> </w:t>
            </w:r>
            <w:r w:rsidRPr="00957D2E">
              <w:rPr>
                <w:rFonts w:ascii="Arial" w:eastAsia="Calibri" w:hAnsi="Arial" w:cs="Arial"/>
                <w:b/>
                <w:sz w:val="18"/>
                <w:szCs w:val="18"/>
              </w:rPr>
              <w:t>en</w:t>
            </w:r>
            <w:r w:rsidRPr="00957D2E">
              <w:rPr>
                <w:rFonts w:ascii="Arial" w:eastAsia="Calibri" w:hAnsi="Arial" w:cs="Arial"/>
                <w:b/>
                <w:spacing w:val="-1"/>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2"/>
                <w:sz w:val="18"/>
                <w:szCs w:val="18"/>
              </w:rPr>
              <w:t xml:space="preserve"> </w:t>
            </w:r>
            <w:r w:rsidRPr="00957D2E">
              <w:rPr>
                <w:rFonts w:ascii="Arial" w:eastAsia="Calibri" w:hAnsi="Arial" w:cs="Arial"/>
                <w:b/>
                <w:sz w:val="18"/>
                <w:szCs w:val="18"/>
              </w:rPr>
              <w:t>etapa</w:t>
            </w:r>
            <w:r w:rsidRPr="00957D2E">
              <w:rPr>
                <w:rFonts w:ascii="Arial" w:eastAsia="Calibri" w:hAnsi="Arial" w:cs="Arial"/>
                <w:b/>
                <w:spacing w:val="-3"/>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4"/>
                <w:sz w:val="18"/>
                <w:szCs w:val="18"/>
              </w:rPr>
              <w:t xml:space="preserve"> </w:t>
            </w:r>
            <w:r w:rsidRPr="00957D2E">
              <w:rPr>
                <w:rFonts w:ascii="Arial" w:eastAsia="Calibri" w:hAnsi="Arial" w:cs="Arial"/>
                <w:b/>
                <w:spacing w:val="-2"/>
                <w:sz w:val="18"/>
                <w:szCs w:val="18"/>
              </w:rPr>
              <w:t>construcción</w:t>
            </w:r>
          </w:p>
        </w:tc>
        <w:tc>
          <w:tcPr>
            <w:tcW w:w="1701"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87.445.409</w:t>
            </w:r>
          </w:p>
        </w:tc>
      </w:tr>
    </w:tbl>
    <w:p w:rsidR="008F0BDF" w:rsidRDefault="008F0BDF" w:rsidP="008F0BDF">
      <w:pPr>
        <w:autoSpaceDE w:val="0"/>
        <w:autoSpaceDN w:val="0"/>
        <w:adjustRightInd w:val="0"/>
        <w:rPr>
          <w:rFonts w:ascii="Arial" w:hAnsi="Arial" w:cs="Arial"/>
          <w:b/>
          <w:color w:val="000000"/>
          <w:sz w:val="22"/>
          <w:szCs w:val="22"/>
          <w:lang w:eastAsia="es-ES"/>
        </w:rPr>
      </w:pPr>
    </w:p>
    <w:p w:rsidR="008F0BDF" w:rsidRPr="005260E2" w:rsidRDefault="008F0BDF" w:rsidP="002C30D8">
      <w:pPr>
        <w:jc w:val="both"/>
        <w:rPr>
          <w:rFonts w:ascii="Arial" w:hAnsi="Arial" w:cs="Arial"/>
          <w:b/>
          <w:color w:val="000000"/>
          <w:sz w:val="22"/>
          <w:szCs w:val="22"/>
          <w:lang w:eastAsia="es-ES"/>
        </w:rPr>
      </w:pPr>
    </w:p>
    <w:p w:rsidR="00C078FA" w:rsidRPr="00C078FA" w:rsidRDefault="00C078FA" w:rsidP="005C79DF">
      <w:pPr>
        <w:autoSpaceDE w:val="0"/>
        <w:autoSpaceDN w:val="0"/>
        <w:adjustRightInd w:val="0"/>
        <w:rPr>
          <w:rFonts w:ascii="Arial" w:hAnsi="Arial" w:cs="Arial"/>
          <w:b/>
          <w:sz w:val="22"/>
          <w:szCs w:val="22"/>
          <w:lang w:val="es-CO" w:eastAsia="es-CO"/>
        </w:rPr>
      </w:pPr>
      <w:r w:rsidRPr="00C078FA">
        <w:rPr>
          <w:rFonts w:ascii="Arial" w:hAnsi="Arial" w:cs="Arial"/>
          <w:b/>
          <w:sz w:val="22"/>
          <w:szCs w:val="22"/>
          <w:lang w:val="es-CO" w:eastAsia="es-CO"/>
        </w:rPr>
        <w:t xml:space="preserve">Costos de implementación PUEAA en la etapa de Operación: </w:t>
      </w:r>
    </w:p>
    <w:p w:rsidR="00C078FA" w:rsidRDefault="00C078FA" w:rsidP="00C078FA">
      <w:pPr>
        <w:autoSpaceDE w:val="0"/>
        <w:autoSpaceDN w:val="0"/>
        <w:adjustRightInd w:val="0"/>
        <w:rPr>
          <w:rFonts w:ascii="Arial" w:hAnsi="Arial" w:cs="Arial"/>
          <w:b/>
          <w:color w:val="000000"/>
          <w:sz w:val="22"/>
          <w:szCs w:val="22"/>
          <w:lang w:eastAsia="es-E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57"/>
        <w:gridCol w:w="1274"/>
        <w:gridCol w:w="1140"/>
        <w:gridCol w:w="1563"/>
        <w:gridCol w:w="1594"/>
      </w:tblGrid>
      <w:tr w:rsidR="00345F5D" w:rsidRPr="00957D2E" w:rsidTr="00957D2E">
        <w:trPr>
          <w:trHeight w:val="316"/>
        </w:trPr>
        <w:tc>
          <w:tcPr>
            <w:tcW w:w="8828" w:type="dxa"/>
            <w:gridSpan w:val="5"/>
            <w:tcBorders>
              <w:bottom w:val="single" w:sz="12" w:space="0" w:color="7E7E7E"/>
            </w:tcBorders>
            <w:shd w:val="clear" w:color="auto" w:fill="AEAAAA"/>
          </w:tcPr>
          <w:p w:rsidR="00345F5D" w:rsidRPr="00957D2E" w:rsidRDefault="00345F5D" w:rsidP="00957D2E">
            <w:pPr>
              <w:widowControl w:val="0"/>
              <w:autoSpaceDE w:val="0"/>
              <w:autoSpaceDN w:val="0"/>
              <w:jc w:val="center"/>
              <w:rPr>
                <w:rFonts w:ascii="Arial" w:eastAsia="Calibri" w:hAnsi="Arial" w:cs="Arial"/>
                <w:b/>
                <w:sz w:val="18"/>
                <w:szCs w:val="18"/>
              </w:rPr>
            </w:pPr>
            <w:r w:rsidRPr="00957D2E">
              <w:rPr>
                <w:rFonts w:ascii="Arial" w:eastAsia="Calibri" w:hAnsi="Arial" w:cs="Arial"/>
                <w:b/>
                <w:sz w:val="18"/>
                <w:szCs w:val="18"/>
              </w:rPr>
              <w:t>COSTOS</w:t>
            </w:r>
            <w:r w:rsidRPr="00957D2E">
              <w:rPr>
                <w:rFonts w:ascii="Arial" w:eastAsia="Calibri" w:hAnsi="Arial" w:cs="Arial"/>
                <w:b/>
                <w:spacing w:val="-5"/>
                <w:sz w:val="18"/>
                <w:szCs w:val="18"/>
              </w:rPr>
              <w:t xml:space="preserve"> </w:t>
            </w:r>
            <w:r w:rsidRPr="00957D2E">
              <w:rPr>
                <w:rFonts w:ascii="Arial" w:eastAsia="Calibri" w:hAnsi="Arial" w:cs="Arial"/>
                <w:b/>
                <w:sz w:val="18"/>
                <w:szCs w:val="18"/>
              </w:rPr>
              <w:t>DEL</w:t>
            </w:r>
            <w:r w:rsidRPr="00957D2E">
              <w:rPr>
                <w:rFonts w:ascii="Arial" w:eastAsia="Calibri" w:hAnsi="Arial" w:cs="Arial"/>
                <w:b/>
                <w:spacing w:val="-4"/>
                <w:sz w:val="18"/>
                <w:szCs w:val="18"/>
              </w:rPr>
              <w:t xml:space="preserve"> </w:t>
            </w:r>
            <w:r w:rsidRPr="00957D2E">
              <w:rPr>
                <w:rFonts w:ascii="Arial" w:eastAsia="Calibri" w:hAnsi="Arial" w:cs="Arial"/>
                <w:b/>
                <w:sz w:val="18"/>
                <w:szCs w:val="18"/>
              </w:rPr>
              <w:t>PROGRAMA</w:t>
            </w:r>
            <w:r w:rsidRPr="00957D2E">
              <w:rPr>
                <w:rFonts w:ascii="Arial" w:eastAsia="Calibri" w:hAnsi="Arial" w:cs="Arial"/>
                <w:b/>
                <w:spacing w:val="-4"/>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4"/>
                <w:sz w:val="18"/>
                <w:szCs w:val="18"/>
              </w:rPr>
              <w:t xml:space="preserve"> </w:t>
            </w:r>
            <w:r w:rsidRPr="00957D2E">
              <w:rPr>
                <w:rFonts w:ascii="Arial" w:eastAsia="Calibri" w:hAnsi="Arial" w:cs="Arial"/>
                <w:b/>
                <w:sz w:val="18"/>
                <w:szCs w:val="18"/>
              </w:rPr>
              <w:t>MANEJO</w:t>
            </w:r>
            <w:r w:rsidRPr="00957D2E">
              <w:rPr>
                <w:rFonts w:ascii="Arial" w:eastAsia="Calibri" w:hAnsi="Arial" w:cs="Arial"/>
                <w:b/>
                <w:spacing w:val="-5"/>
                <w:sz w:val="18"/>
                <w:szCs w:val="18"/>
              </w:rPr>
              <w:t xml:space="preserve"> </w:t>
            </w:r>
            <w:r w:rsidRPr="00957D2E">
              <w:rPr>
                <w:rFonts w:ascii="Arial" w:eastAsia="Calibri" w:hAnsi="Arial" w:cs="Arial"/>
                <w:b/>
                <w:sz w:val="18"/>
                <w:szCs w:val="18"/>
              </w:rPr>
              <w:t>Y</w:t>
            </w:r>
            <w:r w:rsidRPr="00957D2E">
              <w:rPr>
                <w:rFonts w:ascii="Arial" w:eastAsia="Calibri" w:hAnsi="Arial" w:cs="Arial"/>
                <w:b/>
                <w:spacing w:val="-2"/>
                <w:sz w:val="18"/>
                <w:szCs w:val="18"/>
              </w:rPr>
              <w:t xml:space="preserve"> </w:t>
            </w:r>
            <w:r w:rsidRPr="00957D2E">
              <w:rPr>
                <w:rFonts w:ascii="Arial" w:eastAsia="Calibri" w:hAnsi="Arial" w:cs="Arial"/>
                <w:b/>
                <w:sz w:val="18"/>
                <w:szCs w:val="18"/>
              </w:rPr>
              <w:t>APROVECHAMIENTO</w:t>
            </w:r>
            <w:r w:rsidRPr="00957D2E">
              <w:rPr>
                <w:rFonts w:ascii="Arial" w:eastAsia="Calibri" w:hAnsi="Arial" w:cs="Arial"/>
                <w:b/>
                <w:spacing w:val="-4"/>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5"/>
                <w:sz w:val="18"/>
                <w:szCs w:val="18"/>
              </w:rPr>
              <w:t xml:space="preserve"> </w:t>
            </w:r>
            <w:r w:rsidRPr="00957D2E">
              <w:rPr>
                <w:rFonts w:ascii="Arial" w:eastAsia="Calibri" w:hAnsi="Arial" w:cs="Arial"/>
                <w:b/>
                <w:sz w:val="18"/>
                <w:szCs w:val="18"/>
              </w:rPr>
              <w:t>LAS</w:t>
            </w:r>
            <w:r w:rsidRPr="00957D2E">
              <w:rPr>
                <w:rFonts w:ascii="Arial" w:eastAsia="Calibri" w:hAnsi="Arial" w:cs="Arial"/>
                <w:b/>
                <w:spacing w:val="-4"/>
                <w:sz w:val="18"/>
                <w:szCs w:val="18"/>
              </w:rPr>
              <w:t xml:space="preserve"> </w:t>
            </w:r>
            <w:r w:rsidRPr="00957D2E">
              <w:rPr>
                <w:rFonts w:ascii="Arial" w:eastAsia="Calibri" w:hAnsi="Arial" w:cs="Arial"/>
                <w:b/>
                <w:sz w:val="18"/>
                <w:szCs w:val="18"/>
              </w:rPr>
              <w:t>AGUAS</w:t>
            </w:r>
            <w:r w:rsidRPr="00957D2E">
              <w:rPr>
                <w:rFonts w:ascii="Arial" w:eastAsia="Calibri" w:hAnsi="Arial" w:cs="Arial"/>
                <w:b/>
                <w:spacing w:val="-4"/>
                <w:sz w:val="18"/>
                <w:szCs w:val="18"/>
              </w:rPr>
              <w:t xml:space="preserve"> </w:t>
            </w:r>
            <w:r w:rsidRPr="00957D2E">
              <w:rPr>
                <w:rFonts w:ascii="Arial" w:eastAsia="Calibri" w:hAnsi="Arial" w:cs="Arial"/>
                <w:b/>
                <w:spacing w:val="-2"/>
                <w:sz w:val="18"/>
                <w:szCs w:val="18"/>
              </w:rPr>
              <w:t>SUPERFICIALES</w:t>
            </w:r>
          </w:p>
        </w:tc>
      </w:tr>
      <w:tr w:rsidR="00345F5D" w:rsidRPr="00957D2E" w:rsidTr="00957D2E">
        <w:trPr>
          <w:trHeight w:val="318"/>
        </w:trPr>
        <w:tc>
          <w:tcPr>
            <w:tcW w:w="8828" w:type="dxa"/>
            <w:gridSpan w:val="5"/>
            <w:tcBorders>
              <w:top w:val="single" w:sz="12" w:space="0" w:color="7E7E7E"/>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ETAPA</w:t>
            </w:r>
            <w:r w:rsidRPr="00957D2E">
              <w:rPr>
                <w:rFonts w:ascii="Arial" w:eastAsia="Calibri" w:hAnsi="Arial" w:cs="Arial"/>
                <w:b/>
                <w:spacing w:val="-5"/>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6"/>
                <w:sz w:val="18"/>
                <w:szCs w:val="18"/>
              </w:rPr>
              <w:t xml:space="preserve"> </w:t>
            </w:r>
            <w:r w:rsidRPr="00957D2E">
              <w:rPr>
                <w:rFonts w:ascii="Arial" w:eastAsia="Calibri" w:hAnsi="Arial" w:cs="Arial"/>
                <w:b/>
                <w:spacing w:val="-2"/>
                <w:sz w:val="18"/>
                <w:szCs w:val="18"/>
              </w:rPr>
              <w:t>OPERACIÓN</w:t>
            </w:r>
          </w:p>
        </w:tc>
      </w:tr>
      <w:tr w:rsidR="00345F5D" w:rsidRPr="00957D2E" w:rsidTr="00957D2E">
        <w:trPr>
          <w:trHeight w:val="316"/>
        </w:trPr>
        <w:tc>
          <w:tcPr>
            <w:tcW w:w="8828" w:type="dxa"/>
            <w:gridSpan w:val="5"/>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COSTOS</w:t>
            </w:r>
            <w:r w:rsidRPr="00957D2E">
              <w:rPr>
                <w:rFonts w:ascii="Arial" w:eastAsia="Calibri" w:hAnsi="Arial" w:cs="Arial"/>
                <w:b/>
                <w:spacing w:val="-3"/>
                <w:sz w:val="18"/>
                <w:szCs w:val="18"/>
              </w:rPr>
              <w:t xml:space="preserve"> </w:t>
            </w:r>
            <w:r w:rsidRPr="00957D2E">
              <w:rPr>
                <w:rFonts w:ascii="Arial" w:eastAsia="Calibri" w:hAnsi="Arial" w:cs="Arial"/>
                <w:b/>
                <w:spacing w:val="-2"/>
                <w:sz w:val="18"/>
                <w:szCs w:val="18"/>
              </w:rPr>
              <w:t>PERSONAL</w:t>
            </w:r>
          </w:p>
        </w:tc>
      </w:tr>
      <w:tr w:rsidR="00345F5D" w:rsidRPr="00957D2E" w:rsidTr="00957D2E">
        <w:trPr>
          <w:trHeight w:val="624"/>
        </w:trPr>
        <w:tc>
          <w:tcPr>
            <w:tcW w:w="325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p>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Concepto</w:t>
            </w:r>
          </w:p>
        </w:tc>
        <w:tc>
          <w:tcPr>
            <w:tcW w:w="127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Dedicación Total</w:t>
            </w:r>
          </w:p>
        </w:tc>
        <w:tc>
          <w:tcPr>
            <w:tcW w:w="1140"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pacing w:val="-2"/>
                <w:sz w:val="18"/>
                <w:szCs w:val="18"/>
              </w:rPr>
              <w:t>Valor Unitario</w:t>
            </w:r>
          </w:p>
        </w:tc>
        <w:tc>
          <w:tcPr>
            <w:tcW w:w="156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15"/>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 xml:space="preserve">sin </w:t>
            </w:r>
            <w:r w:rsidRPr="00957D2E">
              <w:rPr>
                <w:rFonts w:ascii="Arial" w:eastAsia="Calibri" w:hAnsi="Arial" w:cs="Arial"/>
                <w:b/>
                <w:spacing w:val="-2"/>
                <w:sz w:val="18"/>
                <w:szCs w:val="18"/>
              </w:rPr>
              <w:t>prestaciones sociales</w:t>
            </w:r>
          </w:p>
        </w:tc>
        <w:tc>
          <w:tcPr>
            <w:tcW w:w="159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15"/>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 xml:space="preserve">con </w:t>
            </w:r>
            <w:r w:rsidRPr="00957D2E">
              <w:rPr>
                <w:rFonts w:ascii="Arial" w:eastAsia="Calibri" w:hAnsi="Arial" w:cs="Arial"/>
                <w:b/>
                <w:spacing w:val="-2"/>
                <w:sz w:val="18"/>
                <w:szCs w:val="18"/>
              </w:rPr>
              <w:t>prestaciones sociales</w:t>
            </w:r>
          </w:p>
        </w:tc>
      </w:tr>
      <w:tr w:rsidR="00345F5D" w:rsidRPr="00957D2E" w:rsidTr="00957D2E">
        <w:trPr>
          <w:trHeight w:val="414"/>
        </w:trPr>
        <w:tc>
          <w:tcPr>
            <w:tcW w:w="325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Gestor</w:t>
            </w:r>
            <w:r w:rsidRPr="00957D2E">
              <w:rPr>
                <w:rFonts w:ascii="Arial" w:eastAsia="Calibri" w:hAnsi="Arial" w:cs="Arial"/>
                <w:spacing w:val="-15"/>
                <w:sz w:val="18"/>
                <w:szCs w:val="18"/>
              </w:rPr>
              <w:t xml:space="preserve"> </w:t>
            </w:r>
            <w:r w:rsidRPr="00957D2E">
              <w:rPr>
                <w:rFonts w:ascii="Arial" w:eastAsia="Calibri" w:hAnsi="Arial" w:cs="Arial"/>
                <w:sz w:val="18"/>
                <w:szCs w:val="18"/>
              </w:rPr>
              <w:t>Ambiental-Ingeniero</w:t>
            </w:r>
            <w:r w:rsidRPr="00957D2E">
              <w:rPr>
                <w:rFonts w:ascii="Arial" w:eastAsia="Calibri" w:hAnsi="Arial" w:cs="Arial"/>
                <w:spacing w:val="-12"/>
                <w:sz w:val="18"/>
                <w:szCs w:val="18"/>
              </w:rPr>
              <w:t xml:space="preserve"> </w:t>
            </w:r>
            <w:r w:rsidRPr="00957D2E">
              <w:rPr>
                <w:rFonts w:ascii="Arial" w:eastAsia="Calibri" w:hAnsi="Arial" w:cs="Arial"/>
                <w:sz w:val="18"/>
                <w:szCs w:val="18"/>
              </w:rPr>
              <w:t xml:space="preserve">ambiental </w:t>
            </w:r>
            <w:r w:rsidRPr="00957D2E">
              <w:rPr>
                <w:rFonts w:ascii="Arial" w:eastAsia="Calibri" w:hAnsi="Arial" w:cs="Arial"/>
                <w:spacing w:val="-10"/>
                <w:sz w:val="18"/>
                <w:szCs w:val="18"/>
              </w:rPr>
              <w:t>1</w:t>
            </w:r>
          </w:p>
        </w:tc>
        <w:tc>
          <w:tcPr>
            <w:tcW w:w="127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4"/>
                <w:sz w:val="18"/>
                <w:szCs w:val="18"/>
              </w:rPr>
              <w:t>3,33</w:t>
            </w:r>
          </w:p>
        </w:tc>
        <w:tc>
          <w:tcPr>
            <w:tcW w:w="1140"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4.000.000</w:t>
            </w:r>
          </w:p>
        </w:tc>
        <w:tc>
          <w:tcPr>
            <w:tcW w:w="156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13.333.333</w:t>
            </w:r>
          </w:p>
        </w:tc>
        <w:tc>
          <w:tcPr>
            <w:tcW w:w="159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18.447.333</w:t>
            </w:r>
          </w:p>
        </w:tc>
      </w:tr>
      <w:tr w:rsidR="00345F5D" w:rsidRPr="00957D2E" w:rsidTr="00957D2E">
        <w:trPr>
          <w:trHeight w:val="311"/>
        </w:trPr>
        <w:tc>
          <w:tcPr>
            <w:tcW w:w="325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Tecnólogo</w:t>
            </w:r>
            <w:r w:rsidRPr="00957D2E">
              <w:rPr>
                <w:rFonts w:ascii="Arial" w:eastAsia="Calibri" w:hAnsi="Arial" w:cs="Arial"/>
                <w:spacing w:val="-4"/>
                <w:sz w:val="18"/>
                <w:szCs w:val="18"/>
              </w:rPr>
              <w:t xml:space="preserve"> </w:t>
            </w:r>
            <w:r w:rsidRPr="00957D2E">
              <w:rPr>
                <w:rFonts w:ascii="Arial" w:eastAsia="Calibri" w:hAnsi="Arial" w:cs="Arial"/>
                <w:sz w:val="18"/>
                <w:szCs w:val="18"/>
              </w:rPr>
              <w:t>ambiental</w:t>
            </w:r>
            <w:r w:rsidRPr="00957D2E">
              <w:rPr>
                <w:rFonts w:ascii="Arial" w:eastAsia="Calibri" w:hAnsi="Arial" w:cs="Arial"/>
                <w:spacing w:val="-1"/>
                <w:sz w:val="18"/>
                <w:szCs w:val="18"/>
              </w:rPr>
              <w:t xml:space="preserve"> </w:t>
            </w:r>
            <w:r w:rsidRPr="00957D2E">
              <w:rPr>
                <w:rFonts w:ascii="Arial" w:eastAsia="Calibri" w:hAnsi="Arial" w:cs="Arial"/>
                <w:spacing w:val="-10"/>
                <w:sz w:val="18"/>
                <w:szCs w:val="18"/>
              </w:rPr>
              <w:t>1</w:t>
            </w:r>
          </w:p>
        </w:tc>
        <w:tc>
          <w:tcPr>
            <w:tcW w:w="127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4"/>
                <w:sz w:val="18"/>
                <w:szCs w:val="18"/>
              </w:rPr>
              <w:t>8,33</w:t>
            </w:r>
          </w:p>
        </w:tc>
        <w:tc>
          <w:tcPr>
            <w:tcW w:w="1140"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1.800.000</w:t>
            </w:r>
          </w:p>
        </w:tc>
        <w:tc>
          <w:tcPr>
            <w:tcW w:w="156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15.000.000</w:t>
            </w:r>
          </w:p>
        </w:tc>
        <w:tc>
          <w:tcPr>
            <w:tcW w:w="159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20.753.250</w:t>
            </w:r>
          </w:p>
        </w:tc>
      </w:tr>
      <w:tr w:rsidR="00345F5D" w:rsidRPr="00957D2E" w:rsidTr="00957D2E">
        <w:trPr>
          <w:trHeight w:val="508"/>
        </w:trPr>
        <w:tc>
          <w:tcPr>
            <w:tcW w:w="5671" w:type="dxa"/>
            <w:gridSpan w:val="3"/>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8"/>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9"/>
                <w:sz w:val="18"/>
                <w:szCs w:val="18"/>
              </w:rPr>
              <w:t xml:space="preserve"> </w:t>
            </w:r>
            <w:r w:rsidRPr="00957D2E">
              <w:rPr>
                <w:rFonts w:ascii="Arial" w:eastAsia="Calibri" w:hAnsi="Arial" w:cs="Arial"/>
                <w:b/>
                <w:sz w:val="18"/>
                <w:szCs w:val="18"/>
              </w:rPr>
              <w:t>los</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costos</w:t>
            </w:r>
            <w:r w:rsidRPr="00957D2E">
              <w:rPr>
                <w:rFonts w:ascii="Arial" w:eastAsia="Calibri" w:hAnsi="Arial" w:cs="Arial"/>
                <w:b/>
                <w:spacing w:val="-9"/>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12"/>
                <w:sz w:val="18"/>
                <w:szCs w:val="18"/>
              </w:rPr>
              <w:t xml:space="preserve"> </w:t>
            </w:r>
            <w:r w:rsidRPr="00957D2E">
              <w:rPr>
                <w:rFonts w:ascii="Arial" w:eastAsia="Calibri" w:hAnsi="Arial" w:cs="Arial"/>
                <w:b/>
                <w:sz w:val="18"/>
                <w:szCs w:val="18"/>
              </w:rPr>
              <w:t>personal</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del</w:t>
            </w:r>
            <w:r w:rsidRPr="00957D2E">
              <w:rPr>
                <w:rFonts w:ascii="Arial" w:eastAsia="Calibri" w:hAnsi="Arial" w:cs="Arial"/>
                <w:b/>
                <w:spacing w:val="-8"/>
                <w:sz w:val="18"/>
                <w:szCs w:val="18"/>
              </w:rPr>
              <w:t xml:space="preserve"> </w:t>
            </w:r>
            <w:r w:rsidRPr="00957D2E">
              <w:rPr>
                <w:rFonts w:ascii="Arial" w:eastAsia="Calibri" w:hAnsi="Arial" w:cs="Arial"/>
                <w:b/>
                <w:sz w:val="18"/>
                <w:szCs w:val="18"/>
              </w:rPr>
              <w:t>programa</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en</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10"/>
                <w:sz w:val="18"/>
                <w:szCs w:val="18"/>
              </w:rPr>
              <w:t xml:space="preserve"> </w:t>
            </w:r>
            <w:r w:rsidRPr="00957D2E">
              <w:rPr>
                <w:rFonts w:ascii="Arial" w:eastAsia="Calibri" w:hAnsi="Arial" w:cs="Arial"/>
                <w:b/>
                <w:sz w:val="18"/>
                <w:szCs w:val="18"/>
              </w:rPr>
              <w:t>etapa</w:t>
            </w:r>
            <w:r w:rsidRPr="00957D2E">
              <w:rPr>
                <w:rFonts w:ascii="Arial" w:eastAsia="Calibri" w:hAnsi="Arial" w:cs="Arial"/>
                <w:b/>
                <w:spacing w:val="-9"/>
                <w:sz w:val="18"/>
                <w:szCs w:val="18"/>
              </w:rPr>
              <w:t xml:space="preserve"> </w:t>
            </w:r>
            <w:r w:rsidRPr="00957D2E">
              <w:rPr>
                <w:rFonts w:ascii="Arial" w:eastAsia="Calibri" w:hAnsi="Arial" w:cs="Arial"/>
                <w:b/>
                <w:sz w:val="18"/>
                <w:szCs w:val="18"/>
              </w:rPr>
              <w:t xml:space="preserve">de </w:t>
            </w:r>
            <w:r w:rsidRPr="00957D2E">
              <w:rPr>
                <w:rFonts w:ascii="Arial" w:eastAsia="Calibri" w:hAnsi="Arial" w:cs="Arial"/>
                <w:b/>
                <w:spacing w:val="-2"/>
                <w:sz w:val="18"/>
                <w:szCs w:val="18"/>
              </w:rPr>
              <w:t>construcción</w:t>
            </w:r>
          </w:p>
        </w:tc>
        <w:tc>
          <w:tcPr>
            <w:tcW w:w="1563"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28.333.333</w:t>
            </w:r>
          </w:p>
        </w:tc>
        <w:tc>
          <w:tcPr>
            <w:tcW w:w="159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39.200.583</w:t>
            </w:r>
          </w:p>
        </w:tc>
      </w:tr>
      <w:tr w:rsidR="00345F5D" w:rsidRPr="00957D2E" w:rsidTr="00957D2E">
        <w:trPr>
          <w:trHeight w:val="318"/>
        </w:trPr>
        <w:tc>
          <w:tcPr>
            <w:tcW w:w="8828" w:type="dxa"/>
            <w:gridSpan w:val="5"/>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DISTRIBUCIÓN</w:t>
            </w:r>
            <w:r w:rsidRPr="00957D2E">
              <w:rPr>
                <w:rFonts w:ascii="Arial" w:eastAsia="Calibri" w:hAnsi="Arial" w:cs="Arial"/>
                <w:b/>
                <w:spacing w:val="-5"/>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4"/>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4"/>
                <w:sz w:val="18"/>
                <w:szCs w:val="18"/>
              </w:rPr>
              <w:t xml:space="preserve"> </w:t>
            </w:r>
            <w:r w:rsidRPr="00957D2E">
              <w:rPr>
                <w:rFonts w:ascii="Arial" w:eastAsia="Calibri" w:hAnsi="Arial" w:cs="Arial"/>
                <w:b/>
                <w:sz w:val="18"/>
                <w:szCs w:val="18"/>
              </w:rPr>
              <w:t>DEDICACIÓN</w:t>
            </w:r>
            <w:r w:rsidRPr="00957D2E">
              <w:rPr>
                <w:rFonts w:ascii="Arial" w:eastAsia="Calibri" w:hAnsi="Arial" w:cs="Arial"/>
                <w:b/>
                <w:spacing w:val="-5"/>
                <w:sz w:val="18"/>
                <w:szCs w:val="18"/>
              </w:rPr>
              <w:t xml:space="preserve"> </w:t>
            </w:r>
            <w:r w:rsidRPr="00957D2E">
              <w:rPr>
                <w:rFonts w:ascii="Arial" w:eastAsia="Calibri" w:hAnsi="Arial" w:cs="Arial"/>
                <w:b/>
                <w:sz w:val="18"/>
                <w:szCs w:val="18"/>
              </w:rPr>
              <w:t>EN</w:t>
            </w:r>
            <w:r w:rsidRPr="00957D2E">
              <w:rPr>
                <w:rFonts w:ascii="Arial" w:eastAsia="Calibri" w:hAnsi="Arial" w:cs="Arial"/>
                <w:b/>
                <w:spacing w:val="-4"/>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4"/>
                <w:sz w:val="18"/>
                <w:szCs w:val="18"/>
              </w:rPr>
              <w:t xml:space="preserve"> </w:t>
            </w:r>
            <w:r w:rsidRPr="00957D2E">
              <w:rPr>
                <w:rFonts w:ascii="Arial" w:eastAsia="Calibri" w:hAnsi="Arial" w:cs="Arial"/>
                <w:b/>
                <w:sz w:val="18"/>
                <w:szCs w:val="18"/>
              </w:rPr>
              <w:t>ETAPA</w:t>
            </w:r>
            <w:r w:rsidRPr="00957D2E">
              <w:rPr>
                <w:rFonts w:ascii="Arial" w:eastAsia="Calibri" w:hAnsi="Arial" w:cs="Arial"/>
                <w:b/>
                <w:spacing w:val="-4"/>
                <w:sz w:val="18"/>
                <w:szCs w:val="18"/>
              </w:rPr>
              <w:t xml:space="preserve"> </w:t>
            </w:r>
            <w:r w:rsidRPr="00957D2E">
              <w:rPr>
                <w:rFonts w:ascii="Arial" w:eastAsia="Calibri" w:hAnsi="Arial" w:cs="Arial"/>
                <w:b/>
                <w:sz w:val="18"/>
                <w:szCs w:val="18"/>
              </w:rPr>
              <w:t>DE</w:t>
            </w:r>
            <w:r w:rsidRPr="00957D2E">
              <w:rPr>
                <w:rFonts w:ascii="Arial" w:eastAsia="Calibri" w:hAnsi="Arial" w:cs="Arial"/>
                <w:b/>
                <w:spacing w:val="-4"/>
                <w:sz w:val="18"/>
                <w:szCs w:val="18"/>
              </w:rPr>
              <w:t xml:space="preserve"> </w:t>
            </w:r>
            <w:r w:rsidRPr="00957D2E">
              <w:rPr>
                <w:rFonts w:ascii="Arial" w:eastAsia="Calibri" w:hAnsi="Arial" w:cs="Arial"/>
                <w:b/>
                <w:spacing w:val="-2"/>
                <w:sz w:val="18"/>
                <w:szCs w:val="18"/>
              </w:rPr>
              <w:t>CONSTRUCCIÓN</w:t>
            </w:r>
          </w:p>
        </w:tc>
      </w:tr>
      <w:tr w:rsidR="00345F5D" w:rsidRPr="00957D2E" w:rsidTr="00957D2E">
        <w:trPr>
          <w:trHeight w:val="311"/>
        </w:trPr>
        <w:tc>
          <w:tcPr>
            <w:tcW w:w="7234" w:type="dxa"/>
            <w:gridSpan w:val="4"/>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Valor</w:t>
            </w:r>
            <w:r w:rsidRPr="00957D2E">
              <w:rPr>
                <w:rFonts w:ascii="Arial" w:eastAsia="Calibri" w:hAnsi="Arial" w:cs="Arial"/>
                <w:b/>
                <w:spacing w:val="-2"/>
                <w:sz w:val="18"/>
                <w:szCs w:val="18"/>
              </w:rPr>
              <w:t xml:space="preserve"> </w:t>
            </w:r>
            <w:r w:rsidRPr="00957D2E">
              <w:rPr>
                <w:rFonts w:ascii="Arial" w:eastAsia="Calibri" w:hAnsi="Arial" w:cs="Arial"/>
                <w:b/>
                <w:sz w:val="18"/>
                <w:szCs w:val="18"/>
              </w:rPr>
              <w:t>total</w:t>
            </w:r>
            <w:r w:rsidRPr="00957D2E">
              <w:rPr>
                <w:rFonts w:ascii="Arial" w:eastAsia="Calibri" w:hAnsi="Arial" w:cs="Arial"/>
                <w:b/>
                <w:spacing w:val="-3"/>
                <w:sz w:val="18"/>
                <w:szCs w:val="18"/>
              </w:rPr>
              <w:t xml:space="preserve"> </w:t>
            </w:r>
            <w:r w:rsidRPr="00957D2E">
              <w:rPr>
                <w:rFonts w:ascii="Arial" w:eastAsia="Calibri" w:hAnsi="Arial" w:cs="Arial"/>
                <w:b/>
                <w:sz w:val="18"/>
                <w:szCs w:val="18"/>
              </w:rPr>
              <w:t>del subprograma</w:t>
            </w:r>
            <w:r w:rsidRPr="00957D2E">
              <w:rPr>
                <w:rFonts w:ascii="Arial" w:eastAsia="Calibri" w:hAnsi="Arial" w:cs="Arial"/>
                <w:b/>
                <w:spacing w:val="-3"/>
                <w:sz w:val="18"/>
                <w:szCs w:val="18"/>
              </w:rPr>
              <w:t xml:space="preserve"> </w:t>
            </w:r>
            <w:r w:rsidRPr="00957D2E">
              <w:rPr>
                <w:rFonts w:ascii="Arial" w:eastAsia="Calibri" w:hAnsi="Arial" w:cs="Arial"/>
                <w:b/>
                <w:sz w:val="18"/>
                <w:szCs w:val="18"/>
              </w:rPr>
              <w:t>en</w:t>
            </w:r>
            <w:r w:rsidRPr="00957D2E">
              <w:rPr>
                <w:rFonts w:ascii="Arial" w:eastAsia="Calibri" w:hAnsi="Arial" w:cs="Arial"/>
                <w:b/>
                <w:spacing w:val="-1"/>
                <w:sz w:val="18"/>
                <w:szCs w:val="18"/>
              </w:rPr>
              <w:t xml:space="preserve"> </w:t>
            </w:r>
            <w:r w:rsidRPr="00957D2E">
              <w:rPr>
                <w:rFonts w:ascii="Arial" w:eastAsia="Calibri" w:hAnsi="Arial" w:cs="Arial"/>
                <w:b/>
                <w:sz w:val="18"/>
                <w:szCs w:val="18"/>
              </w:rPr>
              <w:t>la</w:t>
            </w:r>
            <w:r w:rsidRPr="00957D2E">
              <w:rPr>
                <w:rFonts w:ascii="Arial" w:eastAsia="Calibri" w:hAnsi="Arial" w:cs="Arial"/>
                <w:b/>
                <w:spacing w:val="-2"/>
                <w:sz w:val="18"/>
                <w:szCs w:val="18"/>
              </w:rPr>
              <w:t xml:space="preserve"> </w:t>
            </w:r>
            <w:r w:rsidRPr="00957D2E">
              <w:rPr>
                <w:rFonts w:ascii="Arial" w:eastAsia="Calibri" w:hAnsi="Arial" w:cs="Arial"/>
                <w:b/>
                <w:sz w:val="18"/>
                <w:szCs w:val="18"/>
              </w:rPr>
              <w:t>etapa</w:t>
            </w:r>
            <w:r w:rsidRPr="00957D2E">
              <w:rPr>
                <w:rFonts w:ascii="Arial" w:eastAsia="Calibri" w:hAnsi="Arial" w:cs="Arial"/>
                <w:b/>
                <w:spacing w:val="-3"/>
                <w:sz w:val="18"/>
                <w:szCs w:val="18"/>
              </w:rPr>
              <w:t xml:space="preserve"> </w:t>
            </w:r>
            <w:r w:rsidRPr="00957D2E">
              <w:rPr>
                <w:rFonts w:ascii="Arial" w:eastAsia="Calibri" w:hAnsi="Arial" w:cs="Arial"/>
                <w:b/>
                <w:sz w:val="18"/>
                <w:szCs w:val="18"/>
              </w:rPr>
              <w:t xml:space="preserve">de </w:t>
            </w:r>
            <w:r w:rsidRPr="00957D2E">
              <w:rPr>
                <w:rFonts w:ascii="Arial" w:eastAsia="Calibri" w:hAnsi="Arial" w:cs="Arial"/>
                <w:b/>
                <w:spacing w:val="-2"/>
                <w:sz w:val="18"/>
                <w:szCs w:val="18"/>
              </w:rPr>
              <w:t>construcción</w:t>
            </w:r>
          </w:p>
        </w:tc>
        <w:tc>
          <w:tcPr>
            <w:tcW w:w="1594"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39.200.583</w:t>
            </w:r>
          </w:p>
        </w:tc>
      </w:tr>
    </w:tbl>
    <w:p w:rsidR="005635EE" w:rsidRPr="00167070" w:rsidRDefault="005635EE" w:rsidP="002C30D8">
      <w:pPr>
        <w:jc w:val="both"/>
        <w:rPr>
          <w:rFonts w:ascii="Arial" w:hAnsi="Arial" w:cs="Arial"/>
          <w:color w:val="000000"/>
          <w:sz w:val="22"/>
          <w:szCs w:val="22"/>
          <w:lang w:eastAsia="es-ES"/>
        </w:rPr>
      </w:pPr>
    </w:p>
    <w:p w:rsidR="009843AB" w:rsidRDefault="009843AB" w:rsidP="00C078FA">
      <w:pPr>
        <w:autoSpaceDE w:val="0"/>
        <w:autoSpaceDN w:val="0"/>
        <w:adjustRightInd w:val="0"/>
        <w:rPr>
          <w:rFonts w:ascii="Arial" w:hAnsi="Arial" w:cs="Arial"/>
          <w:b/>
          <w:sz w:val="22"/>
          <w:szCs w:val="22"/>
          <w:lang w:val="es-CO" w:eastAsia="es-CO"/>
        </w:rPr>
      </w:pPr>
    </w:p>
    <w:p w:rsidR="00BA2F9B" w:rsidRDefault="00345F5D" w:rsidP="00C078FA">
      <w:pPr>
        <w:autoSpaceDE w:val="0"/>
        <w:autoSpaceDN w:val="0"/>
        <w:adjustRightInd w:val="0"/>
        <w:rPr>
          <w:rFonts w:ascii="Arial" w:hAnsi="Arial" w:cs="Arial"/>
          <w:b/>
          <w:sz w:val="22"/>
          <w:szCs w:val="22"/>
          <w:lang w:val="es-CO" w:eastAsia="es-CO"/>
        </w:rPr>
      </w:pPr>
      <w:r w:rsidRPr="00C078FA">
        <w:rPr>
          <w:rFonts w:ascii="Arial" w:hAnsi="Arial" w:cs="Arial"/>
          <w:b/>
          <w:sz w:val="22"/>
          <w:szCs w:val="22"/>
          <w:lang w:val="es-CO" w:eastAsia="es-CO"/>
        </w:rPr>
        <w:t>Costos totales por etapa del programa</w:t>
      </w:r>
      <w:r w:rsidR="00C078FA">
        <w:rPr>
          <w:rFonts w:ascii="Arial" w:hAnsi="Arial" w:cs="Arial"/>
          <w:b/>
          <w:sz w:val="22"/>
          <w:szCs w:val="22"/>
          <w:lang w:val="es-CO" w:eastAsia="es-CO"/>
        </w:rPr>
        <w:t>:</w:t>
      </w:r>
    </w:p>
    <w:p w:rsidR="00C078FA" w:rsidRPr="00C078FA" w:rsidRDefault="00C078FA" w:rsidP="00C078FA">
      <w:pPr>
        <w:autoSpaceDE w:val="0"/>
        <w:autoSpaceDN w:val="0"/>
        <w:adjustRightInd w:val="0"/>
        <w:rPr>
          <w:rFonts w:ascii="Arial" w:hAnsi="Arial" w:cs="Arial"/>
          <w:b/>
          <w:sz w:val="22"/>
          <w:szCs w:val="22"/>
          <w:lang w:val="es-CO" w:eastAsia="es-CO"/>
        </w:rPr>
      </w:pPr>
    </w:p>
    <w:tbl>
      <w:tblPr>
        <w:tblW w:w="0" w:type="auto"/>
        <w:tblInd w:w="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75"/>
        <w:gridCol w:w="2127"/>
        <w:gridCol w:w="2240"/>
      </w:tblGrid>
      <w:tr w:rsidR="00345F5D" w:rsidRPr="00957D2E" w:rsidTr="00957D2E">
        <w:trPr>
          <w:trHeight w:val="510"/>
        </w:trPr>
        <w:tc>
          <w:tcPr>
            <w:tcW w:w="3975" w:type="dxa"/>
            <w:tcBorders>
              <w:bottom w:val="single" w:sz="12" w:space="0" w:color="7E7E7E"/>
            </w:tcBorders>
            <w:shd w:val="clear" w:color="auto" w:fill="AEAAAA"/>
          </w:tcPr>
          <w:p w:rsidR="00345F5D" w:rsidRPr="00957D2E" w:rsidRDefault="00345F5D" w:rsidP="00957D2E">
            <w:pPr>
              <w:widowControl w:val="0"/>
              <w:autoSpaceDE w:val="0"/>
              <w:autoSpaceDN w:val="0"/>
              <w:jc w:val="center"/>
              <w:rPr>
                <w:rFonts w:ascii="Arial" w:eastAsia="Calibri" w:hAnsi="Arial" w:cs="Arial"/>
                <w:b/>
                <w:sz w:val="18"/>
                <w:szCs w:val="18"/>
              </w:rPr>
            </w:pPr>
            <w:r w:rsidRPr="00957D2E">
              <w:rPr>
                <w:rFonts w:ascii="Arial" w:eastAsia="Calibri" w:hAnsi="Arial" w:cs="Arial"/>
                <w:b/>
                <w:spacing w:val="-2"/>
                <w:sz w:val="18"/>
                <w:szCs w:val="18"/>
              </w:rPr>
              <w:t>Etapa</w:t>
            </w:r>
          </w:p>
        </w:tc>
        <w:tc>
          <w:tcPr>
            <w:tcW w:w="2127" w:type="dxa"/>
            <w:tcBorders>
              <w:bottom w:val="single" w:sz="12" w:space="0" w:color="7E7E7E"/>
            </w:tcBorders>
            <w:shd w:val="clear" w:color="auto" w:fill="AEAAAA"/>
          </w:tcPr>
          <w:p w:rsidR="00345F5D" w:rsidRPr="00957D2E" w:rsidRDefault="00345F5D" w:rsidP="00957D2E">
            <w:pPr>
              <w:widowControl w:val="0"/>
              <w:autoSpaceDE w:val="0"/>
              <w:autoSpaceDN w:val="0"/>
              <w:jc w:val="center"/>
              <w:rPr>
                <w:rFonts w:ascii="Arial" w:eastAsia="Calibri" w:hAnsi="Arial" w:cs="Arial"/>
                <w:b/>
                <w:sz w:val="18"/>
                <w:szCs w:val="18"/>
              </w:rPr>
            </w:pPr>
            <w:r w:rsidRPr="00957D2E">
              <w:rPr>
                <w:rFonts w:ascii="Arial" w:eastAsia="Calibri" w:hAnsi="Arial" w:cs="Arial"/>
                <w:b/>
                <w:sz w:val="18"/>
                <w:szCs w:val="18"/>
              </w:rPr>
              <w:t>Valor total sin prestaciones</w:t>
            </w:r>
            <w:r w:rsidRPr="00957D2E">
              <w:rPr>
                <w:rFonts w:ascii="Arial" w:eastAsia="Calibri" w:hAnsi="Arial" w:cs="Arial"/>
                <w:b/>
                <w:spacing w:val="-13"/>
                <w:sz w:val="18"/>
                <w:szCs w:val="18"/>
              </w:rPr>
              <w:t xml:space="preserve"> </w:t>
            </w:r>
            <w:r w:rsidRPr="00957D2E">
              <w:rPr>
                <w:rFonts w:ascii="Arial" w:eastAsia="Calibri" w:hAnsi="Arial" w:cs="Arial"/>
                <w:b/>
                <w:sz w:val="18"/>
                <w:szCs w:val="18"/>
              </w:rPr>
              <w:t>sociales</w:t>
            </w:r>
          </w:p>
        </w:tc>
        <w:tc>
          <w:tcPr>
            <w:tcW w:w="2240" w:type="dxa"/>
            <w:tcBorders>
              <w:bottom w:val="single" w:sz="12" w:space="0" w:color="7E7E7E"/>
            </w:tcBorders>
            <w:shd w:val="clear" w:color="auto" w:fill="AEAAAA"/>
          </w:tcPr>
          <w:p w:rsidR="00345F5D" w:rsidRPr="00957D2E" w:rsidRDefault="00345F5D" w:rsidP="00957D2E">
            <w:pPr>
              <w:widowControl w:val="0"/>
              <w:autoSpaceDE w:val="0"/>
              <w:autoSpaceDN w:val="0"/>
              <w:jc w:val="center"/>
              <w:rPr>
                <w:rFonts w:ascii="Arial" w:eastAsia="Calibri" w:hAnsi="Arial" w:cs="Arial"/>
                <w:b/>
                <w:sz w:val="18"/>
                <w:szCs w:val="18"/>
              </w:rPr>
            </w:pPr>
            <w:r w:rsidRPr="00957D2E">
              <w:rPr>
                <w:rFonts w:ascii="Arial" w:eastAsia="Calibri" w:hAnsi="Arial" w:cs="Arial"/>
                <w:b/>
                <w:sz w:val="18"/>
                <w:szCs w:val="18"/>
              </w:rPr>
              <w:t>Valor total con prestaciones</w:t>
            </w:r>
            <w:r w:rsidRPr="00957D2E">
              <w:rPr>
                <w:rFonts w:ascii="Arial" w:eastAsia="Calibri" w:hAnsi="Arial" w:cs="Arial"/>
                <w:b/>
                <w:spacing w:val="-13"/>
                <w:sz w:val="18"/>
                <w:szCs w:val="18"/>
              </w:rPr>
              <w:t xml:space="preserve"> </w:t>
            </w:r>
            <w:r w:rsidRPr="00957D2E">
              <w:rPr>
                <w:rFonts w:ascii="Arial" w:eastAsia="Calibri" w:hAnsi="Arial" w:cs="Arial"/>
                <w:b/>
                <w:sz w:val="18"/>
                <w:szCs w:val="18"/>
              </w:rPr>
              <w:t>sociales</w:t>
            </w:r>
          </w:p>
        </w:tc>
      </w:tr>
      <w:tr w:rsidR="00345F5D" w:rsidRPr="00957D2E" w:rsidTr="00957D2E">
        <w:trPr>
          <w:trHeight w:val="340"/>
        </w:trPr>
        <w:tc>
          <w:tcPr>
            <w:tcW w:w="3975" w:type="dxa"/>
            <w:tcBorders>
              <w:top w:val="single" w:sz="12" w:space="0" w:color="7E7E7E"/>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Construcción</w:t>
            </w:r>
          </w:p>
        </w:tc>
        <w:tc>
          <w:tcPr>
            <w:tcW w:w="2127" w:type="dxa"/>
            <w:tcBorders>
              <w:top w:val="single" w:sz="12" w:space="0" w:color="7E7E7E"/>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70.395.333</w:t>
            </w:r>
          </w:p>
        </w:tc>
        <w:tc>
          <w:tcPr>
            <w:tcW w:w="2240" w:type="dxa"/>
            <w:tcBorders>
              <w:top w:val="single" w:sz="12" w:space="0" w:color="7E7E7E"/>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3"/>
                <w:sz w:val="18"/>
                <w:szCs w:val="18"/>
              </w:rPr>
              <w:t xml:space="preserve"> </w:t>
            </w:r>
            <w:r w:rsidRPr="00957D2E">
              <w:rPr>
                <w:rFonts w:ascii="Arial" w:eastAsia="Calibri" w:hAnsi="Arial" w:cs="Arial"/>
                <w:spacing w:val="-2"/>
                <w:sz w:val="18"/>
                <w:szCs w:val="18"/>
              </w:rPr>
              <w:t>87.445.409</w:t>
            </w:r>
          </w:p>
        </w:tc>
      </w:tr>
      <w:tr w:rsidR="00345F5D" w:rsidRPr="00957D2E" w:rsidTr="00957D2E">
        <w:trPr>
          <w:trHeight w:val="340"/>
        </w:trPr>
        <w:tc>
          <w:tcPr>
            <w:tcW w:w="397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pacing w:val="-2"/>
                <w:sz w:val="18"/>
                <w:szCs w:val="18"/>
              </w:rPr>
              <w:t>Operación</w:t>
            </w:r>
          </w:p>
        </w:tc>
        <w:tc>
          <w:tcPr>
            <w:tcW w:w="212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28.333.333</w:t>
            </w:r>
          </w:p>
        </w:tc>
        <w:tc>
          <w:tcPr>
            <w:tcW w:w="2240"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sz w:val="18"/>
                <w:szCs w:val="18"/>
              </w:rPr>
            </w:pPr>
            <w:r w:rsidRPr="00957D2E">
              <w:rPr>
                <w:rFonts w:ascii="Arial" w:eastAsia="Calibri" w:hAnsi="Arial" w:cs="Arial"/>
                <w:sz w:val="18"/>
                <w:szCs w:val="18"/>
              </w:rPr>
              <w:t>$</w:t>
            </w:r>
            <w:r w:rsidRPr="00957D2E">
              <w:rPr>
                <w:rFonts w:ascii="Arial" w:eastAsia="Calibri" w:hAnsi="Arial" w:cs="Arial"/>
                <w:spacing w:val="-2"/>
                <w:sz w:val="18"/>
                <w:szCs w:val="18"/>
              </w:rPr>
              <w:t xml:space="preserve"> 39.200.583</w:t>
            </w:r>
          </w:p>
        </w:tc>
      </w:tr>
      <w:tr w:rsidR="00345F5D" w:rsidRPr="00957D2E" w:rsidTr="00957D2E">
        <w:trPr>
          <w:trHeight w:val="509"/>
        </w:trPr>
        <w:tc>
          <w:tcPr>
            <w:tcW w:w="3975"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 xml:space="preserve">Valor total </w:t>
            </w:r>
          </w:p>
        </w:tc>
        <w:tc>
          <w:tcPr>
            <w:tcW w:w="2127"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98.728.666</w:t>
            </w:r>
          </w:p>
        </w:tc>
        <w:tc>
          <w:tcPr>
            <w:tcW w:w="2240" w:type="dxa"/>
            <w:tcBorders>
              <w:top w:val="single" w:sz="2" w:space="0" w:color="767070"/>
              <w:left w:val="single" w:sz="2" w:space="0" w:color="767070"/>
              <w:bottom w:val="single" w:sz="2" w:space="0" w:color="767070"/>
              <w:right w:val="single" w:sz="2" w:space="0" w:color="767070"/>
            </w:tcBorders>
            <w:shd w:val="clear" w:color="auto" w:fill="auto"/>
          </w:tcPr>
          <w:p w:rsidR="00345F5D" w:rsidRPr="00957D2E" w:rsidRDefault="00345F5D" w:rsidP="00957D2E">
            <w:pPr>
              <w:widowControl w:val="0"/>
              <w:autoSpaceDE w:val="0"/>
              <w:autoSpaceDN w:val="0"/>
              <w:rPr>
                <w:rFonts w:ascii="Arial" w:eastAsia="Calibri" w:hAnsi="Arial" w:cs="Arial"/>
                <w:b/>
                <w:sz w:val="18"/>
                <w:szCs w:val="18"/>
              </w:rPr>
            </w:pPr>
            <w:r w:rsidRPr="00957D2E">
              <w:rPr>
                <w:rFonts w:ascii="Arial" w:eastAsia="Calibri" w:hAnsi="Arial" w:cs="Arial"/>
                <w:b/>
                <w:sz w:val="18"/>
                <w:szCs w:val="18"/>
              </w:rPr>
              <w:t>$</w:t>
            </w:r>
            <w:r w:rsidRPr="00957D2E">
              <w:rPr>
                <w:rFonts w:ascii="Arial" w:eastAsia="Calibri" w:hAnsi="Arial" w:cs="Arial"/>
                <w:b/>
                <w:spacing w:val="-2"/>
                <w:sz w:val="18"/>
                <w:szCs w:val="18"/>
              </w:rPr>
              <w:t xml:space="preserve"> 126.645.992</w:t>
            </w:r>
          </w:p>
        </w:tc>
      </w:tr>
    </w:tbl>
    <w:p w:rsidR="00C374AA" w:rsidRPr="00167070" w:rsidRDefault="00C374AA" w:rsidP="00BA2F9B">
      <w:pPr>
        <w:tabs>
          <w:tab w:val="left" w:pos="567"/>
        </w:tabs>
        <w:jc w:val="both"/>
        <w:rPr>
          <w:rFonts w:ascii="Arial" w:hAnsi="Arial" w:cs="Arial"/>
          <w:bCs/>
          <w:sz w:val="22"/>
          <w:szCs w:val="22"/>
        </w:rPr>
      </w:pPr>
    </w:p>
    <w:p w:rsidR="000159E0" w:rsidRPr="00167070" w:rsidRDefault="005250FD" w:rsidP="00121127">
      <w:pPr>
        <w:numPr>
          <w:ilvl w:val="0"/>
          <w:numId w:val="113"/>
        </w:numPr>
        <w:jc w:val="both"/>
        <w:rPr>
          <w:rFonts w:ascii="Arial" w:hAnsi="Arial" w:cs="Arial"/>
          <w:b/>
          <w:bCs/>
          <w:sz w:val="22"/>
          <w:szCs w:val="22"/>
        </w:rPr>
      </w:pPr>
      <w:r w:rsidRPr="00167070">
        <w:rPr>
          <w:rFonts w:ascii="Arial" w:hAnsi="Arial" w:cs="Arial"/>
          <w:b/>
          <w:bCs/>
          <w:sz w:val="22"/>
          <w:szCs w:val="22"/>
        </w:rPr>
        <w:t>Permiso de vertimiento</w:t>
      </w:r>
    </w:p>
    <w:p w:rsidR="007E56EB" w:rsidRPr="00167070" w:rsidRDefault="007E56EB" w:rsidP="007E56EB">
      <w:pPr>
        <w:tabs>
          <w:tab w:val="left" w:pos="567"/>
        </w:tabs>
        <w:jc w:val="both"/>
        <w:rPr>
          <w:rFonts w:ascii="Arial" w:hAnsi="Arial" w:cs="Arial"/>
          <w:bCs/>
          <w:sz w:val="22"/>
          <w:szCs w:val="22"/>
        </w:rPr>
      </w:pPr>
    </w:p>
    <w:p w:rsidR="007E56EB" w:rsidRPr="00167070" w:rsidRDefault="007E56EB" w:rsidP="00554DA9">
      <w:pPr>
        <w:numPr>
          <w:ilvl w:val="1"/>
          <w:numId w:val="113"/>
        </w:numPr>
        <w:jc w:val="both"/>
        <w:rPr>
          <w:rFonts w:ascii="Arial" w:hAnsi="Arial" w:cs="Arial"/>
          <w:bCs/>
          <w:sz w:val="22"/>
        </w:rPr>
      </w:pPr>
      <w:r w:rsidRPr="00167070">
        <w:rPr>
          <w:rFonts w:ascii="Arial" w:hAnsi="Arial" w:cs="Arial"/>
          <w:bCs/>
          <w:sz w:val="22"/>
        </w:rPr>
        <w:t xml:space="preserve">Otorgar los siguientes permisos de vertimientos temporales para la </w:t>
      </w:r>
      <w:r w:rsidRPr="00167070">
        <w:rPr>
          <w:rFonts w:ascii="Arial" w:hAnsi="Arial" w:cs="Arial"/>
          <w:color w:val="000000"/>
          <w:sz w:val="22"/>
          <w:szCs w:val="22"/>
          <w:lang w:eastAsia="es-ES"/>
        </w:rPr>
        <w:t xml:space="preserve">etapa de construcción por un periodo de 34 meses: </w:t>
      </w:r>
    </w:p>
    <w:p w:rsidR="007E56EB" w:rsidRPr="00167070" w:rsidRDefault="007E56EB" w:rsidP="007E56EB">
      <w:pPr>
        <w:jc w:val="both"/>
        <w:rPr>
          <w:rFonts w:ascii="Arial" w:hAnsi="Arial" w:cs="Arial"/>
          <w:color w:val="000000"/>
          <w:sz w:val="22"/>
          <w:szCs w:val="22"/>
          <w:lang w:eastAsia="es-ES"/>
        </w:rPr>
      </w:pPr>
    </w:p>
    <w:p w:rsidR="007E56EB" w:rsidRPr="00167070" w:rsidRDefault="007E56EB" w:rsidP="00554DA9">
      <w:pPr>
        <w:numPr>
          <w:ilvl w:val="0"/>
          <w:numId w:val="118"/>
        </w:numPr>
        <w:jc w:val="both"/>
        <w:rPr>
          <w:rFonts w:ascii="Arial" w:hAnsi="Arial" w:cs="Arial"/>
          <w:bCs/>
          <w:sz w:val="24"/>
          <w:szCs w:val="24"/>
        </w:rPr>
      </w:pPr>
      <w:r w:rsidRPr="00792CAA">
        <w:rPr>
          <w:rFonts w:ascii="Arial" w:hAnsi="Arial" w:cs="Arial"/>
          <w:b/>
          <w:color w:val="000000"/>
          <w:sz w:val="22"/>
          <w:szCs w:val="22"/>
          <w:lang w:eastAsia="es-ES"/>
        </w:rPr>
        <w:t>Permiso de vertimiento</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obras de derivación</w:t>
      </w:r>
      <w:r w:rsidRPr="00167070">
        <w:rPr>
          <w:rFonts w:ascii="Arial" w:hAnsi="Arial" w:cs="Arial"/>
          <w:color w:val="000000"/>
          <w:sz w:val="22"/>
          <w:szCs w:val="22"/>
          <w:lang w:eastAsia="es-ES"/>
        </w:rPr>
        <w:t xml:space="preserve">, en la fuente hídrica receptora denominada Rio Verde en las coordenadas, inicial: X 1.094.660 – Y 1.245.775 y Final: X 1.094.650 – Y 1.245.873, para los usos doméstico e industrial de la siguiente manera: </w:t>
      </w:r>
    </w:p>
    <w:p w:rsidR="007E56EB" w:rsidRPr="00167070" w:rsidRDefault="007E56EB" w:rsidP="007E56EB">
      <w:pPr>
        <w:ind w:left="720"/>
        <w:jc w:val="both"/>
        <w:rPr>
          <w:rFonts w:ascii="Arial" w:hAnsi="Arial" w:cs="Arial"/>
          <w:color w:val="000000"/>
          <w:sz w:val="22"/>
          <w:szCs w:val="22"/>
          <w:lang w:eastAsia="es-ES"/>
        </w:rPr>
      </w:pPr>
    </w:p>
    <w:p w:rsidR="007E56EB" w:rsidRPr="00167070" w:rsidRDefault="007E56EB" w:rsidP="007E56EB">
      <w:pPr>
        <w:numPr>
          <w:ilvl w:val="0"/>
          <w:numId w:val="2"/>
        </w:numPr>
        <w:tabs>
          <w:tab w:val="left" w:pos="567"/>
        </w:tabs>
        <w:ind w:hanging="153"/>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Domésticas (ARD) en un caudal de 0.071 L/s</w:t>
      </w:r>
      <w:r w:rsidRPr="00167070">
        <w:rPr>
          <w:rFonts w:ascii="Arial" w:hAnsi="Arial" w:cs="Arial"/>
          <w:bCs/>
          <w:sz w:val="24"/>
          <w:szCs w:val="24"/>
        </w:rPr>
        <w:t xml:space="preserve">, </w:t>
      </w:r>
      <w:r w:rsidRPr="00167070">
        <w:rPr>
          <w:rFonts w:ascii="Arial" w:hAnsi="Arial" w:cs="Arial"/>
          <w:color w:val="000000"/>
          <w:sz w:val="22"/>
          <w:szCs w:val="22"/>
          <w:lang w:eastAsia="es-ES"/>
        </w:rPr>
        <w:t>asociado al uso de los sanitarios, lavamanos, limpieza de elementos y utensilios, lavado y preparación de alimentos. El sistema de tratamiento se realizará utilizando una red de tuberías que conducirá dichas aguas hacia una trampa de grasas prefabricada, para luego pasar a un sistema séptico integrado (prefabricado en polietileno) que está compuesto por un tanque séptico (dos compartimientos) y un Filtro Anaerobio de Flujo Ascendente (FAFA). Tanto las aguas provenientes de la trampa de grasas, como las que salen del FAFA se combinan en una cámara de inspección después de pasar por los respectivos procesos de limpieza para finalmente ser vertidos en la fuente receptora.</w:t>
      </w:r>
    </w:p>
    <w:p w:rsidR="007E56EB" w:rsidRPr="00167070" w:rsidRDefault="007E56EB" w:rsidP="007E56EB">
      <w:pPr>
        <w:tabs>
          <w:tab w:val="left" w:pos="567"/>
        </w:tabs>
        <w:ind w:left="720"/>
        <w:jc w:val="both"/>
        <w:rPr>
          <w:rFonts w:ascii="Arial" w:hAnsi="Arial" w:cs="Arial"/>
          <w:color w:val="000000"/>
          <w:sz w:val="22"/>
          <w:szCs w:val="22"/>
          <w:lang w:eastAsia="es-ES"/>
        </w:rPr>
      </w:pPr>
    </w:p>
    <w:p w:rsidR="007E56EB" w:rsidRPr="00167070" w:rsidRDefault="007E56EB" w:rsidP="00063ADF">
      <w:pPr>
        <w:numPr>
          <w:ilvl w:val="0"/>
          <w:numId w:val="99"/>
        </w:numPr>
        <w:ind w:left="709" w:hanging="283"/>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No Domésticas (ARnD) en un caudal de 0.007 L/s, asociado a la producción de concreto, limpieza de maquinaria y de vehículos, plantas de triturado y de lavado de materiales. El tratamiento consiste en la remoción de sólidos suspendidos y las grasas que se puedan presentar mediante una trampa de grasas prefabricada y un sedimentador compuesto de pantallas metálicas con el fin de realizar un tratamiento primario y retirar las partículas suspendidas en el agua.</w:t>
      </w:r>
    </w:p>
    <w:p w:rsidR="007E56EB" w:rsidRPr="00167070" w:rsidRDefault="007E56EB" w:rsidP="007E56EB">
      <w:pPr>
        <w:pStyle w:val="Prrafodelista"/>
        <w:rPr>
          <w:rFonts w:ascii="Arial" w:hAnsi="Arial" w:cs="Arial"/>
          <w:color w:val="000000"/>
          <w:sz w:val="22"/>
          <w:szCs w:val="22"/>
          <w:lang w:eastAsia="es-ES"/>
        </w:rPr>
      </w:pPr>
    </w:p>
    <w:p w:rsidR="007E56EB" w:rsidRPr="00167070" w:rsidRDefault="007E56EB" w:rsidP="00554DA9">
      <w:pPr>
        <w:numPr>
          <w:ilvl w:val="0"/>
          <w:numId w:val="118"/>
        </w:numPr>
        <w:jc w:val="both"/>
        <w:rPr>
          <w:rFonts w:ascii="Arial" w:hAnsi="Arial" w:cs="Arial"/>
          <w:color w:val="000000"/>
          <w:sz w:val="22"/>
          <w:szCs w:val="22"/>
          <w:lang w:eastAsia="es-ES"/>
        </w:rPr>
      </w:pPr>
      <w:r w:rsidRPr="00792CAA">
        <w:rPr>
          <w:rFonts w:ascii="Arial" w:hAnsi="Arial" w:cs="Arial"/>
          <w:b/>
          <w:color w:val="000000"/>
          <w:sz w:val="22"/>
          <w:szCs w:val="22"/>
          <w:lang w:eastAsia="es-ES"/>
        </w:rPr>
        <w:t>Permiso de vertimiento</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obras de conducción</w:t>
      </w:r>
      <w:r w:rsidRPr="00167070">
        <w:rPr>
          <w:rFonts w:ascii="Arial" w:hAnsi="Arial" w:cs="Arial"/>
          <w:color w:val="000000"/>
          <w:sz w:val="22"/>
          <w:szCs w:val="22"/>
          <w:lang w:eastAsia="es-ES"/>
        </w:rPr>
        <w:t xml:space="preserve">, en la fuente hídrica receptora denominada Rio Verde en las coordenadas, inicial: X 1.093.745 – Y 1.248.228 y Final: X 1.093.701 – Y 1.248.254, para uso industrial de la siguiente manera: </w:t>
      </w:r>
    </w:p>
    <w:p w:rsidR="007E56EB" w:rsidRPr="00167070" w:rsidRDefault="007E56EB" w:rsidP="007E56EB">
      <w:pPr>
        <w:ind w:left="720"/>
        <w:jc w:val="both"/>
        <w:rPr>
          <w:rFonts w:ascii="Arial" w:hAnsi="Arial" w:cs="Arial"/>
          <w:color w:val="000000"/>
          <w:sz w:val="22"/>
          <w:szCs w:val="22"/>
          <w:lang w:eastAsia="es-ES"/>
        </w:rPr>
      </w:pPr>
    </w:p>
    <w:p w:rsidR="007E56EB" w:rsidRPr="00167070" w:rsidRDefault="007E56EB" w:rsidP="00063ADF">
      <w:pPr>
        <w:numPr>
          <w:ilvl w:val="0"/>
          <w:numId w:val="99"/>
        </w:numPr>
        <w:ind w:left="709" w:hanging="283"/>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No Domésticas (ARnD) en un caudal de 16.40 L/s, asociado a las actividades de excavación del túnel (avance mediante perforaciones, disposición de explosivos según diseño de voladuras con jumbo y voladuras de la roca) y el caudal de infiltración. Para esto, las aguas se recolectarán mediante cunetas laterales del túnel, estas captarán el agua mediante la implementación de un peralte en el túnel, las aguas se conducirán hacia la superficie saliendo por el portal hasta el sistema de tratamiento de aguas residuales industriales, el cual constará de una trampa de grasas y un sedimentador.</w:t>
      </w:r>
    </w:p>
    <w:p w:rsidR="007E56EB" w:rsidRPr="00167070" w:rsidRDefault="007E56EB" w:rsidP="007E56EB">
      <w:pPr>
        <w:pStyle w:val="Prrafodelista"/>
        <w:ind w:left="0"/>
        <w:rPr>
          <w:rFonts w:ascii="Arial" w:hAnsi="Arial" w:cs="Arial"/>
          <w:color w:val="000000"/>
          <w:sz w:val="22"/>
          <w:szCs w:val="22"/>
          <w:lang w:eastAsia="es-ES"/>
        </w:rPr>
      </w:pPr>
    </w:p>
    <w:p w:rsidR="007E56EB" w:rsidRPr="00167070" w:rsidRDefault="007E56EB" w:rsidP="00554DA9">
      <w:pPr>
        <w:numPr>
          <w:ilvl w:val="0"/>
          <w:numId w:val="118"/>
        </w:numPr>
        <w:jc w:val="both"/>
        <w:rPr>
          <w:rFonts w:ascii="Arial" w:hAnsi="Arial" w:cs="Arial"/>
          <w:color w:val="000000"/>
          <w:sz w:val="22"/>
          <w:szCs w:val="22"/>
          <w:lang w:eastAsia="es-ES"/>
        </w:rPr>
      </w:pPr>
      <w:r w:rsidRPr="00792CAA">
        <w:rPr>
          <w:rFonts w:ascii="Arial" w:hAnsi="Arial" w:cs="Arial"/>
          <w:b/>
          <w:color w:val="000000"/>
          <w:sz w:val="22"/>
          <w:szCs w:val="22"/>
          <w:lang w:eastAsia="es-ES"/>
        </w:rPr>
        <w:t>Permiso de vertimiento</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Casa de máquinas</w:t>
      </w:r>
      <w:r w:rsidRPr="00167070">
        <w:rPr>
          <w:rFonts w:ascii="Arial" w:hAnsi="Arial" w:cs="Arial"/>
          <w:color w:val="000000"/>
          <w:sz w:val="22"/>
          <w:szCs w:val="22"/>
          <w:lang w:eastAsia="es-ES"/>
        </w:rPr>
        <w:t xml:space="preserve">, en la fuente hídrica receptora denominada Rio Verde, para uso industrial de la siguiente manera: </w:t>
      </w:r>
    </w:p>
    <w:p w:rsidR="007E56EB" w:rsidRPr="00167070" w:rsidRDefault="007E56EB" w:rsidP="007E56EB">
      <w:pPr>
        <w:ind w:left="720"/>
        <w:jc w:val="both"/>
        <w:rPr>
          <w:rFonts w:ascii="Arial" w:hAnsi="Arial" w:cs="Arial"/>
          <w:color w:val="000000"/>
          <w:sz w:val="22"/>
          <w:szCs w:val="22"/>
          <w:lang w:eastAsia="es-ES"/>
        </w:rPr>
      </w:pPr>
    </w:p>
    <w:p w:rsidR="007E56EB" w:rsidRPr="00167070" w:rsidRDefault="007E56EB" w:rsidP="007E56EB">
      <w:pPr>
        <w:numPr>
          <w:ilvl w:val="0"/>
          <w:numId w:val="2"/>
        </w:numPr>
        <w:tabs>
          <w:tab w:val="left" w:pos="709"/>
        </w:tabs>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No Domésticas (ARnD) en un caudal de 0.003 L/s, asociado a la producción de concreto, limpieza de maquinaria y de vehículos, plantas de triturado y de lavado de materiales y perforación de túnel; en las coordenadas, inicial: X 1.093.513 – Y 1.249.293 y Final: X 1.093.543 – Y 1.249.328. El tratamiento consiste en la remoción de sólidos suspendidos y las grasas que se puedan presentar mediante una trampa de grasas prefabricada y un sedimentador compuesto de pantallas metálicas con el fin de realizar un tratamiento primario y retirar las partículas suspendidas en el agua.</w:t>
      </w:r>
    </w:p>
    <w:p w:rsidR="007E56EB" w:rsidRPr="00167070" w:rsidRDefault="007E56EB" w:rsidP="007E56EB">
      <w:pPr>
        <w:ind w:left="709"/>
        <w:jc w:val="both"/>
        <w:rPr>
          <w:rFonts w:ascii="Arial" w:hAnsi="Arial" w:cs="Arial"/>
          <w:color w:val="000000"/>
          <w:sz w:val="22"/>
          <w:szCs w:val="22"/>
          <w:lang w:eastAsia="es-ES"/>
        </w:rPr>
      </w:pPr>
    </w:p>
    <w:p w:rsidR="007E56EB" w:rsidRPr="00167070" w:rsidRDefault="007E56EB" w:rsidP="00554DA9">
      <w:pPr>
        <w:numPr>
          <w:ilvl w:val="0"/>
          <w:numId w:val="118"/>
        </w:numPr>
        <w:jc w:val="both"/>
        <w:rPr>
          <w:rFonts w:ascii="Arial" w:hAnsi="Arial" w:cs="Arial"/>
          <w:bCs/>
          <w:sz w:val="24"/>
          <w:szCs w:val="24"/>
        </w:rPr>
      </w:pPr>
      <w:r w:rsidRPr="00792CAA">
        <w:rPr>
          <w:rFonts w:ascii="Arial" w:hAnsi="Arial" w:cs="Arial"/>
          <w:b/>
          <w:color w:val="000000"/>
          <w:sz w:val="22"/>
          <w:szCs w:val="22"/>
          <w:lang w:eastAsia="es-ES"/>
        </w:rPr>
        <w:t>Permiso de vertimiento</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Zona Industrial - ZODMEs</w:t>
      </w:r>
      <w:r w:rsidRPr="00167070">
        <w:rPr>
          <w:rFonts w:ascii="Arial" w:hAnsi="Arial" w:cs="Arial"/>
          <w:color w:val="000000"/>
          <w:sz w:val="22"/>
          <w:szCs w:val="22"/>
          <w:lang w:eastAsia="es-ES"/>
        </w:rPr>
        <w:t xml:space="preserve"> en la fuente hídrica receptora denominada Quebrada Florentino en las coordenadas, inicial: X 1.093.508 – Y 1.247.808 y Final: X 1.093.524 – Y 1.247.820, para los usos doméstico e industrial de la siguiente manera: </w:t>
      </w:r>
    </w:p>
    <w:p w:rsidR="007E56EB" w:rsidRPr="00167070" w:rsidRDefault="007E56EB" w:rsidP="007E56EB">
      <w:pPr>
        <w:ind w:left="720"/>
        <w:jc w:val="both"/>
        <w:rPr>
          <w:rFonts w:ascii="Arial" w:hAnsi="Arial" w:cs="Arial"/>
          <w:color w:val="000000"/>
          <w:sz w:val="22"/>
          <w:szCs w:val="22"/>
          <w:lang w:eastAsia="es-ES"/>
        </w:rPr>
      </w:pPr>
    </w:p>
    <w:p w:rsidR="007E56EB" w:rsidRPr="00167070" w:rsidRDefault="007E56EB" w:rsidP="007E56EB">
      <w:pPr>
        <w:numPr>
          <w:ilvl w:val="0"/>
          <w:numId w:val="2"/>
        </w:numPr>
        <w:tabs>
          <w:tab w:val="left" w:pos="709"/>
        </w:tabs>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Domésticas (ARD) en un caudal de 0.397 L/s</w:t>
      </w:r>
      <w:r w:rsidRPr="00167070">
        <w:rPr>
          <w:rFonts w:ascii="Arial" w:hAnsi="Arial" w:cs="Arial"/>
          <w:bCs/>
          <w:sz w:val="24"/>
          <w:szCs w:val="24"/>
        </w:rPr>
        <w:t xml:space="preserve">, </w:t>
      </w:r>
      <w:r w:rsidRPr="00167070">
        <w:rPr>
          <w:rFonts w:ascii="Arial" w:hAnsi="Arial" w:cs="Arial"/>
          <w:color w:val="000000"/>
          <w:sz w:val="22"/>
          <w:szCs w:val="22"/>
          <w:lang w:eastAsia="es-ES"/>
        </w:rPr>
        <w:t>asociado al uso de los sanitarios, lavamanos, limpieza de elementos y utensilios, lavado y preparación de alimentos. El sistema de tratamiento se realizará utilizando una red de tuberías que conducirá dichas aguas hacia una trampa de grasas prefabricada, para luego pasar a un sistema séptico integrado (prefabricado en polietileno) que está compuesto por un tanque séptico (dos compartimientos) y un Filtro Anaerobio de Flujo Ascendente (FAFA). Tanto las aguas provenientes de la trampa de grasas, como las que salen del FAFA se combinan en una cámara de inspección después de pasar por los respectivos procesos de limpieza para finalmente ser vertidos en la fuente receptora.</w:t>
      </w:r>
    </w:p>
    <w:p w:rsidR="007E56EB" w:rsidRPr="00167070" w:rsidRDefault="007E56EB" w:rsidP="007E56EB">
      <w:pPr>
        <w:tabs>
          <w:tab w:val="left" w:pos="567"/>
        </w:tabs>
        <w:jc w:val="both"/>
        <w:rPr>
          <w:rFonts w:ascii="Arial" w:hAnsi="Arial" w:cs="Arial"/>
          <w:color w:val="000000"/>
          <w:sz w:val="22"/>
          <w:szCs w:val="22"/>
          <w:lang w:eastAsia="es-ES"/>
        </w:rPr>
      </w:pPr>
    </w:p>
    <w:p w:rsidR="007E56EB" w:rsidRPr="00167070" w:rsidRDefault="007E56EB" w:rsidP="00063ADF">
      <w:pPr>
        <w:numPr>
          <w:ilvl w:val="0"/>
          <w:numId w:val="99"/>
        </w:numPr>
        <w:tabs>
          <w:tab w:val="left" w:pos="426"/>
        </w:tabs>
        <w:ind w:left="709"/>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No Domésticas (ARnD) en un caudal de 1.40 L/s, asociado a la producción de concreto, limpieza de maquinaria y de vehículos, plantas de triturado y de lavado de materiales. El tratamiento consiste en la remoción de sólidos suspendidos y las grasas que se puedan presentar mediante una trampa de grasas prefabricada y un sedimentador compuesto de pantallas metálicas con el fin de realizar un tratamiento primario y retirar las partículas suspendidas en el agua.</w:t>
      </w:r>
    </w:p>
    <w:p w:rsidR="007E56EB" w:rsidRPr="00167070" w:rsidRDefault="007E56EB" w:rsidP="007E56EB">
      <w:pPr>
        <w:tabs>
          <w:tab w:val="left" w:pos="567"/>
        </w:tabs>
        <w:ind w:left="720"/>
        <w:jc w:val="both"/>
        <w:rPr>
          <w:rFonts w:ascii="Arial" w:hAnsi="Arial" w:cs="Arial"/>
          <w:bCs/>
          <w:sz w:val="24"/>
          <w:szCs w:val="24"/>
        </w:rPr>
      </w:pPr>
    </w:p>
    <w:p w:rsidR="007E56EB" w:rsidRPr="00167070" w:rsidRDefault="007E56EB" w:rsidP="00554DA9">
      <w:pPr>
        <w:numPr>
          <w:ilvl w:val="1"/>
          <w:numId w:val="113"/>
        </w:numPr>
        <w:jc w:val="both"/>
        <w:rPr>
          <w:rFonts w:ascii="Arial" w:hAnsi="Arial" w:cs="Arial"/>
          <w:bCs/>
          <w:sz w:val="22"/>
        </w:rPr>
      </w:pPr>
      <w:r w:rsidRPr="00167070">
        <w:rPr>
          <w:rFonts w:ascii="Arial" w:hAnsi="Arial" w:cs="Arial"/>
          <w:bCs/>
          <w:sz w:val="22"/>
        </w:rPr>
        <w:t xml:space="preserve">Otorgar los siguientes permisos de vertimientos permanentes para la </w:t>
      </w:r>
      <w:r w:rsidRPr="00167070">
        <w:rPr>
          <w:rFonts w:ascii="Arial" w:hAnsi="Arial" w:cs="Arial"/>
          <w:color w:val="000000"/>
          <w:sz w:val="22"/>
          <w:szCs w:val="22"/>
          <w:lang w:eastAsia="es-ES"/>
        </w:rPr>
        <w:t xml:space="preserve">etapa de operación por un periodo de 43 años: </w:t>
      </w:r>
    </w:p>
    <w:p w:rsidR="007E56EB" w:rsidRPr="00167070" w:rsidRDefault="007E56EB" w:rsidP="007E56EB">
      <w:pPr>
        <w:jc w:val="both"/>
        <w:rPr>
          <w:rFonts w:ascii="Arial" w:hAnsi="Arial" w:cs="Arial"/>
          <w:color w:val="000000"/>
          <w:sz w:val="22"/>
          <w:szCs w:val="22"/>
          <w:lang w:eastAsia="es-ES"/>
        </w:rPr>
      </w:pPr>
    </w:p>
    <w:p w:rsidR="007E56EB" w:rsidRPr="00167070" w:rsidRDefault="007E56EB" w:rsidP="00063ADF">
      <w:pPr>
        <w:numPr>
          <w:ilvl w:val="0"/>
          <w:numId w:val="101"/>
        </w:numPr>
        <w:tabs>
          <w:tab w:val="left" w:pos="709"/>
        </w:tabs>
        <w:jc w:val="both"/>
        <w:rPr>
          <w:rFonts w:ascii="Arial" w:hAnsi="Arial" w:cs="Arial"/>
          <w:bCs/>
          <w:sz w:val="24"/>
          <w:szCs w:val="24"/>
        </w:rPr>
      </w:pPr>
      <w:r w:rsidRPr="00792CAA">
        <w:rPr>
          <w:rFonts w:ascii="Arial" w:hAnsi="Arial" w:cs="Arial"/>
          <w:b/>
          <w:color w:val="000000"/>
          <w:sz w:val="22"/>
          <w:szCs w:val="22"/>
          <w:lang w:eastAsia="es-ES"/>
        </w:rPr>
        <w:t>Permiso de vertimiento</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obras de derivación</w:t>
      </w:r>
      <w:r w:rsidRPr="00167070">
        <w:rPr>
          <w:rFonts w:ascii="Arial" w:hAnsi="Arial" w:cs="Arial"/>
          <w:color w:val="000000"/>
          <w:sz w:val="22"/>
          <w:szCs w:val="22"/>
          <w:lang w:eastAsia="es-ES"/>
        </w:rPr>
        <w:t xml:space="preserve">, en la fuente hídrica receptora denominada Rio Verde en las coordenadas, inicial: X 1.094.660 – Y 1.245.775 y Final: X 1.094.650 – Y 1.245.873, para uso doméstico de la siguiente manera: </w:t>
      </w:r>
    </w:p>
    <w:p w:rsidR="007E56EB" w:rsidRPr="00167070" w:rsidRDefault="007E56EB" w:rsidP="007E56EB">
      <w:pPr>
        <w:ind w:left="720"/>
        <w:jc w:val="both"/>
        <w:rPr>
          <w:rFonts w:ascii="Arial" w:hAnsi="Arial" w:cs="Arial"/>
          <w:color w:val="000000"/>
          <w:sz w:val="22"/>
          <w:szCs w:val="22"/>
          <w:lang w:eastAsia="es-ES"/>
        </w:rPr>
      </w:pPr>
    </w:p>
    <w:p w:rsidR="007E56EB" w:rsidRPr="00167070" w:rsidRDefault="007E56EB" w:rsidP="007E56EB">
      <w:pPr>
        <w:numPr>
          <w:ilvl w:val="0"/>
          <w:numId w:val="2"/>
        </w:numPr>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Domésticas (ARD) en un caudal de 0.014 L/s</w:t>
      </w:r>
      <w:r w:rsidRPr="00167070">
        <w:rPr>
          <w:rFonts w:ascii="Arial" w:hAnsi="Arial" w:cs="Arial"/>
          <w:bCs/>
          <w:sz w:val="24"/>
          <w:szCs w:val="24"/>
        </w:rPr>
        <w:t xml:space="preserve">, </w:t>
      </w:r>
      <w:r w:rsidRPr="00167070">
        <w:rPr>
          <w:rFonts w:ascii="Arial" w:hAnsi="Arial" w:cs="Arial"/>
          <w:color w:val="000000"/>
          <w:sz w:val="22"/>
          <w:szCs w:val="22"/>
          <w:lang w:eastAsia="es-ES"/>
        </w:rPr>
        <w:t>asociado al uso de los sanitarios y lavamanos, ubicados en las oficinas o casetas de operación y caseta de seguridad y vigilancia de cada frente. El sistema de tratamiento se realizará utilizando una red de tuberías que conducirá dichas aguas hacia una trampa de grasas prefabricada, para luego pasar a un sistema séptico integrado (prefabricado en polietileno) que está compuesto por un tanque séptico (dos compartimientos) y un Filtro Anaerobio de Flujo Ascendente (FAFA). Tanto las aguas provenientes de la trampa de grasas, como las que salen del FAFA se combinan en una cámara de inspección después de pasar por los respectivos procesos de limpieza para finalmente ser vertidos en la fuente receptora, por el tiempo de la licencia Ambiental.</w:t>
      </w:r>
    </w:p>
    <w:p w:rsidR="007E56EB" w:rsidRPr="00167070" w:rsidRDefault="007E56EB" w:rsidP="007E56EB">
      <w:pPr>
        <w:tabs>
          <w:tab w:val="left" w:pos="567"/>
        </w:tabs>
        <w:ind w:left="720"/>
        <w:jc w:val="both"/>
        <w:rPr>
          <w:rFonts w:ascii="Arial" w:hAnsi="Arial" w:cs="Arial"/>
          <w:bCs/>
          <w:sz w:val="24"/>
          <w:szCs w:val="24"/>
        </w:rPr>
      </w:pPr>
    </w:p>
    <w:p w:rsidR="007E56EB" w:rsidRPr="00167070" w:rsidRDefault="007E56EB" w:rsidP="00063ADF">
      <w:pPr>
        <w:numPr>
          <w:ilvl w:val="0"/>
          <w:numId w:val="101"/>
        </w:numPr>
        <w:tabs>
          <w:tab w:val="left" w:pos="709"/>
        </w:tabs>
        <w:jc w:val="both"/>
        <w:rPr>
          <w:rFonts w:ascii="Arial" w:hAnsi="Arial" w:cs="Arial"/>
          <w:color w:val="000000"/>
          <w:sz w:val="22"/>
          <w:szCs w:val="22"/>
          <w:lang w:eastAsia="es-ES"/>
        </w:rPr>
      </w:pPr>
      <w:r w:rsidRPr="00792CAA">
        <w:rPr>
          <w:rFonts w:ascii="Arial" w:hAnsi="Arial" w:cs="Arial"/>
          <w:b/>
          <w:color w:val="000000"/>
          <w:sz w:val="22"/>
          <w:szCs w:val="22"/>
          <w:lang w:eastAsia="es-ES"/>
        </w:rPr>
        <w:t>Permiso de vertimiento</w:t>
      </w:r>
      <w:r w:rsidRPr="00167070">
        <w:rPr>
          <w:rFonts w:ascii="Arial" w:hAnsi="Arial" w:cs="Arial"/>
          <w:color w:val="000000"/>
          <w:sz w:val="22"/>
          <w:szCs w:val="22"/>
          <w:lang w:eastAsia="es-ES"/>
        </w:rPr>
        <w:t xml:space="preserve"> – Frente de obra, </w:t>
      </w:r>
      <w:r w:rsidRPr="00167070">
        <w:rPr>
          <w:rFonts w:ascii="Arial" w:hAnsi="Arial" w:cs="Arial"/>
          <w:i/>
          <w:color w:val="000000"/>
          <w:sz w:val="22"/>
          <w:szCs w:val="22"/>
          <w:lang w:eastAsia="es-ES"/>
        </w:rPr>
        <w:t>Casa de máquinas</w:t>
      </w:r>
      <w:r w:rsidRPr="00167070">
        <w:rPr>
          <w:rFonts w:ascii="Arial" w:hAnsi="Arial" w:cs="Arial"/>
          <w:color w:val="000000"/>
          <w:sz w:val="22"/>
          <w:szCs w:val="22"/>
          <w:lang w:eastAsia="es-ES"/>
        </w:rPr>
        <w:t xml:space="preserve">, en el canal de descarga del caudal turbinado en las coordenadas, inicial: X 1.093.554 – Y 1.249.306 y Final: X 1.093.554 – Y 1.249.313, para uso doméstico de la siguiente manera: </w:t>
      </w:r>
    </w:p>
    <w:p w:rsidR="007E56EB" w:rsidRPr="00167070" w:rsidRDefault="007E56EB" w:rsidP="007E56EB">
      <w:pPr>
        <w:ind w:left="720"/>
        <w:jc w:val="both"/>
        <w:rPr>
          <w:rFonts w:ascii="Arial" w:hAnsi="Arial" w:cs="Arial"/>
          <w:color w:val="000000"/>
          <w:sz w:val="22"/>
          <w:szCs w:val="22"/>
          <w:lang w:eastAsia="es-ES"/>
        </w:rPr>
      </w:pPr>
    </w:p>
    <w:p w:rsidR="007E56EB" w:rsidRPr="00167070" w:rsidRDefault="007E56EB" w:rsidP="007E56EB">
      <w:pPr>
        <w:numPr>
          <w:ilvl w:val="0"/>
          <w:numId w:val="2"/>
        </w:numPr>
        <w:tabs>
          <w:tab w:val="left" w:pos="709"/>
        </w:tabs>
        <w:jc w:val="both"/>
        <w:rPr>
          <w:rFonts w:ascii="Arial" w:hAnsi="Arial" w:cs="Arial"/>
          <w:color w:val="000000"/>
          <w:sz w:val="22"/>
          <w:szCs w:val="22"/>
          <w:lang w:eastAsia="es-ES"/>
        </w:rPr>
      </w:pPr>
      <w:r w:rsidRPr="00167070">
        <w:rPr>
          <w:rFonts w:ascii="Arial" w:hAnsi="Arial" w:cs="Arial"/>
          <w:color w:val="000000"/>
          <w:sz w:val="22"/>
          <w:szCs w:val="22"/>
          <w:lang w:eastAsia="es-ES"/>
        </w:rPr>
        <w:t>Aguas Residuales Domésticas (ARD) en un caudal de 0.018 L/s</w:t>
      </w:r>
      <w:r w:rsidRPr="00167070">
        <w:rPr>
          <w:rFonts w:ascii="Arial" w:hAnsi="Arial" w:cs="Arial"/>
          <w:bCs/>
          <w:sz w:val="24"/>
          <w:szCs w:val="24"/>
        </w:rPr>
        <w:t xml:space="preserve">, </w:t>
      </w:r>
      <w:r w:rsidRPr="00167070">
        <w:rPr>
          <w:rFonts w:ascii="Arial" w:hAnsi="Arial" w:cs="Arial"/>
          <w:color w:val="000000"/>
          <w:sz w:val="22"/>
          <w:szCs w:val="22"/>
          <w:lang w:eastAsia="es-ES"/>
        </w:rPr>
        <w:t>asociado al uso de los sanitarios y lavamanos, ubicados en las oficinas o casetas de operación y caseta de seguridad y vigilancia de cada frente. El sistema de tratamiento se realizará utilizando una red de tuberías que conducirá dichas aguas hacia una trampa de grasas prefabricada, para luego pasar a un sistema séptico integrado (prefabricado en polietileno) que está compuesto por un tanque séptico (dos compartimientos) y un Filtro Anaerobio de Flujo Ascendente (FAFA). Tanto las aguas provenientes de la trampa de grasas, como las que salen del FAFA se combinan en una cámara de inspección después de pasar por los respectivos procesos de limpieza para finalmente ser vertidos en la fuente receptora.</w:t>
      </w:r>
    </w:p>
    <w:p w:rsidR="007E56EB" w:rsidRPr="00167070" w:rsidRDefault="007E56EB" w:rsidP="007E56EB">
      <w:pPr>
        <w:tabs>
          <w:tab w:val="left" w:pos="567"/>
        </w:tabs>
        <w:jc w:val="both"/>
        <w:rPr>
          <w:rFonts w:ascii="Arial" w:hAnsi="Arial" w:cs="Arial"/>
          <w:bCs/>
          <w:sz w:val="24"/>
          <w:szCs w:val="24"/>
        </w:rPr>
      </w:pPr>
    </w:p>
    <w:p w:rsidR="007E56EB" w:rsidRPr="00167070" w:rsidRDefault="007E56EB" w:rsidP="007E56EB">
      <w:pPr>
        <w:tabs>
          <w:tab w:val="left" w:pos="567"/>
        </w:tabs>
        <w:ind w:left="720"/>
        <w:jc w:val="both"/>
        <w:rPr>
          <w:rFonts w:ascii="Arial" w:hAnsi="Arial" w:cs="Arial"/>
          <w:bCs/>
          <w:sz w:val="24"/>
          <w:szCs w:val="24"/>
        </w:rPr>
      </w:pPr>
    </w:p>
    <w:p w:rsidR="007E56EB" w:rsidRPr="00167070" w:rsidRDefault="007E56EB" w:rsidP="007E56EB">
      <w:pPr>
        <w:jc w:val="both"/>
        <w:rPr>
          <w:rFonts w:ascii="Arial" w:hAnsi="Arial" w:cs="Arial"/>
          <w:sz w:val="22"/>
          <w:szCs w:val="22"/>
        </w:rPr>
      </w:pPr>
      <w:r w:rsidRPr="00167070">
        <w:rPr>
          <w:rFonts w:ascii="Arial" w:hAnsi="Arial" w:cs="Arial"/>
          <w:color w:val="000000"/>
          <w:sz w:val="22"/>
          <w:szCs w:val="22"/>
          <w:u w:val="single"/>
        </w:rPr>
        <w:t>Recomendaciones para el permiso de vertimiento</w:t>
      </w:r>
    </w:p>
    <w:p w:rsidR="007E56EB" w:rsidRPr="00167070" w:rsidRDefault="007E56EB" w:rsidP="007E56EB">
      <w:pPr>
        <w:jc w:val="both"/>
        <w:rPr>
          <w:rFonts w:ascii="Arial" w:hAnsi="Arial" w:cs="Arial"/>
          <w:sz w:val="22"/>
          <w:szCs w:val="22"/>
        </w:rPr>
      </w:pPr>
    </w:p>
    <w:p w:rsidR="007E56EB" w:rsidRPr="00167070" w:rsidRDefault="007E56EB" w:rsidP="00063ADF">
      <w:pPr>
        <w:numPr>
          <w:ilvl w:val="0"/>
          <w:numId w:val="102"/>
        </w:numPr>
        <w:tabs>
          <w:tab w:val="left" w:pos="709"/>
        </w:tabs>
        <w:jc w:val="both"/>
        <w:rPr>
          <w:rFonts w:ascii="Arial" w:hAnsi="Arial" w:cs="Arial"/>
          <w:bCs/>
          <w:sz w:val="22"/>
          <w:szCs w:val="24"/>
        </w:rPr>
      </w:pPr>
      <w:r w:rsidRPr="00167070">
        <w:rPr>
          <w:rFonts w:ascii="Arial" w:hAnsi="Arial" w:cs="Arial"/>
          <w:bCs/>
          <w:sz w:val="22"/>
          <w:szCs w:val="24"/>
        </w:rPr>
        <w:t>El único frente que no generará vertimientos será el frente de casa de máquinas. En esta etapa no se instalarán campamentos, los vertimientos domésticos estarán asociado al casino y a los baños que se construyan.</w:t>
      </w:r>
    </w:p>
    <w:p w:rsidR="007E56EB" w:rsidRPr="00167070" w:rsidRDefault="007E56EB" w:rsidP="007E56EB">
      <w:pPr>
        <w:jc w:val="both"/>
        <w:rPr>
          <w:rFonts w:ascii="Arial" w:hAnsi="Arial" w:cs="Arial"/>
          <w:sz w:val="22"/>
          <w:szCs w:val="22"/>
        </w:rPr>
      </w:pPr>
    </w:p>
    <w:p w:rsidR="007E56EB" w:rsidRPr="00167070" w:rsidRDefault="007E56EB" w:rsidP="00063ADF">
      <w:pPr>
        <w:pStyle w:val="Prrafodelista"/>
        <w:numPr>
          <w:ilvl w:val="0"/>
          <w:numId w:val="102"/>
        </w:numPr>
        <w:jc w:val="both"/>
        <w:rPr>
          <w:rFonts w:ascii="Arial" w:hAnsi="Arial" w:cs="Arial"/>
          <w:sz w:val="22"/>
          <w:szCs w:val="22"/>
        </w:rPr>
      </w:pPr>
      <w:r w:rsidRPr="00167070">
        <w:rPr>
          <w:rFonts w:ascii="Arial" w:hAnsi="Arial" w:cs="Arial"/>
          <w:sz w:val="22"/>
          <w:szCs w:val="22"/>
        </w:rPr>
        <w:t>Se recomienda acoger los documentos Evaluación Ambiental Del Vertimiento y el Plan De Gestión Del Riesgo Para El Manejo De Vertimientos.</w:t>
      </w:r>
    </w:p>
    <w:p w:rsidR="007E56EB" w:rsidRPr="00167070" w:rsidRDefault="007E56EB" w:rsidP="007E56EB">
      <w:pPr>
        <w:jc w:val="both"/>
        <w:rPr>
          <w:rFonts w:ascii="Arial" w:hAnsi="Arial" w:cs="Arial"/>
          <w:sz w:val="22"/>
          <w:szCs w:val="22"/>
        </w:rPr>
      </w:pPr>
    </w:p>
    <w:p w:rsidR="007E56EB" w:rsidRPr="00167070" w:rsidRDefault="007E56EB" w:rsidP="00063ADF">
      <w:pPr>
        <w:pStyle w:val="Prrafodelista"/>
        <w:numPr>
          <w:ilvl w:val="0"/>
          <w:numId w:val="102"/>
        </w:numPr>
        <w:jc w:val="both"/>
        <w:rPr>
          <w:rFonts w:ascii="Arial" w:hAnsi="Arial" w:cs="Arial"/>
          <w:sz w:val="22"/>
          <w:szCs w:val="22"/>
        </w:rPr>
      </w:pPr>
      <w:r w:rsidRPr="00167070">
        <w:rPr>
          <w:rFonts w:ascii="Arial" w:hAnsi="Arial" w:cs="Arial"/>
          <w:sz w:val="22"/>
          <w:szCs w:val="22"/>
        </w:rPr>
        <w:t>Se recomienda acoger los sistemas de tratamiento propuestos para los vertimientos domésticos e industriales dado que con los mismos se proyectan dar cumplimiento a la Resolución 631 de 2015.</w:t>
      </w:r>
    </w:p>
    <w:p w:rsidR="007E56EB" w:rsidRPr="00167070" w:rsidRDefault="007E56EB" w:rsidP="007E56EB">
      <w:pPr>
        <w:jc w:val="both"/>
        <w:rPr>
          <w:rFonts w:ascii="Arial" w:hAnsi="Arial" w:cs="Arial"/>
          <w:sz w:val="22"/>
          <w:szCs w:val="22"/>
        </w:rPr>
      </w:pPr>
    </w:p>
    <w:p w:rsidR="007E56EB" w:rsidRPr="00167070" w:rsidRDefault="007E56EB" w:rsidP="00063ADF">
      <w:pPr>
        <w:pStyle w:val="Prrafodelista"/>
        <w:numPr>
          <w:ilvl w:val="0"/>
          <w:numId w:val="102"/>
        </w:numPr>
        <w:jc w:val="both"/>
        <w:rPr>
          <w:rFonts w:ascii="Arial" w:hAnsi="Arial" w:cs="Arial"/>
          <w:sz w:val="22"/>
          <w:szCs w:val="22"/>
        </w:rPr>
      </w:pPr>
      <w:r w:rsidRPr="00167070">
        <w:rPr>
          <w:rFonts w:ascii="Arial" w:hAnsi="Arial" w:cs="Arial"/>
          <w:sz w:val="22"/>
          <w:szCs w:val="22"/>
        </w:rPr>
        <w:t>Una vez estabilizados los sistemas de tratamiento, esto es aproximadamente tres (3) meses después de entrados en funcionamiento, se deberá realizar la caracterización completa de los vertimientos de conformidad con la Resolución 0631 de 2015, o las normas que la modifiquen o sustituyan; así mismo deberá realizar una caracterización completa de los vertimientos por lo menos una vez al año, para lo cual deberá informar por lo menos con quince (15) días calendario de antelación. El informe de dicha caracterización deberá contemplar el análisis de resultados y predicción a través de modelos de simulación de los impactos que cause el vertimiento en la fuente hídrica receptora.</w:t>
      </w:r>
    </w:p>
    <w:p w:rsidR="007E56EB" w:rsidRPr="00167070" w:rsidRDefault="007E56EB" w:rsidP="007E56EB">
      <w:pPr>
        <w:jc w:val="both"/>
        <w:rPr>
          <w:rFonts w:ascii="Arial" w:hAnsi="Arial" w:cs="Arial"/>
          <w:sz w:val="22"/>
          <w:szCs w:val="22"/>
        </w:rPr>
      </w:pPr>
    </w:p>
    <w:p w:rsidR="007E56EB" w:rsidRPr="00167070" w:rsidRDefault="007E56EB" w:rsidP="007E56EB">
      <w:pPr>
        <w:pStyle w:val="Prrafodelista"/>
        <w:ind w:left="720"/>
        <w:jc w:val="both"/>
        <w:rPr>
          <w:rFonts w:ascii="Arial" w:hAnsi="Arial" w:cs="Arial"/>
          <w:sz w:val="22"/>
          <w:szCs w:val="22"/>
        </w:rPr>
      </w:pPr>
      <w:r w:rsidRPr="00167070">
        <w:rPr>
          <w:rFonts w:ascii="Arial" w:hAnsi="Arial" w:cs="Arial"/>
          <w:sz w:val="22"/>
          <w:szCs w:val="22"/>
        </w:rPr>
        <w:t>El usuario deberá tener en cuenta que, en caso de presentarse alguna situación de amenaza, riesgo y/o accidente respecto al vertimiento, deberán aplicarse oportunamente las medidas contempladas en el plan de contingencia e informar a CORPOURABA.</w:t>
      </w:r>
    </w:p>
    <w:p w:rsidR="007E56EB" w:rsidRPr="00167070" w:rsidRDefault="007E56EB" w:rsidP="007E56EB">
      <w:pPr>
        <w:pStyle w:val="Prrafodelista"/>
        <w:ind w:left="720"/>
        <w:jc w:val="both"/>
        <w:rPr>
          <w:rFonts w:ascii="Arial" w:hAnsi="Arial" w:cs="Arial"/>
          <w:sz w:val="22"/>
          <w:szCs w:val="22"/>
        </w:rPr>
      </w:pPr>
    </w:p>
    <w:p w:rsidR="007E56EB" w:rsidRPr="00167070" w:rsidRDefault="007E56EB" w:rsidP="00063ADF">
      <w:pPr>
        <w:pStyle w:val="Prrafodelista"/>
        <w:numPr>
          <w:ilvl w:val="0"/>
          <w:numId w:val="102"/>
        </w:numPr>
        <w:jc w:val="both"/>
        <w:rPr>
          <w:rFonts w:ascii="Arial" w:hAnsi="Arial" w:cs="Arial"/>
          <w:b/>
          <w:color w:val="000000"/>
          <w:sz w:val="22"/>
          <w:szCs w:val="22"/>
          <w:lang w:val="es-CO" w:eastAsia="es-CO"/>
        </w:rPr>
      </w:pPr>
      <w:r w:rsidRPr="00167070">
        <w:rPr>
          <w:rFonts w:ascii="Arial" w:hAnsi="Arial" w:cs="Arial"/>
          <w:sz w:val="22"/>
          <w:szCs w:val="22"/>
        </w:rPr>
        <w:t>Si bien los vertimientos se encuentran enmarcados en el proyecto hidroeléctrico, cada vertimiento y de acuerdo a sus características deberá cumplir con los parámetros límites máximos permitidos establecidos en la Resolución 0631 de 2015.</w:t>
      </w:r>
    </w:p>
    <w:p w:rsidR="007E56EB" w:rsidRPr="00167070" w:rsidRDefault="007E56EB" w:rsidP="007E56EB">
      <w:pPr>
        <w:pStyle w:val="Prrafodelista"/>
        <w:rPr>
          <w:rFonts w:ascii="Arial" w:hAnsi="Arial" w:cs="Arial"/>
          <w:b/>
          <w:color w:val="000000"/>
          <w:sz w:val="22"/>
          <w:szCs w:val="22"/>
          <w:lang w:val="es-CO" w:eastAsia="es-CO"/>
        </w:rPr>
      </w:pPr>
    </w:p>
    <w:p w:rsidR="007E56EB" w:rsidRPr="00167070" w:rsidRDefault="007E56EB" w:rsidP="00063ADF">
      <w:pPr>
        <w:pStyle w:val="Prrafodelista"/>
        <w:numPr>
          <w:ilvl w:val="0"/>
          <w:numId w:val="102"/>
        </w:numPr>
        <w:jc w:val="both"/>
        <w:rPr>
          <w:rFonts w:ascii="Arial" w:hAnsi="Arial" w:cs="Arial"/>
          <w:sz w:val="22"/>
          <w:szCs w:val="22"/>
        </w:rPr>
      </w:pPr>
      <w:r w:rsidRPr="00167070">
        <w:rPr>
          <w:rFonts w:ascii="Arial" w:hAnsi="Arial" w:cs="Arial"/>
          <w:sz w:val="22"/>
          <w:szCs w:val="22"/>
        </w:rPr>
        <w:t>Realizar mantenimiento periódico de los sistemas de tratamiento de aguas residuales, a fin de mantener y mejorar su eficiencia.</w:t>
      </w:r>
    </w:p>
    <w:p w:rsidR="007E56EB" w:rsidRPr="00167070" w:rsidRDefault="007E56EB" w:rsidP="007E56EB">
      <w:pPr>
        <w:pStyle w:val="Prrafodelista"/>
        <w:ind w:left="720"/>
        <w:jc w:val="both"/>
        <w:rPr>
          <w:rFonts w:ascii="Arial" w:hAnsi="Arial" w:cs="Arial"/>
          <w:sz w:val="22"/>
          <w:szCs w:val="22"/>
        </w:rPr>
      </w:pPr>
    </w:p>
    <w:p w:rsidR="007E56EB" w:rsidRPr="00167070" w:rsidRDefault="007E56EB" w:rsidP="00063ADF">
      <w:pPr>
        <w:pStyle w:val="Prrafodelista"/>
        <w:numPr>
          <w:ilvl w:val="0"/>
          <w:numId w:val="102"/>
        </w:numPr>
        <w:jc w:val="both"/>
        <w:rPr>
          <w:rFonts w:ascii="Arial" w:hAnsi="Arial" w:cs="Arial"/>
          <w:sz w:val="22"/>
          <w:szCs w:val="22"/>
        </w:rPr>
      </w:pPr>
      <w:r w:rsidRPr="00167070">
        <w:rPr>
          <w:rFonts w:ascii="Arial" w:hAnsi="Arial" w:cs="Arial"/>
          <w:sz w:val="22"/>
          <w:szCs w:val="22"/>
        </w:rPr>
        <w:t>Garantizar en todo momento el buen funcionamiento de los sistemas de tratamiento, cumpliendo con los límites permisibles de parámetros del vertimiento.</w:t>
      </w:r>
    </w:p>
    <w:p w:rsidR="007E56EB" w:rsidRPr="00167070" w:rsidRDefault="007E56EB" w:rsidP="007E56EB">
      <w:pPr>
        <w:pStyle w:val="Prrafodelista"/>
        <w:ind w:left="0"/>
        <w:jc w:val="both"/>
        <w:rPr>
          <w:rFonts w:ascii="Arial" w:hAnsi="Arial" w:cs="Arial"/>
          <w:sz w:val="22"/>
          <w:szCs w:val="22"/>
        </w:rPr>
      </w:pPr>
      <w:r w:rsidRPr="00167070">
        <w:rPr>
          <w:rFonts w:ascii="Arial" w:hAnsi="Arial" w:cs="Arial"/>
          <w:sz w:val="22"/>
          <w:szCs w:val="22"/>
        </w:rPr>
        <w:t xml:space="preserve"> </w:t>
      </w:r>
    </w:p>
    <w:p w:rsidR="007E56EB" w:rsidRPr="00167070" w:rsidRDefault="007E56EB" w:rsidP="00063ADF">
      <w:pPr>
        <w:pStyle w:val="Prrafodelista"/>
        <w:numPr>
          <w:ilvl w:val="0"/>
          <w:numId w:val="102"/>
        </w:numPr>
        <w:jc w:val="both"/>
        <w:rPr>
          <w:rFonts w:ascii="Arial" w:hAnsi="Arial" w:cs="Arial"/>
          <w:b/>
          <w:color w:val="000000"/>
          <w:sz w:val="22"/>
          <w:szCs w:val="22"/>
          <w:lang w:val="es-CO" w:eastAsia="es-CO"/>
        </w:rPr>
      </w:pPr>
      <w:r w:rsidRPr="00167070">
        <w:rPr>
          <w:rFonts w:ascii="Arial" w:hAnsi="Arial" w:cs="Arial"/>
          <w:sz w:val="22"/>
          <w:szCs w:val="22"/>
        </w:rPr>
        <w:t xml:space="preserve">En caso de realizar o considerar cambios en los sistemas de tratamiento propuestos, deberá informar a CORPOURABA oportunamente para su evaluación los cambios y/o modificaciones </w:t>
      </w:r>
    </w:p>
    <w:p w:rsidR="007E56EB" w:rsidRDefault="007E56EB" w:rsidP="007E56EB">
      <w:pPr>
        <w:tabs>
          <w:tab w:val="left" w:pos="567"/>
        </w:tabs>
        <w:jc w:val="both"/>
        <w:rPr>
          <w:rFonts w:ascii="Arial" w:hAnsi="Arial" w:cs="Arial"/>
          <w:bCs/>
          <w:sz w:val="22"/>
          <w:szCs w:val="22"/>
        </w:rPr>
      </w:pPr>
    </w:p>
    <w:p w:rsidR="000551FE" w:rsidRPr="00167070" w:rsidRDefault="000551FE" w:rsidP="007E56EB">
      <w:pPr>
        <w:tabs>
          <w:tab w:val="left" w:pos="567"/>
        </w:tabs>
        <w:jc w:val="both"/>
        <w:rPr>
          <w:rFonts w:ascii="Arial" w:hAnsi="Arial" w:cs="Arial"/>
          <w:bCs/>
          <w:sz w:val="22"/>
          <w:szCs w:val="22"/>
        </w:rPr>
      </w:pPr>
    </w:p>
    <w:p w:rsidR="00910DCF" w:rsidRPr="00167070" w:rsidRDefault="005250FD" w:rsidP="000551FE">
      <w:pPr>
        <w:numPr>
          <w:ilvl w:val="0"/>
          <w:numId w:val="113"/>
        </w:numPr>
        <w:jc w:val="both"/>
        <w:rPr>
          <w:rFonts w:ascii="Arial" w:hAnsi="Arial" w:cs="Arial"/>
          <w:b/>
          <w:bCs/>
          <w:sz w:val="22"/>
          <w:szCs w:val="22"/>
        </w:rPr>
      </w:pPr>
      <w:r w:rsidRPr="00167070">
        <w:rPr>
          <w:rFonts w:ascii="Arial" w:hAnsi="Arial" w:cs="Arial"/>
          <w:b/>
          <w:bCs/>
          <w:color w:val="000000"/>
          <w:sz w:val="22"/>
          <w:szCs w:val="22"/>
          <w:lang w:val="es-CO" w:eastAsia="es-CO"/>
        </w:rPr>
        <w:t>Permiso de ocupaciones de cauces, lechos y playas fluviales</w:t>
      </w:r>
    </w:p>
    <w:p w:rsidR="00910DCF" w:rsidRPr="00167070" w:rsidRDefault="00910DCF" w:rsidP="00910DCF">
      <w:pPr>
        <w:tabs>
          <w:tab w:val="left" w:pos="567"/>
        </w:tabs>
        <w:jc w:val="both"/>
        <w:rPr>
          <w:rFonts w:ascii="Arial" w:hAnsi="Arial" w:cs="Arial"/>
          <w:bCs/>
          <w:sz w:val="24"/>
          <w:szCs w:val="24"/>
        </w:rPr>
      </w:pPr>
    </w:p>
    <w:p w:rsidR="00681DFC" w:rsidRPr="000551FE" w:rsidRDefault="00681DFC" w:rsidP="00910DCF">
      <w:pPr>
        <w:tabs>
          <w:tab w:val="left" w:pos="567"/>
        </w:tabs>
        <w:jc w:val="both"/>
        <w:rPr>
          <w:rFonts w:ascii="Arial" w:hAnsi="Arial" w:cs="Arial"/>
          <w:bCs/>
          <w:sz w:val="22"/>
          <w:szCs w:val="22"/>
        </w:rPr>
      </w:pPr>
      <w:r w:rsidRPr="000551FE">
        <w:rPr>
          <w:rFonts w:ascii="Arial" w:hAnsi="Arial" w:cs="Arial"/>
          <w:bCs/>
          <w:sz w:val="22"/>
          <w:szCs w:val="22"/>
        </w:rPr>
        <w:t>Se recomienda autorizar</w:t>
      </w:r>
      <w:r w:rsidR="007E56EB" w:rsidRPr="000551FE">
        <w:rPr>
          <w:rFonts w:ascii="Arial" w:hAnsi="Arial" w:cs="Arial"/>
          <w:bCs/>
          <w:sz w:val="22"/>
          <w:szCs w:val="22"/>
        </w:rPr>
        <w:t xml:space="preserve"> 17</w:t>
      </w:r>
      <w:r w:rsidRPr="000551FE">
        <w:rPr>
          <w:rFonts w:ascii="Arial" w:hAnsi="Arial" w:cs="Arial"/>
          <w:bCs/>
          <w:sz w:val="22"/>
          <w:szCs w:val="22"/>
        </w:rPr>
        <w:t xml:space="preserve"> obras de ocupación de cauce</w:t>
      </w:r>
      <w:r w:rsidR="007E56EB" w:rsidRPr="000551FE">
        <w:rPr>
          <w:rFonts w:ascii="Arial" w:hAnsi="Arial" w:cs="Arial"/>
          <w:bCs/>
          <w:sz w:val="22"/>
          <w:szCs w:val="22"/>
        </w:rPr>
        <w:t xml:space="preserve">, relacionadas a continuación: </w:t>
      </w:r>
    </w:p>
    <w:p w:rsidR="007E56EB" w:rsidRPr="00167070" w:rsidRDefault="007E56EB" w:rsidP="00910DCF">
      <w:pPr>
        <w:tabs>
          <w:tab w:val="left" w:pos="567"/>
        </w:tabs>
        <w:jc w:val="both"/>
        <w:rPr>
          <w:rFonts w:ascii="Arial" w:hAnsi="Arial" w:cs="Arial"/>
          <w:bCs/>
          <w:sz w:val="24"/>
          <w:szCs w:val="24"/>
        </w:rPr>
      </w:pP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453"/>
        <w:gridCol w:w="1621"/>
        <w:gridCol w:w="1692"/>
        <w:gridCol w:w="2211"/>
        <w:gridCol w:w="1635"/>
        <w:gridCol w:w="1633"/>
      </w:tblGrid>
      <w:tr w:rsidR="00681DFC" w:rsidRPr="000551FE" w:rsidTr="00A17E67">
        <w:trPr>
          <w:trHeight w:val="510"/>
          <w:tblHeader/>
        </w:trPr>
        <w:tc>
          <w:tcPr>
            <w:tcW w:w="709" w:type="pct"/>
            <w:tcBorders>
              <w:bottom w:val="single" w:sz="12" w:space="0" w:color="666666"/>
            </w:tcBorders>
            <w:shd w:val="clear" w:color="auto" w:fill="auto"/>
            <w:vAlign w:val="center"/>
          </w:tcPr>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Ocupación de cauce</w:t>
            </w:r>
          </w:p>
        </w:tc>
        <w:tc>
          <w:tcPr>
            <w:tcW w:w="791" w:type="pct"/>
            <w:tcBorders>
              <w:bottom w:val="single" w:sz="12" w:space="0" w:color="666666"/>
            </w:tcBorders>
            <w:shd w:val="clear" w:color="auto" w:fill="auto"/>
            <w:vAlign w:val="center"/>
          </w:tcPr>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Tipo</w:t>
            </w:r>
          </w:p>
        </w:tc>
        <w:tc>
          <w:tcPr>
            <w:tcW w:w="826" w:type="pct"/>
            <w:tcBorders>
              <w:bottom w:val="single" w:sz="12" w:space="0" w:color="666666"/>
            </w:tcBorders>
            <w:shd w:val="clear" w:color="auto" w:fill="auto"/>
            <w:vAlign w:val="center"/>
          </w:tcPr>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Corriente</w:t>
            </w:r>
          </w:p>
        </w:tc>
        <w:tc>
          <w:tcPr>
            <w:tcW w:w="1079" w:type="pct"/>
            <w:tcBorders>
              <w:bottom w:val="single" w:sz="12" w:space="0" w:color="666666"/>
            </w:tcBorders>
            <w:shd w:val="clear" w:color="auto" w:fill="auto"/>
            <w:vAlign w:val="center"/>
          </w:tcPr>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Obra</w:t>
            </w:r>
          </w:p>
        </w:tc>
        <w:tc>
          <w:tcPr>
            <w:tcW w:w="798" w:type="pct"/>
            <w:tcBorders>
              <w:bottom w:val="single" w:sz="12" w:space="0" w:color="666666"/>
            </w:tcBorders>
            <w:shd w:val="clear" w:color="auto" w:fill="auto"/>
            <w:vAlign w:val="center"/>
          </w:tcPr>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Coordenada</w:t>
            </w:r>
          </w:p>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Este (m)</w:t>
            </w:r>
          </w:p>
        </w:tc>
        <w:tc>
          <w:tcPr>
            <w:tcW w:w="797" w:type="pct"/>
            <w:tcBorders>
              <w:bottom w:val="single" w:sz="12" w:space="0" w:color="666666"/>
            </w:tcBorders>
            <w:shd w:val="clear" w:color="auto" w:fill="auto"/>
            <w:vAlign w:val="center"/>
          </w:tcPr>
          <w:p w:rsidR="00681DFC" w:rsidRPr="000551FE" w:rsidRDefault="00681DFC" w:rsidP="00A17E67">
            <w:pPr>
              <w:jc w:val="center"/>
              <w:rPr>
                <w:rFonts w:ascii="Arial" w:eastAsia="Calibri" w:hAnsi="Arial" w:cs="Arial"/>
                <w:b/>
                <w:bCs/>
                <w:color w:val="000000"/>
                <w:sz w:val="18"/>
                <w:szCs w:val="18"/>
              </w:rPr>
            </w:pPr>
            <w:r w:rsidRPr="000551FE">
              <w:rPr>
                <w:rFonts w:ascii="Arial" w:eastAsia="Calibri" w:hAnsi="Arial" w:cs="Arial"/>
                <w:b/>
                <w:bCs/>
                <w:color w:val="000000"/>
                <w:sz w:val="18"/>
                <w:szCs w:val="18"/>
              </w:rPr>
              <w:t>Coordenada Norte (m)</w:t>
            </w:r>
          </w:p>
        </w:tc>
      </w:tr>
      <w:tr w:rsidR="00681DFC" w:rsidRPr="000551FE" w:rsidTr="00A17E67">
        <w:trPr>
          <w:trHeight w:val="51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OC1</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Obras de derivación</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1094656,54</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1245789,24</w:t>
            </w:r>
          </w:p>
        </w:tc>
      </w:tr>
      <w:tr w:rsidR="00681DFC" w:rsidRPr="000551FE" w:rsidTr="00A17E67">
        <w:trPr>
          <w:trHeight w:val="51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OC2</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Canal hacia la conducción</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1094645,72</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1245896,16</w:t>
            </w:r>
          </w:p>
        </w:tc>
      </w:tr>
      <w:tr w:rsidR="00681DFC" w:rsidRPr="000551FE" w:rsidTr="00A17E67">
        <w:trPr>
          <w:trHeight w:val="907"/>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OC3</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Bateas</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Alcantarilla/Canal escalonado/ Canal con bafles de disipación</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1094734,98</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1245804,46</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OC4</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Sin nombre 2</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Batea superficial</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1094612,30</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1246499,36</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OC5</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Sin nombre 3</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Alcantarilla</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1094465,94</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1246822,68</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OC6</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Cañas</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Cruce aéreo</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1094320,36</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1247034,60</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OC7</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Chontadurito</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Cruce aéreo</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1094216,78</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1247361,55</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OC8</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Cruce aéreo</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1094138,57</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1247776,91</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OC9</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Sin nombre 5</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Alcantarilla</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1094006,31</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1248128,38</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OC10</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Protección marginal</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1093640,72</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1248360,16</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OC11</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Cruce aéreo</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1093685,31</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1248475,70</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OC12</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Sin nombre 5</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Alcantarilla</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1093935,53</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1248085,82</w:t>
            </w:r>
          </w:p>
        </w:tc>
      </w:tr>
      <w:tr w:rsidR="00681DFC" w:rsidRPr="000551FE" w:rsidTr="00A17E67">
        <w:trPr>
          <w:trHeight w:val="737"/>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OC13</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Muro de protección de la casa de máquinas</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1093553,03</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1249259,60</w:t>
            </w:r>
          </w:p>
        </w:tc>
      </w:tr>
      <w:tr w:rsidR="00681DFC" w:rsidRPr="000551FE" w:rsidTr="00A17E67">
        <w:trPr>
          <w:trHeight w:val="34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OC14</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Permanente</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Descarga</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1093549,22</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1249313,69</w:t>
            </w:r>
          </w:p>
        </w:tc>
      </w:tr>
      <w:tr w:rsidR="00681DFC" w:rsidRPr="000551FE" w:rsidTr="00A17E67">
        <w:trPr>
          <w:trHeight w:val="51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OCT-1</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Temporal</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Obras de desviación</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1094656,54</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1245789,24</w:t>
            </w:r>
          </w:p>
        </w:tc>
      </w:tr>
      <w:tr w:rsidR="00681DFC" w:rsidRPr="000551FE" w:rsidTr="00A17E67">
        <w:trPr>
          <w:trHeight w:val="51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OCT-2</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Temporal</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Q. Chontadurito</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Alcantarillas temporales</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1094234,21</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1247377,89</w:t>
            </w:r>
          </w:p>
        </w:tc>
      </w:tr>
      <w:tr w:rsidR="00681DFC" w:rsidRPr="000551FE" w:rsidTr="00A17E67">
        <w:trPr>
          <w:trHeight w:val="510"/>
        </w:trPr>
        <w:tc>
          <w:tcPr>
            <w:tcW w:w="709" w:type="pct"/>
            <w:shd w:val="clear" w:color="auto" w:fill="auto"/>
            <w:vAlign w:val="center"/>
          </w:tcPr>
          <w:p w:rsidR="00681DFC" w:rsidRPr="000551FE" w:rsidRDefault="00681DFC" w:rsidP="00A17E67">
            <w:pPr>
              <w:jc w:val="center"/>
              <w:rPr>
                <w:rFonts w:ascii="Arial" w:eastAsia="Calibri" w:hAnsi="Arial" w:cs="Arial"/>
                <w:b/>
                <w:bCs/>
                <w:sz w:val="18"/>
                <w:szCs w:val="18"/>
              </w:rPr>
            </w:pPr>
            <w:r w:rsidRPr="000551FE">
              <w:rPr>
                <w:rFonts w:ascii="Arial" w:eastAsia="Calibri" w:hAnsi="Arial" w:cs="Arial"/>
                <w:b/>
                <w:bCs/>
                <w:sz w:val="18"/>
                <w:szCs w:val="18"/>
              </w:rPr>
              <w:t>OCT-3</w:t>
            </w:r>
          </w:p>
        </w:tc>
        <w:tc>
          <w:tcPr>
            <w:tcW w:w="791"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Temporal</w:t>
            </w:r>
          </w:p>
        </w:tc>
        <w:tc>
          <w:tcPr>
            <w:tcW w:w="826"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Río Verde</w:t>
            </w:r>
          </w:p>
        </w:tc>
        <w:tc>
          <w:tcPr>
            <w:tcW w:w="1079"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Alcantarillas temporales</w:t>
            </w:r>
          </w:p>
        </w:tc>
        <w:tc>
          <w:tcPr>
            <w:tcW w:w="798"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1094147,64</w:t>
            </w:r>
          </w:p>
        </w:tc>
        <w:tc>
          <w:tcPr>
            <w:tcW w:w="797" w:type="pct"/>
            <w:shd w:val="clear" w:color="auto" w:fill="auto"/>
            <w:vAlign w:val="center"/>
          </w:tcPr>
          <w:p w:rsidR="00681DFC" w:rsidRPr="000551FE" w:rsidRDefault="00681DFC" w:rsidP="00A17E67">
            <w:pPr>
              <w:jc w:val="center"/>
              <w:rPr>
                <w:rFonts w:ascii="Arial" w:eastAsia="Calibri" w:hAnsi="Arial" w:cs="Arial"/>
                <w:sz w:val="18"/>
                <w:szCs w:val="18"/>
              </w:rPr>
            </w:pPr>
            <w:r w:rsidRPr="000551FE">
              <w:rPr>
                <w:rFonts w:ascii="Arial" w:eastAsia="Calibri" w:hAnsi="Arial" w:cs="Arial"/>
                <w:sz w:val="18"/>
                <w:szCs w:val="18"/>
              </w:rPr>
              <w:t>1247797,62</w:t>
            </w:r>
          </w:p>
        </w:tc>
      </w:tr>
    </w:tbl>
    <w:p w:rsidR="00681DFC" w:rsidRPr="00167070" w:rsidRDefault="00681DFC" w:rsidP="00910DCF">
      <w:pPr>
        <w:tabs>
          <w:tab w:val="left" w:pos="567"/>
        </w:tabs>
        <w:jc w:val="both"/>
        <w:rPr>
          <w:rFonts w:ascii="Arial" w:hAnsi="Arial" w:cs="Arial"/>
          <w:bCs/>
          <w:sz w:val="24"/>
          <w:szCs w:val="24"/>
        </w:rPr>
      </w:pPr>
    </w:p>
    <w:p w:rsidR="007E56EB" w:rsidRPr="00167070" w:rsidRDefault="007E56EB" w:rsidP="007E56EB">
      <w:pPr>
        <w:tabs>
          <w:tab w:val="left" w:pos="709"/>
        </w:tabs>
        <w:ind w:left="720"/>
        <w:jc w:val="both"/>
        <w:rPr>
          <w:rFonts w:ascii="Arial" w:hAnsi="Arial" w:cs="Arial"/>
          <w:color w:val="000000"/>
          <w:sz w:val="22"/>
          <w:szCs w:val="22"/>
        </w:rPr>
      </w:pPr>
      <w:r w:rsidRPr="00167070">
        <w:rPr>
          <w:rFonts w:ascii="Arial" w:hAnsi="Arial" w:cs="Arial"/>
          <w:color w:val="000000"/>
          <w:sz w:val="22"/>
          <w:szCs w:val="22"/>
        </w:rPr>
        <w:t xml:space="preserve">Acoger los estudios y diseños de las 17 obras de Ocupacion de cauce, los cuales deberán ser aplicados a cabalidad durante la construcción de estas. </w:t>
      </w:r>
    </w:p>
    <w:p w:rsidR="00681DFC" w:rsidRPr="00167070" w:rsidRDefault="00681DFC" w:rsidP="00910DCF">
      <w:pPr>
        <w:tabs>
          <w:tab w:val="left" w:pos="567"/>
        </w:tabs>
        <w:jc w:val="both"/>
        <w:rPr>
          <w:rFonts w:ascii="Arial" w:hAnsi="Arial" w:cs="Arial"/>
          <w:bCs/>
          <w:sz w:val="24"/>
          <w:szCs w:val="24"/>
        </w:rPr>
      </w:pPr>
    </w:p>
    <w:p w:rsidR="000159E0" w:rsidRPr="00167070" w:rsidRDefault="005250FD" w:rsidP="000D0488">
      <w:pPr>
        <w:numPr>
          <w:ilvl w:val="0"/>
          <w:numId w:val="113"/>
        </w:numPr>
        <w:jc w:val="both"/>
        <w:rPr>
          <w:rFonts w:ascii="Arial" w:hAnsi="Arial" w:cs="Arial"/>
          <w:b/>
          <w:bCs/>
          <w:sz w:val="22"/>
          <w:szCs w:val="22"/>
        </w:rPr>
      </w:pPr>
      <w:r w:rsidRPr="00167070">
        <w:rPr>
          <w:rFonts w:ascii="Arial" w:hAnsi="Arial" w:cs="Arial"/>
          <w:b/>
          <w:bCs/>
          <w:color w:val="000000"/>
          <w:sz w:val="22"/>
          <w:szCs w:val="22"/>
          <w:lang w:val="es-CO" w:eastAsia="es-CO"/>
        </w:rPr>
        <w:t>Zonas de Deposito y Manejo de Materiales</w:t>
      </w:r>
    </w:p>
    <w:p w:rsidR="00910DCF" w:rsidRPr="00167070" w:rsidRDefault="00910DCF" w:rsidP="00910DCF">
      <w:pPr>
        <w:tabs>
          <w:tab w:val="left" w:pos="567"/>
        </w:tabs>
        <w:jc w:val="both"/>
        <w:rPr>
          <w:rFonts w:ascii="Arial" w:hAnsi="Arial" w:cs="Arial"/>
          <w:bCs/>
          <w:sz w:val="24"/>
          <w:szCs w:val="24"/>
        </w:rPr>
      </w:pPr>
    </w:p>
    <w:p w:rsidR="00910DCF" w:rsidRPr="00167070" w:rsidRDefault="00910DCF" w:rsidP="00910DCF">
      <w:pPr>
        <w:tabs>
          <w:tab w:val="left" w:pos="709"/>
        </w:tabs>
        <w:ind w:left="720"/>
        <w:jc w:val="both"/>
        <w:rPr>
          <w:rFonts w:ascii="Arial" w:hAnsi="Arial" w:cs="Arial"/>
          <w:color w:val="000000"/>
          <w:sz w:val="22"/>
          <w:szCs w:val="22"/>
        </w:rPr>
      </w:pPr>
      <w:r w:rsidRPr="000D0488">
        <w:rPr>
          <w:rFonts w:ascii="Arial" w:hAnsi="Arial" w:cs="Arial"/>
          <w:color w:val="000000"/>
          <w:sz w:val="22"/>
          <w:szCs w:val="22"/>
        </w:rPr>
        <w:t xml:space="preserve">Aprobar la conformación de </w:t>
      </w:r>
      <w:r w:rsidR="00C43C92" w:rsidRPr="000D0488">
        <w:rPr>
          <w:rFonts w:ascii="Arial" w:hAnsi="Arial" w:cs="Arial"/>
          <w:color w:val="000000"/>
          <w:sz w:val="22"/>
          <w:szCs w:val="22"/>
        </w:rPr>
        <w:t>1</w:t>
      </w:r>
      <w:r w:rsidR="000551FE" w:rsidRPr="000D0488">
        <w:rPr>
          <w:rFonts w:ascii="Arial" w:hAnsi="Arial" w:cs="Arial"/>
          <w:color w:val="000000"/>
          <w:sz w:val="22"/>
          <w:szCs w:val="22"/>
        </w:rPr>
        <w:t>1</w:t>
      </w:r>
      <w:r w:rsidR="00C43C92" w:rsidRPr="000D0488">
        <w:rPr>
          <w:rFonts w:ascii="Arial" w:hAnsi="Arial" w:cs="Arial"/>
          <w:color w:val="000000"/>
          <w:sz w:val="22"/>
          <w:szCs w:val="22"/>
        </w:rPr>
        <w:t xml:space="preserve"> </w:t>
      </w:r>
      <w:r w:rsidRPr="000D0488">
        <w:rPr>
          <w:rFonts w:ascii="Arial" w:hAnsi="Arial" w:cs="Arial"/>
          <w:color w:val="000000"/>
          <w:sz w:val="22"/>
          <w:szCs w:val="22"/>
        </w:rPr>
        <w:t>ZODMES para la disposición del material proveniente de las excavaciones de los diferentes frentes de obra, con una capacidad de almacenamiento total de 2</w:t>
      </w:r>
      <w:r w:rsidR="000D0488" w:rsidRPr="000D0488">
        <w:rPr>
          <w:rFonts w:ascii="Arial" w:hAnsi="Arial" w:cs="Arial"/>
          <w:color w:val="000000"/>
          <w:sz w:val="22"/>
          <w:szCs w:val="22"/>
        </w:rPr>
        <w:t>07</w:t>
      </w:r>
      <w:r w:rsidRPr="000D0488">
        <w:rPr>
          <w:rFonts w:ascii="Arial" w:hAnsi="Arial" w:cs="Arial"/>
          <w:color w:val="000000"/>
          <w:sz w:val="22"/>
          <w:szCs w:val="22"/>
        </w:rPr>
        <w:t>.</w:t>
      </w:r>
      <w:r w:rsidR="000D0488" w:rsidRPr="000D0488">
        <w:rPr>
          <w:rFonts w:ascii="Arial" w:hAnsi="Arial" w:cs="Arial"/>
          <w:color w:val="000000"/>
          <w:sz w:val="22"/>
          <w:szCs w:val="22"/>
        </w:rPr>
        <w:t>313</w:t>
      </w:r>
      <w:r w:rsidRPr="000D0488">
        <w:rPr>
          <w:rFonts w:ascii="Arial" w:hAnsi="Arial" w:cs="Arial"/>
          <w:color w:val="000000"/>
          <w:sz w:val="22"/>
          <w:szCs w:val="22"/>
        </w:rPr>
        <w:t xml:space="preserve"> m</w:t>
      </w:r>
      <w:r w:rsidRPr="000D0488">
        <w:rPr>
          <w:rFonts w:ascii="Arial" w:hAnsi="Arial" w:cs="Arial"/>
          <w:color w:val="000000"/>
          <w:sz w:val="22"/>
          <w:szCs w:val="22"/>
          <w:vertAlign w:val="superscript"/>
        </w:rPr>
        <w:t>3</w:t>
      </w:r>
      <w:r w:rsidRPr="000D0488">
        <w:rPr>
          <w:rFonts w:ascii="Arial" w:hAnsi="Arial" w:cs="Arial"/>
          <w:color w:val="000000"/>
          <w:sz w:val="22"/>
          <w:szCs w:val="22"/>
        </w:rPr>
        <w:t>, distribuidos conforme se presenta en la siguiente tabla y de acuerdo con el proceso de conformación que se indica en la misma:</w:t>
      </w:r>
      <w:r w:rsidRPr="00167070">
        <w:rPr>
          <w:rFonts w:ascii="Arial" w:hAnsi="Arial" w:cs="Arial"/>
          <w:color w:val="000000"/>
          <w:sz w:val="22"/>
          <w:szCs w:val="22"/>
        </w:rPr>
        <w:t xml:space="preserve"> </w:t>
      </w:r>
    </w:p>
    <w:p w:rsidR="00910DCF" w:rsidRPr="00167070" w:rsidRDefault="00910DCF" w:rsidP="00910DCF">
      <w:pPr>
        <w:tabs>
          <w:tab w:val="left" w:pos="709"/>
        </w:tabs>
        <w:ind w:left="720"/>
        <w:jc w:val="both"/>
        <w:rPr>
          <w:rFonts w:ascii="Arial" w:hAnsi="Arial" w:cs="Arial"/>
          <w:color w:val="000000"/>
          <w:sz w:val="22"/>
          <w:szCs w:val="22"/>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5842"/>
        <w:gridCol w:w="1745"/>
      </w:tblGrid>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b/>
                <w:color w:val="000000"/>
              </w:rPr>
            </w:pPr>
            <w:r w:rsidRPr="00167070">
              <w:rPr>
                <w:rFonts w:ascii="Arial" w:hAnsi="Arial" w:cs="Arial"/>
                <w:b/>
                <w:color w:val="000000"/>
              </w:rPr>
              <w:t xml:space="preserve">ZODME </w:t>
            </w:r>
          </w:p>
        </w:tc>
        <w:tc>
          <w:tcPr>
            <w:tcW w:w="5842" w:type="dxa"/>
            <w:shd w:val="clear" w:color="auto" w:fill="auto"/>
          </w:tcPr>
          <w:p w:rsidR="001C4778" w:rsidRPr="00167070" w:rsidRDefault="001C4778" w:rsidP="00063ADF">
            <w:pPr>
              <w:jc w:val="both"/>
              <w:rPr>
                <w:rFonts w:ascii="Arial" w:hAnsi="Arial" w:cs="Arial"/>
                <w:b/>
                <w:color w:val="000000"/>
              </w:rPr>
            </w:pPr>
            <w:r w:rsidRPr="00167070">
              <w:rPr>
                <w:rFonts w:ascii="Arial" w:hAnsi="Arial" w:cs="Arial"/>
                <w:b/>
                <w:color w:val="000000"/>
              </w:rPr>
              <w:t xml:space="preserve">Proceso de Conformación </w:t>
            </w:r>
          </w:p>
        </w:tc>
        <w:tc>
          <w:tcPr>
            <w:tcW w:w="1745" w:type="dxa"/>
            <w:shd w:val="clear" w:color="auto" w:fill="auto"/>
          </w:tcPr>
          <w:p w:rsidR="001C4778" w:rsidRPr="00167070" w:rsidRDefault="001C4778" w:rsidP="00063ADF">
            <w:pPr>
              <w:jc w:val="both"/>
              <w:rPr>
                <w:rFonts w:ascii="Arial" w:hAnsi="Arial" w:cs="Arial"/>
                <w:b/>
                <w:color w:val="000000"/>
                <w:vertAlign w:val="superscript"/>
              </w:rPr>
            </w:pPr>
            <w:r w:rsidRPr="00167070">
              <w:rPr>
                <w:rFonts w:ascii="Arial" w:hAnsi="Arial" w:cs="Arial"/>
                <w:b/>
                <w:color w:val="000000"/>
              </w:rPr>
              <w:t>Capacidad m</w:t>
            </w:r>
            <w:r w:rsidRPr="00167070">
              <w:rPr>
                <w:rFonts w:ascii="Arial" w:hAnsi="Arial" w:cs="Arial"/>
                <w:b/>
                <w:color w:val="000000"/>
                <w:vertAlign w:val="superscript"/>
              </w:rPr>
              <w:t>3</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1</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8 m completando una altura total de 18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14.559</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2</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8 m de altura</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7.129</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3</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8 m completando una altura total de 18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38.369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4</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7 m de altura.</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6.721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5</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8 m completando una altura total de 18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15.049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6</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5 m completando una altura total de 15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7.505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7</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9 m de altura.</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9.246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8</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9 m completando una altura total de 19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45.600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9</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3 bancos de 10 m de altura completando una altura total de 30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53.635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11</w:t>
            </w:r>
          </w:p>
        </w:tc>
        <w:tc>
          <w:tcPr>
            <w:tcW w:w="5842" w:type="dxa"/>
            <w:shd w:val="clear" w:color="auto" w:fill="auto"/>
          </w:tcPr>
          <w:p w:rsidR="001C4778" w:rsidRPr="00167070" w:rsidRDefault="001C4778" w:rsidP="00063ADF">
            <w:pPr>
              <w:tabs>
                <w:tab w:val="left" w:pos="1968"/>
              </w:tabs>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10 m de altura y uno de 5 m completando una altura total de 15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6.000 </w:t>
            </w:r>
          </w:p>
        </w:tc>
      </w:tr>
      <w:tr w:rsidR="001C4778" w:rsidRPr="00167070" w:rsidTr="00063ADF">
        <w:trPr>
          <w:jc w:val="right"/>
        </w:trPr>
        <w:tc>
          <w:tcPr>
            <w:tcW w:w="124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12</w:t>
            </w:r>
          </w:p>
        </w:tc>
        <w:tc>
          <w:tcPr>
            <w:tcW w:w="5842"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Taludes con pendiente de 2H:1V con bermas de 3 m de ancho entre bancos de 10 m de altura máxima, contando con un banco de 5 m de altura y uno de 6 m completando una altura total de 11 m.</w:t>
            </w:r>
          </w:p>
        </w:tc>
        <w:tc>
          <w:tcPr>
            <w:tcW w:w="1745"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 xml:space="preserve">4.000 </w:t>
            </w:r>
          </w:p>
        </w:tc>
      </w:tr>
    </w:tbl>
    <w:p w:rsidR="00910DCF" w:rsidRPr="00167070" w:rsidRDefault="00910DCF" w:rsidP="00910DCF">
      <w:pPr>
        <w:jc w:val="both"/>
        <w:rPr>
          <w:rFonts w:ascii="Arial" w:hAnsi="Arial" w:cs="Arial"/>
          <w:color w:val="000000"/>
          <w:sz w:val="22"/>
          <w:szCs w:val="22"/>
        </w:rPr>
      </w:pPr>
    </w:p>
    <w:p w:rsidR="00910DCF" w:rsidRPr="00167070" w:rsidRDefault="00910DCF" w:rsidP="00910DCF">
      <w:pPr>
        <w:tabs>
          <w:tab w:val="left" w:pos="709"/>
        </w:tabs>
        <w:ind w:left="720"/>
        <w:jc w:val="both"/>
        <w:rPr>
          <w:rFonts w:ascii="Arial" w:hAnsi="Arial" w:cs="Arial"/>
          <w:sz w:val="22"/>
          <w:szCs w:val="22"/>
        </w:rPr>
      </w:pPr>
      <w:r w:rsidRPr="00167070">
        <w:rPr>
          <w:rFonts w:ascii="Arial" w:hAnsi="Arial" w:cs="Arial"/>
          <w:color w:val="000000"/>
          <w:sz w:val="22"/>
          <w:szCs w:val="22"/>
        </w:rPr>
        <w:t xml:space="preserve">Localizados en los sitios y coordenadas que se describen a continuación (se indican las coordenadas de un punto medio ubicado en la planta de cada ZODME):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5499"/>
        <w:gridCol w:w="1701"/>
        <w:gridCol w:w="1560"/>
      </w:tblGrid>
      <w:tr w:rsidR="001C4778" w:rsidRPr="00167070" w:rsidTr="00063ADF">
        <w:tc>
          <w:tcPr>
            <w:tcW w:w="1413" w:type="dxa"/>
            <w:vMerge w:val="restart"/>
            <w:shd w:val="clear" w:color="auto" w:fill="auto"/>
          </w:tcPr>
          <w:p w:rsidR="001C4778" w:rsidRPr="00167070" w:rsidRDefault="001C4778" w:rsidP="00782E6F">
            <w:pPr>
              <w:jc w:val="center"/>
              <w:rPr>
                <w:rFonts w:ascii="Arial" w:hAnsi="Arial" w:cs="Arial"/>
                <w:b/>
                <w:color w:val="000000"/>
              </w:rPr>
            </w:pPr>
            <w:r w:rsidRPr="00167070">
              <w:rPr>
                <w:rFonts w:ascii="Arial" w:hAnsi="Arial" w:cs="Arial"/>
                <w:b/>
                <w:color w:val="000000"/>
              </w:rPr>
              <w:t>ZODME</w:t>
            </w:r>
          </w:p>
        </w:tc>
        <w:tc>
          <w:tcPr>
            <w:tcW w:w="5499" w:type="dxa"/>
            <w:vMerge w:val="restart"/>
            <w:shd w:val="clear" w:color="auto" w:fill="auto"/>
          </w:tcPr>
          <w:p w:rsidR="001C4778" w:rsidRPr="00167070" w:rsidRDefault="001C4778" w:rsidP="00782E6F">
            <w:pPr>
              <w:jc w:val="center"/>
              <w:rPr>
                <w:rFonts w:ascii="Arial" w:hAnsi="Arial" w:cs="Arial"/>
                <w:b/>
                <w:color w:val="000000"/>
              </w:rPr>
            </w:pPr>
            <w:r w:rsidRPr="00167070">
              <w:rPr>
                <w:rFonts w:ascii="Arial" w:hAnsi="Arial" w:cs="Arial"/>
                <w:b/>
                <w:color w:val="000000"/>
              </w:rPr>
              <w:t>Localización</w:t>
            </w:r>
          </w:p>
        </w:tc>
        <w:tc>
          <w:tcPr>
            <w:tcW w:w="3261" w:type="dxa"/>
            <w:gridSpan w:val="2"/>
            <w:shd w:val="clear" w:color="auto" w:fill="auto"/>
          </w:tcPr>
          <w:p w:rsidR="001C4778" w:rsidRPr="00167070" w:rsidRDefault="001C4778" w:rsidP="00782E6F">
            <w:pPr>
              <w:jc w:val="center"/>
              <w:rPr>
                <w:rFonts w:ascii="Arial" w:hAnsi="Arial" w:cs="Arial"/>
                <w:b/>
                <w:color w:val="000000"/>
              </w:rPr>
            </w:pPr>
            <w:r w:rsidRPr="00167070">
              <w:rPr>
                <w:rFonts w:ascii="Arial" w:hAnsi="Arial" w:cs="Arial"/>
                <w:b/>
                <w:color w:val="000000"/>
              </w:rPr>
              <w:t>Coordenadas Geográficas</w:t>
            </w:r>
          </w:p>
        </w:tc>
      </w:tr>
      <w:tr w:rsidR="001C4778" w:rsidRPr="00167070" w:rsidTr="00063ADF">
        <w:tc>
          <w:tcPr>
            <w:tcW w:w="1413" w:type="dxa"/>
            <w:vMerge/>
            <w:shd w:val="clear" w:color="auto" w:fill="auto"/>
          </w:tcPr>
          <w:p w:rsidR="001C4778" w:rsidRPr="00167070" w:rsidRDefault="001C4778" w:rsidP="00782E6F">
            <w:pPr>
              <w:jc w:val="center"/>
              <w:rPr>
                <w:rFonts w:ascii="Arial" w:hAnsi="Arial" w:cs="Arial"/>
                <w:b/>
                <w:color w:val="000000"/>
              </w:rPr>
            </w:pPr>
          </w:p>
        </w:tc>
        <w:tc>
          <w:tcPr>
            <w:tcW w:w="5499" w:type="dxa"/>
            <w:vMerge/>
            <w:shd w:val="clear" w:color="auto" w:fill="auto"/>
          </w:tcPr>
          <w:p w:rsidR="001C4778" w:rsidRPr="00167070" w:rsidRDefault="001C4778" w:rsidP="00782E6F">
            <w:pPr>
              <w:jc w:val="center"/>
              <w:rPr>
                <w:rFonts w:ascii="Arial" w:hAnsi="Arial" w:cs="Arial"/>
                <w:b/>
                <w:color w:val="000000"/>
              </w:rPr>
            </w:pPr>
          </w:p>
        </w:tc>
        <w:tc>
          <w:tcPr>
            <w:tcW w:w="1701" w:type="dxa"/>
            <w:shd w:val="clear" w:color="auto" w:fill="auto"/>
          </w:tcPr>
          <w:p w:rsidR="001C4778" w:rsidRPr="00167070" w:rsidRDefault="001C4778" w:rsidP="00782E6F">
            <w:pPr>
              <w:jc w:val="center"/>
              <w:rPr>
                <w:rFonts w:ascii="Arial" w:hAnsi="Arial" w:cs="Arial"/>
                <w:b/>
                <w:color w:val="000000"/>
              </w:rPr>
            </w:pPr>
            <w:r w:rsidRPr="00167070">
              <w:rPr>
                <w:rFonts w:ascii="Arial" w:hAnsi="Arial" w:cs="Arial"/>
                <w:b/>
                <w:color w:val="000000"/>
              </w:rPr>
              <w:t>Este</w:t>
            </w:r>
          </w:p>
        </w:tc>
        <w:tc>
          <w:tcPr>
            <w:tcW w:w="1560" w:type="dxa"/>
            <w:shd w:val="clear" w:color="auto" w:fill="auto"/>
          </w:tcPr>
          <w:p w:rsidR="001C4778" w:rsidRPr="00167070" w:rsidRDefault="001C4778" w:rsidP="00782E6F">
            <w:pPr>
              <w:jc w:val="center"/>
              <w:rPr>
                <w:rFonts w:ascii="Arial" w:hAnsi="Arial" w:cs="Arial"/>
                <w:b/>
                <w:color w:val="000000"/>
              </w:rPr>
            </w:pPr>
            <w:r w:rsidRPr="00167070">
              <w:rPr>
                <w:rFonts w:ascii="Arial" w:hAnsi="Arial" w:cs="Arial"/>
                <w:b/>
                <w:color w:val="000000"/>
              </w:rPr>
              <w:t>Norte</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1</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1,2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42,74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29,34</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2</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1,2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42,18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33,73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3</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 a partir de este punto se deben recorrer 367 m sobre el acceso destinado para este ZODME</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52,03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25,77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4</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 a partir de este punto se deben recorrer 220 m sobre el acceso al ZODME 3</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50,00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27,50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5</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48,04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30,59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6</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1,5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46,87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33,61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7</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2,4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58,00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49 ' 54,27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8</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2,8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14 ' 02,41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50 ' 04,87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9</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Sobre la vía que comunica el sector de Fuemia con el casco urbano de Frontino a 3,1 km de la intersección entre esta vía y la vía Frontino – Nutibara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14 ' 05,97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50 ' 15,68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11</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 xml:space="preserve"> En el km 1+358 del mejoramiento de la vía a casa de máquina</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48,54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50 ' 22,50 "</w:t>
            </w:r>
          </w:p>
        </w:tc>
      </w:tr>
      <w:tr w:rsidR="001C4778" w:rsidRPr="00167070" w:rsidTr="00063ADF">
        <w:tc>
          <w:tcPr>
            <w:tcW w:w="1413"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color w:val="000000"/>
              </w:rPr>
              <w:t>ZODME 12</w:t>
            </w:r>
          </w:p>
        </w:tc>
        <w:tc>
          <w:tcPr>
            <w:tcW w:w="5499" w:type="dxa"/>
            <w:shd w:val="clear" w:color="auto" w:fill="auto"/>
          </w:tcPr>
          <w:p w:rsidR="001C4778" w:rsidRPr="00167070" w:rsidRDefault="001C4778" w:rsidP="00063ADF">
            <w:pPr>
              <w:jc w:val="both"/>
              <w:rPr>
                <w:rFonts w:ascii="Arial" w:hAnsi="Arial" w:cs="Arial"/>
              </w:rPr>
            </w:pPr>
            <w:r w:rsidRPr="00167070">
              <w:rPr>
                <w:rFonts w:ascii="Arial" w:hAnsi="Arial" w:cs="Arial"/>
              </w:rPr>
              <w:t>En el km 1+358 del mejoramiento de la vía a casa de máquinas.</w:t>
            </w:r>
          </w:p>
        </w:tc>
        <w:tc>
          <w:tcPr>
            <w:tcW w:w="1701"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76° 13 ' 46,39 "</w:t>
            </w:r>
          </w:p>
        </w:tc>
        <w:tc>
          <w:tcPr>
            <w:tcW w:w="1560" w:type="dxa"/>
            <w:shd w:val="clear" w:color="auto" w:fill="auto"/>
          </w:tcPr>
          <w:p w:rsidR="001C4778" w:rsidRPr="00167070" w:rsidRDefault="001C4778" w:rsidP="00063ADF">
            <w:pPr>
              <w:jc w:val="both"/>
              <w:rPr>
                <w:rFonts w:ascii="Arial" w:hAnsi="Arial" w:cs="Arial"/>
                <w:color w:val="000000"/>
              </w:rPr>
            </w:pPr>
            <w:r w:rsidRPr="00167070">
              <w:rPr>
                <w:rFonts w:ascii="Arial" w:hAnsi="Arial" w:cs="Arial"/>
              </w:rPr>
              <w:t>6° 50 ' 21,95 "</w:t>
            </w:r>
          </w:p>
        </w:tc>
      </w:tr>
    </w:tbl>
    <w:p w:rsidR="00910DCF" w:rsidRPr="00167070" w:rsidRDefault="00910DCF" w:rsidP="00910DCF">
      <w:pPr>
        <w:rPr>
          <w:rFonts w:ascii="Arial" w:hAnsi="Arial" w:cs="Arial"/>
          <w:b/>
          <w:bCs/>
          <w:sz w:val="22"/>
          <w:szCs w:val="22"/>
        </w:rPr>
      </w:pPr>
    </w:p>
    <w:p w:rsidR="00910DCF" w:rsidRPr="00167070" w:rsidRDefault="00910DCF" w:rsidP="00910DCF">
      <w:pPr>
        <w:tabs>
          <w:tab w:val="left" w:pos="709"/>
        </w:tabs>
        <w:ind w:left="720"/>
        <w:jc w:val="both"/>
        <w:rPr>
          <w:rFonts w:ascii="Arial" w:hAnsi="Arial" w:cs="Arial"/>
          <w:color w:val="000000"/>
          <w:sz w:val="22"/>
          <w:szCs w:val="22"/>
        </w:rPr>
      </w:pPr>
      <w:r w:rsidRPr="00782E6F">
        <w:rPr>
          <w:rFonts w:ascii="Arial" w:hAnsi="Arial" w:cs="Arial"/>
          <w:color w:val="000000"/>
          <w:sz w:val="22"/>
          <w:szCs w:val="22"/>
        </w:rPr>
        <w:t xml:space="preserve">Acoger los estudios y diseños geotécnicos de las </w:t>
      </w:r>
      <w:r w:rsidR="00782E6F" w:rsidRPr="00782E6F">
        <w:rPr>
          <w:rFonts w:ascii="Arial" w:hAnsi="Arial" w:cs="Arial"/>
          <w:color w:val="000000"/>
          <w:sz w:val="22"/>
          <w:szCs w:val="22"/>
        </w:rPr>
        <w:t>11</w:t>
      </w:r>
      <w:r w:rsidR="00C43C92" w:rsidRPr="00782E6F">
        <w:rPr>
          <w:rFonts w:ascii="Arial" w:hAnsi="Arial" w:cs="Arial"/>
          <w:color w:val="000000"/>
          <w:sz w:val="22"/>
          <w:szCs w:val="22"/>
        </w:rPr>
        <w:t xml:space="preserve"> </w:t>
      </w:r>
      <w:r w:rsidRPr="00782E6F">
        <w:rPr>
          <w:rFonts w:ascii="Arial" w:hAnsi="Arial" w:cs="Arial"/>
          <w:color w:val="000000"/>
          <w:sz w:val="22"/>
          <w:szCs w:val="22"/>
        </w:rPr>
        <w:t>Zonas de Disposición de Materiales de Excavación y Sobrantes, los cuales deberán ser aplicados a cabalidad durante la construcción de estas.</w:t>
      </w:r>
      <w:r w:rsidRPr="00167070">
        <w:rPr>
          <w:rFonts w:ascii="Arial" w:hAnsi="Arial" w:cs="Arial"/>
          <w:color w:val="000000"/>
          <w:sz w:val="22"/>
          <w:szCs w:val="22"/>
        </w:rPr>
        <w:t xml:space="preserve"> </w:t>
      </w:r>
    </w:p>
    <w:p w:rsidR="00C43C92" w:rsidRPr="00167070" w:rsidRDefault="00C43C92" w:rsidP="00910DCF">
      <w:pPr>
        <w:tabs>
          <w:tab w:val="left" w:pos="709"/>
        </w:tabs>
        <w:ind w:left="720"/>
        <w:jc w:val="both"/>
        <w:rPr>
          <w:rFonts w:ascii="Arial" w:hAnsi="Arial" w:cs="Arial"/>
          <w:color w:val="000000"/>
          <w:sz w:val="22"/>
          <w:szCs w:val="22"/>
        </w:rPr>
      </w:pPr>
    </w:p>
    <w:p w:rsidR="001C4778" w:rsidRPr="00782E6F" w:rsidRDefault="001C4778" w:rsidP="001C4778">
      <w:pPr>
        <w:tabs>
          <w:tab w:val="left" w:pos="709"/>
        </w:tabs>
        <w:jc w:val="both"/>
        <w:rPr>
          <w:rFonts w:ascii="Arial" w:hAnsi="Arial" w:cs="Arial"/>
          <w:color w:val="000000"/>
          <w:sz w:val="22"/>
          <w:szCs w:val="22"/>
          <w:u w:val="single"/>
        </w:rPr>
      </w:pPr>
      <w:r>
        <w:rPr>
          <w:rFonts w:ascii="Arial" w:hAnsi="Arial" w:cs="Arial"/>
          <w:color w:val="000000"/>
          <w:sz w:val="22"/>
          <w:szCs w:val="22"/>
        </w:rPr>
        <w:tab/>
      </w:r>
      <w:r w:rsidRPr="00782E6F">
        <w:rPr>
          <w:rFonts w:ascii="Arial" w:hAnsi="Arial" w:cs="Arial"/>
          <w:color w:val="000000"/>
          <w:sz w:val="22"/>
          <w:szCs w:val="22"/>
          <w:u w:val="single"/>
        </w:rPr>
        <w:t xml:space="preserve">Asi mismo deberá dar cumplimiento a las siguientes obligaciones: </w:t>
      </w:r>
    </w:p>
    <w:p w:rsidR="00910DCF" w:rsidRPr="00167070" w:rsidRDefault="001C4778" w:rsidP="001C4778">
      <w:pPr>
        <w:tabs>
          <w:tab w:val="left" w:pos="709"/>
        </w:tabs>
        <w:jc w:val="both"/>
        <w:rPr>
          <w:rFonts w:ascii="Arial" w:hAnsi="Arial" w:cs="Arial"/>
          <w:color w:val="000000"/>
          <w:sz w:val="22"/>
          <w:szCs w:val="22"/>
        </w:rPr>
      </w:pPr>
      <w:r>
        <w:rPr>
          <w:rFonts w:ascii="Arial" w:hAnsi="Arial" w:cs="Arial"/>
          <w:color w:val="000000"/>
          <w:sz w:val="22"/>
          <w:szCs w:val="22"/>
        </w:rPr>
        <w:t xml:space="preserve"> </w:t>
      </w:r>
    </w:p>
    <w:p w:rsidR="00910DCF" w:rsidRPr="00167070" w:rsidRDefault="00910DCF" w:rsidP="00063ADF">
      <w:pPr>
        <w:pStyle w:val="Prrafodelista"/>
        <w:numPr>
          <w:ilvl w:val="0"/>
          <w:numId w:val="106"/>
        </w:numPr>
        <w:spacing w:after="160" w:line="259" w:lineRule="auto"/>
        <w:contextualSpacing/>
        <w:jc w:val="both"/>
        <w:rPr>
          <w:rFonts w:ascii="Arial" w:hAnsi="Arial" w:cs="Arial"/>
          <w:sz w:val="22"/>
          <w:szCs w:val="22"/>
        </w:rPr>
      </w:pPr>
      <w:r w:rsidRPr="00167070">
        <w:rPr>
          <w:rFonts w:ascii="Arial" w:hAnsi="Arial" w:cs="Arial"/>
          <w:sz w:val="22"/>
          <w:szCs w:val="22"/>
        </w:rPr>
        <w:t xml:space="preserve">Proteger y conservar el área de retiro de fuentes hídricas en cercanía a las ZODMES, en ninguna circunstancia se podrá invadir dicha área. </w:t>
      </w:r>
    </w:p>
    <w:p w:rsidR="00910DCF" w:rsidRPr="00167070" w:rsidRDefault="00910DCF" w:rsidP="00063ADF">
      <w:pPr>
        <w:pStyle w:val="Prrafodelista"/>
        <w:numPr>
          <w:ilvl w:val="0"/>
          <w:numId w:val="106"/>
        </w:numPr>
        <w:spacing w:after="160" w:line="259" w:lineRule="auto"/>
        <w:contextualSpacing/>
        <w:jc w:val="both"/>
        <w:rPr>
          <w:rFonts w:ascii="Arial" w:hAnsi="Arial" w:cs="Arial"/>
          <w:sz w:val="22"/>
          <w:szCs w:val="22"/>
        </w:rPr>
      </w:pPr>
      <w:r w:rsidRPr="00167070">
        <w:rPr>
          <w:rFonts w:ascii="Arial" w:hAnsi="Arial" w:cs="Arial"/>
          <w:sz w:val="22"/>
          <w:szCs w:val="22"/>
        </w:rPr>
        <w:t>Revestir las bermas en concreto simple vaciado sobre una malla tipo gallinero que recubra una geomembrana para que actúen como cunetas colectoras y conductoras de agua y evitar infiltraciones que hagan ascender la posición del nivel freático, al colocar la geomembrana.</w:t>
      </w:r>
    </w:p>
    <w:p w:rsidR="00910DCF" w:rsidRDefault="00910DCF" w:rsidP="00063ADF">
      <w:pPr>
        <w:pStyle w:val="Prrafodelista"/>
        <w:numPr>
          <w:ilvl w:val="0"/>
          <w:numId w:val="106"/>
        </w:numPr>
        <w:spacing w:after="160" w:line="259" w:lineRule="auto"/>
        <w:contextualSpacing/>
        <w:jc w:val="both"/>
        <w:rPr>
          <w:rFonts w:ascii="Arial" w:hAnsi="Arial" w:cs="Arial"/>
          <w:sz w:val="22"/>
          <w:szCs w:val="22"/>
        </w:rPr>
      </w:pPr>
      <w:r w:rsidRPr="00167070">
        <w:rPr>
          <w:rFonts w:ascii="Arial" w:hAnsi="Arial" w:cs="Arial"/>
          <w:sz w:val="22"/>
          <w:szCs w:val="22"/>
        </w:rPr>
        <w:t xml:space="preserve">Implementar el sistema de hidrosiembra con especies vegetales nativas, de poco peso y raíz profunda en la superficie del talud de aquellos cuya estabilidad la garantiza la geometría (pendientes y altura de los bancos y bermas intermedias). </w:t>
      </w:r>
    </w:p>
    <w:p w:rsidR="00910DCF" w:rsidRPr="00792CAA" w:rsidRDefault="00910DCF" w:rsidP="00063ADF">
      <w:pPr>
        <w:pStyle w:val="Prrafodelista"/>
        <w:numPr>
          <w:ilvl w:val="0"/>
          <w:numId w:val="106"/>
        </w:numPr>
        <w:spacing w:after="160" w:line="259" w:lineRule="auto"/>
        <w:contextualSpacing/>
        <w:jc w:val="both"/>
        <w:rPr>
          <w:rFonts w:ascii="Arial" w:hAnsi="Arial" w:cs="Arial"/>
          <w:sz w:val="22"/>
          <w:szCs w:val="22"/>
        </w:rPr>
      </w:pPr>
      <w:r w:rsidRPr="00167070">
        <w:rPr>
          <w:rFonts w:ascii="Arial" w:hAnsi="Arial" w:cs="Arial"/>
          <w:sz w:val="22"/>
          <w:szCs w:val="22"/>
        </w:rPr>
        <w:t xml:space="preserve">En caso de presentarse procesos de inestabilidad en alguna de las ZODMES o cualquiera que amerite realizar cambios en los diseños iniciales, deberá informar oportunamente a </w:t>
      </w:r>
      <w:r w:rsidRPr="00792CAA">
        <w:rPr>
          <w:rFonts w:ascii="Arial" w:hAnsi="Arial" w:cs="Arial"/>
          <w:sz w:val="22"/>
          <w:szCs w:val="22"/>
        </w:rPr>
        <w:t xml:space="preserve">CORPOURABA e indicar las medidas de corrección requeridas para su aprobación. </w:t>
      </w:r>
    </w:p>
    <w:p w:rsidR="00910DCF" w:rsidRPr="00792CAA" w:rsidRDefault="00910DCF" w:rsidP="00910DCF">
      <w:pPr>
        <w:tabs>
          <w:tab w:val="left" w:pos="567"/>
        </w:tabs>
        <w:jc w:val="both"/>
        <w:rPr>
          <w:rFonts w:ascii="Arial" w:hAnsi="Arial" w:cs="Arial"/>
          <w:b/>
          <w:bCs/>
          <w:sz w:val="22"/>
          <w:szCs w:val="22"/>
        </w:rPr>
      </w:pPr>
    </w:p>
    <w:p w:rsidR="000159E0" w:rsidRPr="00792CAA" w:rsidRDefault="005250FD" w:rsidP="00782E6F">
      <w:pPr>
        <w:numPr>
          <w:ilvl w:val="0"/>
          <w:numId w:val="113"/>
        </w:numPr>
        <w:jc w:val="both"/>
        <w:rPr>
          <w:rFonts w:ascii="Arial" w:hAnsi="Arial" w:cs="Arial"/>
          <w:b/>
          <w:bCs/>
          <w:sz w:val="22"/>
          <w:szCs w:val="22"/>
        </w:rPr>
      </w:pPr>
      <w:r w:rsidRPr="00792CAA">
        <w:rPr>
          <w:rFonts w:ascii="Arial" w:hAnsi="Arial" w:cs="Arial"/>
          <w:b/>
          <w:bCs/>
          <w:color w:val="000000"/>
          <w:sz w:val="22"/>
          <w:szCs w:val="22"/>
          <w:lang w:val="es-CO" w:eastAsia="es-CO"/>
        </w:rPr>
        <w:t>Aprovechamiento forestal</w:t>
      </w:r>
    </w:p>
    <w:p w:rsidR="00B447AA" w:rsidRDefault="00B447AA" w:rsidP="00B447AA">
      <w:pPr>
        <w:tabs>
          <w:tab w:val="left" w:pos="567"/>
        </w:tabs>
        <w:jc w:val="both"/>
        <w:rPr>
          <w:rFonts w:ascii="Arial" w:hAnsi="Arial" w:cs="Arial"/>
          <w:bCs/>
          <w:sz w:val="22"/>
          <w:szCs w:val="24"/>
        </w:rPr>
      </w:pPr>
    </w:p>
    <w:p w:rsidR="000022E5" w:rsidRDefault="00792CAA" w:rsidP="000022E5">
      <w:pPr>
        <w:jc w:val="both"/>
        <w:rPr>
          <w:rFonts w:ascii="Arial" w:hAnsi="Arial" w:cs="Arial"/>
          <w:sz w:val="22"/>
          <w:szCs w:val="22"/>
        </w:rPr>
      </w:pPr>
      <w:r>
        <w:rPr>
          <w:rFonts w:ascii="Arial" w:hAnsi="Arial" w:cs="Arial"/>
          <w:bCs/>
          <w:sz w:val="22"/>
          <w:szCs w:val="22"/>
        </w:rPr>
        <w:t>S</w:t>
      </w:r>
      <w:r w:rsidR="000022E5" w:rsidRPr="000022E5">
        <w:rPr>
          <w:rFonts w:ascii="Arial" w:hAnsi="Arial" w:cs="Arial"/>
          <w:bCs/>
          <w:sz w:val="22"/>
          <w:szCs w:val="22"/>
        </w:rPr>
        <w:t>e considera viable autorizar el aprovechamiento forestal</w:t>
      </w:r>
      <w:r w:rsidR="000022E5" w:rsidRPr="000022E5">
        <w:rPr>
          <w:rFonts w:ascii="Arial" w:hAnsi="Arial" w:cs="Arial"/>
          <w:sz w:val="22"/>
          <w:szCs w:val="22"/>
        </w:rPr>
        <w:t xml:space="preserve"> solicitado, </w:t>
      </w:r>
      <w:r w:rsidR="000022E5" w:rsidRPr="000022E5">
        <w:rPr>
          <w:rFonts w:ascii="Arial" w:hAnsi="Arial" w:cs="Arial"/>
          <w:bCs/>
          <w:sz w:val="22"/>
          <w:szCs w:val="22"/>
        </w:rPr>
        <w:t>con excepción del aprovechamiento del denominado ZODME 10</w:t>
      </w:r>
      <w:r w:rsidR="000022E5" w:rsidRPr="000022E5">
        <w:rPr>
          <w:rFonts w:ascii="Arial" w:hAnsi="Arial" w:cs="Arial"/>
          <w:sz w:val="22"/>
          <w:szCs w:val="22"/>
        </w:rPr>
        <w:t xml:space="preserve"> (18 individuos con volumen de 5.19 m</w:t>
      </w:r>
      <w:r w:rsidR="000022E5" w:rsidRPr="000022E5">
        <w:rPr>
          <w:rFonts w:ascii="Arial" w:hAnsi="Arial" w:cs="Arial"/>
          <w:sz w:val="22"/>
          <w:szCs w:val="22"/>
          <w:vertAlign w:val="superscript"/>
        </w:rPr>
        <w:t>3</w:t>
      </w:r>
      <w:r w:rsidR="000022E5" w:rsidRPr="000022E5">
        <w:rPr>
          <w:rFonts w:ascii="Arial" w:hAnsi="Arial" w:cs="Arial"/>
          <w:sz w:val="22"/>
          <w:szCs w:val="22"/>
        </w:rPr>
        <w:t>) que se encuentran dentro de la ronda hídrica de un drenaje sencillo. Los individuos autorizados corresponden a un total de 1067 con un volumen bruto de 360.21 m</w:t>
      </w:r>
      <w:r w:rsidR="000022E5" w:rsidRPr="000022E5">
        <w:rPr>
          <w:rFonts w:ascii="Arial" w:hAnsi="Arial" w:cs="Arial"/>
          <w:sz w:val="22"/>
          <w:szCs w:val="22"/>
          <w:vertAlign w:val="superscript"/>
        </w:rPr>
        <w:t>3</w:t>
      </w:r>
      <w:r w:rsidR="000022E5" w:rsidRPr="000022E5">
        <w:rPr>
          <w:rFonts w:ascii="Arial" w:hAnsi="Arial" w:cs="Arial"/>
          <w:sz w:val="22"/>
          <w:szCs w:val="22"/>
        </w:rPr>
        <w:t xml:space="preserve"> los cuales se relacionan a continuación:</w:t>
      </w:r>
    </w:p>
    <w:p w:rsidR="000022E5" w:rsidRPr="000022E5" w:rsidRDefault="000022E5" w:rsidP="000022E5">
      <w:pPr>
        <w:jc w:val="both"/>
        <w:rPr>
          <w:rFonts w:ascii="Arial" w:hAnsi="Arial" w:cs="Arial"/>
          <w:sz w:val="22"/>
          <w:szCs w:val="22"/>
        </w:rPr>
      </w:pPr>
    </w:p>
    <w:p w:rsidR="00395A62" w:rsidRPr="000022E5" w:rsidRDefault="000022E5" w:rsidP="000022E5">
      <w:pPr>
        <w:jc w:val="center"/>
        <w:rPr>
          <w:rFonts w:ascii="Arial" w:hAnsi="Arial" w:cs="Arial"/>
          <w:sz w:val="22"/>
          <w:szCs w:val="22"/>
        </w:rPr>
      </w:pPr>
      <w:r w:rsidRPr="000022E5">
        <w:rPr>
          <w:rFonts w:ascii="Arial" w:hAnsi="Arial" w:cs="Arial"/>
          <w:sz w:val="22"/>
          <w:szCs w:val="22"/>
        </w:rPr>
        <w:t>Individuos autorizados</w:t>
      </w:r>
    </w:p>
    <w:tbl>
      <w:tblPr>
        <w:tblW w:w="5949" w:type="dxa"/>
        <w:jc w:val="center"/>
        <w:tblCellMar>
          <w:left w:w="70" w:type="dxa"/>
          <w:right w:w="70" w:type="dxa"/>
        </w:tblCellMar>
        <w:tblLook w:val="04A0" w:firstRow="1" w:lastRow="0" w:firstColumn="1" w:lastColumn="0" w:noHBand="0" w:noVBand="1"/>
      </w:tblPr>
      <w:tblGrid>
        <w:gridCol w:w="3256"/>
        <w:gridCol w:w="1559"/>
        <w:gridCol w:w="1134"/>
      </w:tblGrid>
      <w:tr w:rsidR="00A52189" w:rsidRPr="000022E5" w:rsidTr="00A52189">
        <w:trPr>
          <w:trHeight w:val="603"/>
          <w:jc w:val="center"/>
        </w:trPr>
        <w:tc>
          <w:tcPr>
            <w:tcW w:w="3256" w:type="dxa"/>
            <w:tcBorders>
              <w:top w:val="single" w:sz="4" w:space="0" w:color="auto"/>
              <w:left w:val="single" w:sz="4" w:space="0" w:color="auto"/>
              <w:bottom w:val="single" w:sz="4" w:space="0" w:color="auto"/>
              <w:right w:val="single" w:sz="4" w:space="0" w:color="auto"/>
            </w:tcBorders>
            <w:shd w:val="clear" w:color="auto" w:fill="DBDBDB"/>
            <w:noWrap/>
            <w:vAlign w:val="center"/>
            <w:hideMark/>
          </w:tcPr>
          <w:p w:rsidR="00A52189" w:rsidRPr="00782E6F" w:rsidRDefault="00A52189"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Especie</w:t>
            </w:r>
          </w:p>
        </w:tc>
        <w:tc>
          <w:tcPr>
            <w:tcW w:w="1559" w:type="dxa"/>
            <w:tcBorders>
              <w:top w:val="single" w:sz="4" w:space="0" w:color="auto"/>
              <w:left w:val="nil"/>
              <w:bottom w:val="single" w:sz="4" w:space="0" w:color="auto"/>
              <w:right w:val="single" w:sz="4" w:space="0" w:color="auto"/>
            </w:tcBorders>
            <w:shd w:val="clear" w:color="auto" w:fill="DBDBDB"/>
            <w:vAlign w:val="bottom"/>
            <w:hideMark/>
          </w:tcPr>
          <w:p w:rsidR="00A52189" w:rsidRPr="00782E6F" w:rsidRDefault="00A52189"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Número de individuos</w:t>
            </w:r>
          </w:p>
        </w:tc>
        <w:tc>
          <w:tcPr>
            <w:tcW w:w="1134" w:type="dxa"/>
            <w:tcBorders>
              <w:top w:val="single" w:sz="4" w:space="0" w:color="auto"/>
              <w:left w:val="nil"/>
              <w:bottom w:val="single" w:sz="4" w:space="0" w:color="auto"/>
              <w:right w:val="single" w:sz="4" w:space="0" w:color="auto"/>
            </w:tcBorders>
            <w:shd w:val="clear" w:color="auto" w:fill="DBDBDB"/>
            <w:noWrap/>
            <w:vAlign w:val="center"/>
            <w:hideMark/>
          </w:tcPr>
          <w:p w:rsidR="00A52189" w:rsidRPr="00782E6F" w:rsidRDefault="00A52189" w:rsidP="00063ADF">
            <w:pPr>
              <w:jc w:val="center"/>
              <w:rPr>
                <w:rFonts w:ascii="Arial" w:hAnsi="Arial" w:cs="Arial"/>
                <w:b/>
                <w:bCs/>
                <w:sz w:val="18"/>
                <w:szCs w:val="18"/>
                <w:lang w:val="es-CO" w:eastAsia="es-CO"/>
              </w:rPr>
            </w:pPr>
            <w:r w:rsidRPr="00782E6F">
              <w:rPr>
                <w:rFonts w:ascii="Arial" w:hAnsi="Arial" w:cs="Arial"/>
                <w:b/>
                <w:bCs/>
                <w:sz w:val="18"/>
                <w:szCs w:val="18"/>
                <w:lang w:val="es-CO" w:eastAsia="es-CO"/>
              </w:rPr>
              <w:t>VT ajustado</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Acrocomia aculeata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0.05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Laurus sp</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6.70</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Anacardium excelsum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67</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76.40</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Annona muricata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4.51</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Bactris gasipaes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0.37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Bauhinia cf. purpurea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2.24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Brosimum guianense</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0.07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Calliandra purdiei</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46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13.40</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Carica papaya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0.40</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Cecropia peltata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6.95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Cedrela odorata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44.12</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Cestrum racemosum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1.38</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Chrysophyllum argenteum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0.08</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Citrus × aurantium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0.94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Citrus × limon</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0.27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Citrus reticulata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9</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1.13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n-US" w:eastAsia="es-CO"/>
              </w:rPr>
            </w:pPr>
            <w:r w:rsidRPr="00782E6F">
              <w:rPr>
                <w:rFonts w:ascii="Arial" w:hAnsi="Arial" w:cs="Arial"/>
                <w:i/>
                <w:iCs/>
                <w:color w:val="000000"/>
                <w:sz w:val="18"/>
                <w:szCs w:val="18"/>
              </w:rPr>
              <w:t>Clethra cf. lanata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0.13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Clusia sp.</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0.27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Crescentia cujete</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0.37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Cupania americana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0.29</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Enterolobium cyclocarpum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3.23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n-US" w:eastAsia="es-CO"/>
              </w:rPr>
            </w:pPr>
            <w:r w:rsidRPr="00782E6F">
              <w:rPr>
                <w:rFonts w:ascii="Arial" w:hAnsi="Arial" w:cs="Arial"/>
                <w:i/>
                <w:iCs/>
                <w:color w:val="000000"/>
                <w:sz w:val="18"/>
                <w:szCs w:val="18"/>
              </w:rPr>
              <w:t>Erythrina poeppigiana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7.95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Ficus americana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0.44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Ficus cf. obtusifolia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5</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36.23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Ficus cf. pertusa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4.28</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Ficus donnell-smithii</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2.55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Ficus hartwegii</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0.11</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Ficus pallida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1.50</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Gliricidia sepium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147</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18.08</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Guapira costaricana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0.17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Guettarda crispiflora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0.48</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Gustavia superba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0.34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Hymenaea courbaril</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2.68</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Inga edulis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7.53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Inga marginata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2.04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Maclura tinctoria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9</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3.87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Mangifera indica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17</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7.96</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Miconia dolichorrhyncha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0.10</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Myriocarpa stipitata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25</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1.79</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Myrsine latifolia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22</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1.12</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Nectandra membranacea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0.96</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Nectandra reticulata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19</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15.91</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Ochroma pyramidale</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1.75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Ocotea sp.</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2.15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Oreopanax capitatus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0.33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Oreopanax cf. capitatus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10</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3.09</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Persea americana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3.34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Persea caerulea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8</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4.95</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Piper aduncum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0.16</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sz w:val="18"/>
                <w:szCs w:val="18"/>
              </w:rPr>
              <w:t>Albizia guachapele</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0.37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Psidium guajava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1.22</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Ricinus communis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0.04</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Sapindus saponaria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5</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4.99</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Sapium sp.</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7</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3.37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Syzygium jambos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0.21</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Tetrorchidium rubrivenium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6.92</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Theobroma cacao</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199</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14.69</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n-US" w:eastAsia="es-CO"/>
              </w:rPr>
            </w:pPr>
            <w:r w:rsidRPr="00782E6F">
              <w:rPr>
                <w:rFonts w:ascii="Arial" w:hAnsi="Arial" w:cs="Arial"/>
                <w:i/>
                <w:iCs/>
                <w:color w:val="000000"/>
                <w:sz w:val="18"/>
                <w:szCs w:val="18"/>
              </w:rPr>
              <w:t>Toxicodendron striatum</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0.03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Trema micrantha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9</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1.31</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Trichanthera gigantea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96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15.06</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Trichilia havanensis</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66</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9.56</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Trichilia sp</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0.57</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Triumfetta grandiflora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18</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3.83</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Urera caracasana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24</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2.82</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rPr>
              <w:t>Vismia baccifera</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rPr>
              <w:t>0.06</w:t>
            </w:r>
          </w:p>
        </w:tc>
      </w:tr>
      <w:tr w:rsidR="00A52189" w:rsidRPr="000022E5" w:rsidTr="00A52189">
        <w:trPr>
          <w:trHeight w:val="301"/>
          <w:jc w:val="center"/>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rsidR="00A52189" w:rsidRPr="00782E6F" w:rsidRDefault="00A52189" w:rsidP="00063ADF">
            <w:pPr>
              <w:rPr>
                <w:rFonts w:ascii="Arial" w:hAnsi="Arial" w:cs="Arial"/>
                <w:i/>
                <w:iCs/>
                <w:color w:val="000000"/>
                <w:sz w:val="18"/>
                <w:szCs w:val="18"/>
                <w:lang w:val="es-CO" w:eastAsia="es-CO"/>
              </w:rPr>
            </w:pPr>
            <w:r w:rsidRPr="00782E6F">
              <w:rPr>
                <w:rFonts w:ascii="Arial" w:hAnsi="Arial" w:cs="Arial"/>
                <w:i/>
                <w:iCs/>
                <w:color w:val="000000"/>
                <w:sz w:val="18"/>
                <w:szCs w:val="18"/>
                <w:lang w:val="es-CO" w:eastAsia="es-CO"/>
              </w:rPr>
              <w:t>TOTAL</w:t>
            </w:r>
          </w:p>
        </w:tc>
        <w:tc>
          <w:tcPr>
            <w:tcW w:w="1559"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1067</w:t>
            </w:r>
          </w:p>
        </w:tc>
        <w:tc>
          <w:tcPr>
            <w:tcW w:w="1134" w:type="dxa"/>
            <w:tcBorders>
              <w:top w:val="nil"/>
              <w:left w:val="nil"/>
              <w:bottom w:val="single" w:sz="4" w:space="0" w:color="auto"/>
              <w:right w:val="single" w:sz="4" w:space="0" w:color="auto"/>
            </w:tcBorders>
            <w:shd w:val="clear" w:color="auto" w:fill="auto"/>
            <w:noWrap/>
            <w:vAlign w:val="bottom"/>
            <w:hideMark/>
          </w:tcPr>
          <w:p w:rsidR="00A52189" w:rsidRPr="00782E6F" w:rsidRDefault="00A52189" w:rsidP="00063ADF">
            <w:pPr>
              <w:jc w:val="center"/>
              <w:rPr>
                <w:rFonts w:ascii="Arial" w:hAnsi="Arial" w:cs="Arial"/>
                <w:sz w:val="18"/>
                <w:szCs w:val="18"/>
                <w:lang w:val="es-CO" w:eastAsia="es-CO"/>
              </w:rPr>
            </w:pPr>
            <w:r w:rsidRPr="00782E6F">
              <w:rPr>
                <w:rFonts w:ascii="Arial" w:hAnsi="Arial" w:cs="Arial"/>
                <w:sz w:val="18"/>
                <w:szCs w:val="18"/>
                <w:lang w:val="es-CO" w:eastAsia="es-CO"/>
              </w:rPr>
              <w:t>360.21</w:t>
            </w:r>
          </w:p>
        </w:tc>
      </w:tr>
    </w:tbl>
    <w:p w:rsidR="00395A62" w:rsidRDefault="00395A62" w:rsidP="00B447AA">
      <w:pPr>
        <w:tabs>
          <w:tab w:val="left" w:pos="567"/>
        </w:tabs>
        <w:jc w:val="both"/>
        <w:rPr>
          <w:rFonts w:ascii="Arial" w:hAnsi="Arial" w:cs="Arial"/>
          <w:bCs/>
          <w:sz w:val="22"/>
          <w:szCs w:val="24"/>
        </w:rPr>
      </w:pPr>
    </w:p>
    <w:p w:rsidR="002B43D2" w:rsidRPr="00782E6F" w:rsidRDefault="002B43D2" w:rsidP="002B43D2">
      <w:pPr>
        <w:tabs>
          <w:tab w:val="left" w:pos="567"/>
        </w:tabs>
        <w:jc w:val="both"/>
        <w:rPr>
          <w:rFonts w:ascii="Arial" w:hAnsi="Arial" w:cs="Arial"/>
          <w:sz w:val="22"/>
          <w:szCs w:val="22"/>
        </w:rPr>
      </w:pPr>
      <w:r w:rsidRPr="00782E6F">
        <w:rPr>
          <w:rFonts w:ascii="Arial" w:hAnsi="Arial" w:cs="Arial"/>
          <w:sz w:val="22"/>
          <w:szCs w:val="22"/>
        </w:rPr>
        <w:t xml:space="preserve">De acuerdo a los códigos de los individuos de la GDB se presenta a continuación el listado </w:t>
      </w:r>
    </w:p>
    <w:p w:rsidR="002B43D2" w:rsidRDefault="002B43D2" w:rsidP="002B43D2">
      <w:pPr>
        <w:tabs>
          <w:tab w:val="left" w:pos="567"/>
        </w:tabs>
        <w:jc w:val="both"/>
        <w:rPr>
          <w:rFonts w:ascii="Arial" w:hAnsi="Arial" w:cs="Arial"/>
          <w:i/>
          <w:iCs/>
          <w:sz w:val="24"/>
          <w:szCs w:val="24"/>
          <w:u w:val="single"/>
        </w:rPr>
      </w:pPr>
    </w:p>
    <w:p w:rsidR="002B43D2" w:rsidRPr="00782E6F" w:rsidRDefault="002B43D2" w:rsidP="002B43D2">
      <w:pPr>
        <w:pStyle w:val="Descripcin"/>
        <w:keepNext/>
        <w:jc w:val="center"/>
        <w:rPr>
          <w:sz w:val="22"/>
          <w:szCs w:val="22"/>
        </w:rPr>
      </w:pPr>
      <w:r w:rsidRPr="00782E6F">
        <w:rPr>
          <w:sz w:val="22"/>
          <w:szCs w:val="22"/>
        </w:rPr>
        <w:t>ID individuos no autorizados.</w:t>
      </w:r>
    </w:p>
    <w:tbl>
      <w:tblPr>
        <w:tblW w:w="7084" w:type="dxa"/>
        <w:jc w:val="center"/>
        <w:tblCellMar>
          <w:left w:w="70" w:type="dxa"/>
          <w:right w:w="70" w:type="dxa"/>
        </w:tblCellMar>
        <w:tblLook w:val="04A0" w:firstRow="1" w:lastRow="0" w:firstColumn="1" w:lastColumn="0" w:noHBand="0" w:noVBand="1"/>
      </w:tblPr>
      <w:tblGrid>
        <w:gridCol w:w="1200"/>
        <w:gridCol w:w="1200"/>
        <w:gridCol w:w="2449"/>
        <w:gridCol w:w="1153"/>
        <w:gridCol w:w="1082"/>
      </w:tblGrid>
      <w:tr w:rsidR="002B43D2" w:rsidRPr="00782E6F" w:rsidTr="00063ADF">
        <w:trPr>
          <w:trHeight w:val="315"/>
          <w:jc w:val="center"/>
        </w:trPr>
        <w:tc>
          <w:tcPr>
            <w:tcW w:w="1200" w:type="dxa"/>
            <w:tcBorders>
              <w:top w:val="single" w:sz="4" w:space="0" w:color="auto"/>
              <w:left w:val="single" w:sz="4" w:space="0" w:color="auto"/>
              <w:bottom w:val="single" w:sz="4" w:space="0" w:color="auto"/>
              <w:right w:val="single" w:sz="4" w:space="0" w:color="auto"/>
            </w:tcBorders>
            <w:shd w:val="clear" w:color="auto" w:fill="DBDBDB"/>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Ubicación</w:t>
            </w:r>
          </w:p>
        </w:tc>
        <w:tc>
          <w:tcPr>
            <w:tcW w:w="1200" w:type="dxa"/>
            <w:tcBorders>
              <w:top w:val="single" w:sz="4" w:space="0" w:color="auto"/>
              <w:left w:val="nil"/>
              <w:bottom w:val="single" w:sz="4" w:space="0" w:color="auto"/>
              <w:right w:val="single" w:sz="4" w:space="0" w:color="auto"/>
            </w:tcBorders>
            <w:shd w:val="clear" w:color="auto" w:fill="DBDBDB"/>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ID</w:t>
            </w:r>
          </w:p>
        </w:tc>
        <w:tc>
          <w:tcPr>
            <w:tcW w:w="2449" w:type="dxa"/>
            <w:tcBorders>
              <w:top w:val="single" w:sz="4" w:space="0" w:color="auto"/>
              <w:left w:val="nil"/>
              <w:bottom w:val="single" w:sz="4" w:space="0" w:color="auto"/>
              <w:right w:val="single" w:sz="4" w:space="0" w:color="auto"/>
            </w:tcBorders>
            <w:shd w:val="clear" w:color="auto" w:fill="DBDBDB"/>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Especie</w:t>
            </w:r>
          </w:p>
        </w:tc>
        <w:tc>
          <w:tcPr>
            <w:tcW w:w="1153" w:type="dxa"/>
            <w:tcBorders>
              <w:top w:val="single" w:sz="4" w:space="0" w:color="auto"/>
              <w:left w:val="nil"/>
              <w:bottom w:val="single" w:sz="4" w:space="0" w:color="auto"/>
              <w:right w:val="single" w:sz="4" w:space="0" w:color="auto"/>
            </w:tcBorders>
            <w:shd w:val="clear" w:color="auto" w:fill="DBDBDB"/>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Vol Usuario</w:t>
            </w:r>
          </w:p>
        </w:tc>
        <w:tc>
          <w:tcPr>
            <w:tcW w:w="1082" w:type="dxa"/>
            <w:tcBorders>
              <w:top w:val="single" w:sz="4" w:space="0" w:color="auto"/>
              <w:left w:val="nil"/>
              <w:bottom w:val="single" w:sz="4" w:space="0" w:color="auto"/>
              <w:right w:val="single" w:sz="4" w:space="0" w:color="auto"/>
            </w:tcBorders>
            <w:shd w:val="clear" w:color="auto" w:fill="DBDBDB"/>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Vol Ajustado</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Psidium guajava</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0.14</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0.13</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IF10</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0.18</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0.17</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IF11</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Myrsine latifolia</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0.04</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0.04</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IF12</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Citrus × aurantium</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0.02</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0.02</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IF13</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Ficus pallida</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2.75</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2.55</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IF14</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0.26</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0.24</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IF15</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Trichanthera gigantea</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0.16</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0.15</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IF16</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0.08</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0.07</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IF17</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0.09</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0.08</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IF18</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Gliricidia sepium</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0.06</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0.06</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IF2</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0.12</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0.11</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IF3</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0.03</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0.03</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IF4</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0.19</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0.18</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IF5</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0.05</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0.05</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IF6</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0.42</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0.39</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IF7</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0.15</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0.14</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IF8</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Theobroma cacao</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0.12</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0.11</w:t>
            </w:r>
          </w:p>
        </w:tc>
      </w:tr>
      <w:tr w:rsidR="002B43D2" w:rsidRPr="00782E6F" w:rsidTr="00063ADF">
        <w:trPr>
          <w:trHeight w:val="315"/>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Z10</w:t>
            </w:r>
          </w:p>
        </w:tc>
        <w:tc>
          <w:tcPr>
            <w:tcW w:w="1200"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IF9</w:t>
            </w:r>
          </w:p>
        </w:tc>
        <w:tc>
          <w:tcPr>
            <w:tcW w:w="2449"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Inga ingoides</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0.72</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color w:val="000000"/>
                <w:sz w:val="18"/>
                <w:szCs w:val="18"/>
                <w:lang w:val="es-CO" w:eastAsia="es-CO"/>
              </w:rPr>
            </w:pPr>
            <w:r w:rsidRPr="00782E6F">
              <w:rPr>
                <w:rFonts w:ascii="Arial" w:hAnsi="Arial" w:cs="Arial"/>
                <w:color w:val="000000"/>
                <w:sz w:val="18"/>
                <w:szCs w:val="18"/>
                <w:lang w:val="es-CO" w:eastAsia="es-CO"/>
              </w:rPr>
              <w:t>0.67</w:t>
            </w:r>
          </w:p>
        </w:tc>
      </w:tr>
      <w:tr w:rsidR="002B43D2" w:rsidRPr="00782E6F" w:rsidTr="00063ADF">
        <w:trPr>
          <w:trHeight w:val="315"/>
          <w:jc w:val="center"/>
        </w:trPr>
        <w:tc>
          <w:tcPr>
            <w:tcW w:w="484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TOTAL</w:t>
            </w:r>
          </w:p>
        </w:tc>
        <w:tc>
          <w:tcPr>
            <w:tcW w:w="1153"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5.58</w:t>
            </w:r>
          </w:p>
        </w:tc>
        <w:tc>
          <w:tcPr>
            <w:tcW w:w="1082" w:type="dxa"/>
            <w:tcBorders>
              <w:top w:val="nil"/>
              <w:left w:val="nil"/>
              <w:bottom w:val="single" w:sz="4" w:space="0" w:color="auto"/>
              <w:right w:val="single" w:sz="4" w:space="0" w:color="auto"/>
            </w:tcBorders>
            <w:shd w:val="clear" w:color="auto" w:fill="auto"/>
            <w:noWrap/>
            <w:vAlign w:val="center"/>
            <w:hideMark/>
          </w:tcPr>
          <w:p w:rsidR="002B43D2" w:rsidRPr="00782E6F" w:rsidRDefault="002B43D2" w:rsidP="00063ADF">
            <w:pPr>
              <w:jc w:val="center"/>
              <w:rPr>
                <w:rFonts w:ascii="Arial" w:hAnsi="Arial" w:cs="Arial"/>
                <w:b/>
                <w:bCs/>
                <w:color w:val="000000"/>
                <w:sz w:val="18"/>
                <w:szCs w:val="18"/>
                <w:lang w:val="es-CO" w:eastAsia="es-CO"/>
              </w:rPr>
            </w:pPr>
            <w:r w:rsidRPr="00782E6F">
              <w:rPr>
                <w:rFonts w:ascii="Arial" w:hAnsi="Arial" w:cs="Arial"/>
                <w:b/>
                <w:bCs/>
                <w:color w:val="000000"/>
                <w:sz w:val="18"/>
                <w:szCs w:val="18"/>
                <w:lang w:val="es-CO" w:eastAsia="es-CO"/>
              </w:rPr>
              <w:t>5.18</w:t>
            </w:r>
          </w:p>
        </w:tc>
      </w:tr>
    </w:tbl>
    <w:p w:rsidR="00782E6F" w:rsidRDefault="00782E6F" w:rsidP="00B447AA">
      <w:pPr>
        <w:tabs>
          <w:tab w:val="left" w:pos="567"/>
        </w:tabs>
        <w:jc w:val="both"/>
        <w:rPr>
          <w:rFonts w:ascii="Arial" w:hAnsi="Arial" w:cs="Arial"/>
          <w:bCs/>
          <w:sz w:val="22"/>
          <w:szCs w:val="24"/>
        </w:rPr>
      </w:pPr>
    </w:p>
    <w:p w:rsidR="002B43D2" w:rsidRDefault="002B43D2" w:rsidP="00782E6F">
      <w:pPr>
        <w:numPr>
          <w:ilvl w:val="0"/>
          <w:numId w:val="119"/>
        </w:numPr>
        <w:tabs>
          <w:tab w:val="left" w:pos="567"/>
        </w:tabs>
        <w:jc w:val="both"/>
        <w:rPr>
          <w:rFonts w:ascii="Arial" w:hAnsi="Arial" w:cs="Arial"/>
          <w:sz w:val="22"/>
          <w:szCs w:val="22"/>
        </w:rPr>
      </w:pPr>
      <w:r w:rsidRPr="002B43D2">
        <w:rPr>
          <w:rFonts w:ascii="Arial" w:hAnsi="Arial" w:cs="Arial"/>
          <w:sz w:val="22"/>
          <w:szCs w:val="22"/>
        </w:rPr>
        <w:t xml:space="preserve">El aprovechamiento forestal único </w:t>
      </w:r>
      <w:r w:rsidRPr="002B43D2">
        <w:rPr>
          <w:rFonts w:ascii="Arial" w:hAnsi="Arial" w:cs="Arial"/>
          <w:b/>
          <w:bCs/>
          <w:sz w:val="22"/>
          <w:szCs w:val="22"/>
        </w:rPr>
        <w:t xml:space="preserve">se autoriza por un término </w:t>
      </w:r>
      <w:r w:rsidRPr="00DF2D89">
        <w:rPr>
          <w:rFonts w:ascii="Arial" w:hAnsi="Arial" w:cs="Arial"/>
          <w:b/>
          <w:bCs/>
          <w:sz w:val="22"/>
          <w:szCs w:val="22"/>
        </w:rPr>
        <w:t>de</w:t>
      </w:r>
      <w:r w:rsidRPr="00DF2D89">
        <w:rPr>
          <w:rFonts w:ascii="Arial" w:hAnsi="Arial" w:cs="Arial"/>
          <w:b/>
          <w:sz w:val="22"/>
          <w:szCs w:val="22"/>
        </w:rPr>
        <w:t xml:space="preserve"> </w:t>
      </w:r>
      <w:r w:rsidR="00DF2D89" w:rsidRPr="00DF2D89">
        <w:rPr>
          <w:rFonts w:ascii="Arial" w:hAnsi="Arial" w:cs="Arial"/>
          <w:b/>
          <w:sz w:val="22"/>
          <w:szCs w:val="22"/>
        </w:rPr>
        <w:t xml:space="preserve">treinta y cuatro </w:t>
      </w:r>
      <w:r w:rsidRPr="00DF2D89">
        <w:rPr>
          <w:rFonts w:ascii="Arial" w:hAnsi="Arial" w:cs="Arial"/>
          <w:b/>
          <w:bCs/>
          <w:sz w:val="22"/>
          <w:szCs w:val="22"/>
        </w:rPr>
        <w:t>(</w:t>
      </w:r>
      <w:r w:rsidR="00DF2D89">
        <w:rPr>
          <w:rFonts w:ascii="Arial" w:hAnsi="Arial" w:cs="Arial"/>
          <w:b/>
          <w:bCs/>
          <w:sz w:val="22"/>
          <w:szCs w:val="22"/>
        </w:rPr>
        <w:t>34</w:t>
      </w:r>
      <w:r w:rsidRPr="002B43D2">
        <w:rPr>
          <w:rFonts w:ascii="Arial" w:hAnsi="Arial" w:cs="Arial"/>
          <w:b/>
          <w:bCs/>
          <w:sz w:val="22"/>
          <w:szCs w:val="22"/>
        </w:rPr>
        <w:t>) meses</w:t>
      </w:r>
      <w:r w:rsidRPr="002B43D2">
        <w:rPr>
          <w:rFonts w:ascii="Arial" w:hAnsi="Arial" w:cs="Arial"/>
          <w:sz w:val="22"/>
          <w:szCs w:val="22"/>
        </w:rPr>
        <w:t xml:space="preserve"> contados a partir del inicio de la construcción</w:t>
      </w:r>
      <w:r w:rsidR="00DF2D89">
        <w:rPr>
          <w:rFonts w:ascii="Arial" w:hAnsi="Arial" w:cs="Arial"/>
          <w:sz w:val="22"/>
          <w:szCs w:val="22"/>
        </w:rPr>
        <w:t>.</w:t>
      </w:r>
    </w:p>
    <w:p w:rsidR="00592AE4" w:rsidRDefault="00592AE4" w:rsidP="00592AE4">
      <w:pPr>
        <w:tabs>
          <w:tab w:val="left" w:pos="567"/>
        </w:tabs>
        <w:jc w:val="both"/>
        <w:rPr>
          <w:rFonts w:ascii="Arial" w:hAnsi="Arial" w:cs="Arial"/>
          <w:sz w:val="22"/>
          <w:szCs w:val="22"/>
        </w:rPr>
      </w:pPr>
    </w:p>
    <w:p w:rsidR="00592AE4" w:rsidRDefault="00592AE4" w:rsidP="00592AE4">
      <w:pPr>
        <w:tabs>
          <w:tab w:val="left" w:pos="567"/>
        </w:tabs>
        <w:jc w:val="both"/>
        <w:rPr>
          <w:rFonts w:ascii="Arial" w:hAnsi="Arial" w:cs="Arial"/>
          <w:sz w:val="22"/>
          <w:szCs w:val="22"/>
        </w:rPr>
      </w:pPr>
    </w:p>
    <w:p w:rsidR="00592AE4" w:rsidRDefault="00592AE4" w:rsidP="00592AE4">
      <w:pPr>
        <w:tabs>
          <w:tab w:val="left" w:pos="567"/>
        </w:tabs>
        <w:jc w:val="both"/>
        <w:rPr>
          <w:rFonts w:ascii="Arial" w:hAnsi="Arial" w:cs="Arial"/>
          <w:sz w:val="22"/>
          <w:szCs w:val="22"/>
        </w:rPr>
      </w:pPr>
    </w:p>
    <w:p w:rsidR="00592AE4" w:rsidRDefault="00592AE4" w:rsidP="00592AE4">
      <w:pPr>
        <w:tabs>
          <w:tab w:val="left" w:pos="567"/>
        </w:tabs>
        <w:jc w:val="both"/>
        <w:rPr>
          <w:rFonts w:ascii="Arial" w:hAnsi="Arial" w:cs="Arial"/>
          <w:sz w:val="22"/>
          <w:szCs w:val="22"/>
        </w:rPr>
      </w:pPr>
    </w:p>
    <w:p w:rsidR="00592AE4" w:rsidRDefault="00592AE4" w:rsidP="00592AE4">
      <w:pPr>
        <w:tabs>
          <w:tab w:val="left" w:pos="567"/>
        </w:tabs>
        <w:jc w:val="both"/>
        <w:rPr>
          <w:rFonts w:ascii="Arial" w:hAnsi="Arial" w:cs="Arial"/>
          <w:sz w:val="22"/>
          <w:szCs w:val="22"/>
        </w:rPr>
      </w:pPr>
    </w:p>
    <w:p w:rsidR="00592AE4" w:rsidRPr="002B43D2" w:rsidRDefault="00592AE4" w:rsidP="00592AE4">
      <w:pPr>
        <w:tabs>
          <w:tab w:val="left" w:pos="567"/>
        </w:tabs>
        <w:jc w:val="both"/>
        <w:rPr>
          <w:rFonts w:ascii="Arial" w:hAnsi="Arial" w:cs="Arial"/>
          <w:sz w:val="22"/>
          <w:szCs w:val="22"/>
        </w:rPr>
      </w:pPr>
    </w:p>
    <w:p w:rsidR="002B43D2" w:rsidRPr="002B43D2" w:rsidRDefault="002B43D2" w:rsidP="002B43D2">
      <w:pPr>
        <w:rPr>
          <w:sz w:val="22"/>
          <w:szCs w:val="22"/>
        </w:rPr>
      </w:pPr>
    </w:p>
    <w:p w:rsidR="00395A62" w:rsidRPr="00782E6F" w:rsidRDefault="002B43D2" w:rsidP="00782E6F">
      <w:pPr>
        <w:numPr>
          <w:ilvl w:val="0"/>
          <w:numId w:val="119"/>
        </w:numPr>
        <w:tabs>
          <w:tab w:val="left" w:pos="567"/>
        </w:tabs>
        <w:ind w:left="567"/>
        <w:jc w:val="both"/>
        <w:rPr>
          <w:rFonts w:ascii="Arial" w:hAnsi="Arial" w:cs="Arial"/>
          <w:bCs/>
          <w:sz w:val="22"/>
          <w:szCs w:val="22"/>
        </w:rPr>
      </w:pPr>
      <w:r w:rsidRPr="00782E6F">
        <w:rPr>
          <w:rFonts w:ascii="Arial" w:hAnsi="Arial" w:cs="Arial"/>
          <w:bCs/>
          <w:sz w:val="22"/>
          <w:szCs w:val="22"/>
        </w:rPr>
        <w:t>Respecto a la TCAF el volumen base objeto de cobro</w:t>
      </w:r>
      <w:r w:rsidR="00A52189" w:rsidRPr="00782E6F">
        <w:rPr>
          <w:rFonts w:ascii="Arial" w:hAnsi="Arial" w:cs="Arial"/>
          <w:bCs/>
          <w:sz w:val="22"/>
          <w:szCs w:val="22"/>
        </w:rPr>
        <w:t>,</w:t>
      </w:r>
      <w:r w:rsidRPr="00782E6F">
        <w:rPr>
          <w:rFonts w:ascii="Arial" w:hAnsi="Arial" w:cs="Arial"/>
          <w:bCs/>
          <w:sz w:val="22"/>
          <w:szCs w:val="22"/>
        </w:rPr>
        <w:t xml:space="preserve"> </w:t>
      </w:r>
      <w:r w:rsidR="00A52189" w:rsidRPr="00782E6F">
        <w:rPr>
          <w:rFonts w:ascii="Arial" w:hAnsi="Arial" w:cs="Arial"/>
          <w:bCs/>
          <w:sz w:val="22"/>
          <w:szCs w:val="22"/>
        </w:rPr>
        <w:t xml:space="preserve">a la fecha </w:t>
      </w:r>
      <w:r w:rsidRPr="00782E6F">
        <w:rPr>
          <w:rFonts w:ascii="Arial" w:hAnsi="Arial" w:cs="Arial"/>
          <w:bCs/>
          <w:sz w:val="22"/>
          <w:szCs w:val="22"/>
        </w:rPr>
        <w:t>corresponde a 329.94 m</w:t>
      </w:r>
      <w:r w:rsidRPr="00782E6F">
        <w:rPr>
          <w:rFonts w:ascii="Arial" w:hAnsi="Arial" w:cs="Arial"/>
          <w:bCs/>
          <w:sz w:val="22"/>
          <w:szCs w:val="22"/>
          <w:vertAlign w:val="superscript"/>
        </w:rPr>
        <w:t>3</w:t>
      </w:r>
      <w:r w:rsidRPr="00782E6F">
        <w:rPr>
          <w:rFonts w:ascii="Arial" w:hAnsi="Arial" w:cs="Arial"/>
          <w:bCs/>
          <w:sz w:val="22"/>
          <w:szCs w:val="22"/>
        </w:rPr>
        <w:t xml:space="preserve"> para un valor de treinta y tres millones doscientos cuarenta y ocho mil quinientos ochenta y tres pesos $ 33,248,583.</w:t>
      </w:r>
    </w:p>
    <w:p w:rsidR="005B0D9F" w:rsidRPr="00782E6F" w:rsidRDefault="005B0D9F" w:rsidP="005B0D9F">
      <w:pPr>
        <w:jc w:val="both"/>
        <w:rPr>
          <w:rFonts w:ascii="Arial" w:hAnsi="Arial" w:cs="Arial"/>
          <w:bCs/>
          <w:sz w:val="22"/>
          <w:szCs w:val="22"/>
        </w:rPr>
      </w:pPr>
    </w:p>
    <w:p w:rsidR="00B228E8" w:rsidRPr="00782E6F" w:rsidRDefault="005B0D9F" w:rsidP="00782E6F">
      <w:pPr>
        <w:numPr>
          <w:ilvl w:val="0"/>
          <w:numId w:val="119"/>
        </w:numPr>
        <w:tabs>
          <w:tab w:val="left" w:pos="567"/>
        </w:tabs>
        <w:ind w:left="567" w:hanging="207"/>
        <w:jc w:val="both"/>
        <w:rPr>
          <w:rFonts w:ascii="Arial" w:hAnsi="Arial" w:cs="Arial"/>
          <w:bCs/>
          <w:sz w:val="22"/>
          <w:szCs w:val="22"/>
        </w:rPr>
      </w:pPr>
      <w:r w:rsidRPr="00782E6F">
        <w:rPr>
          <w:rFonts w:ascii="Arial" w:hAnsi="Arial" w:cs="Arial"/>
          <w:bCs/>
          <w:sz w:val="22"/>
          <w:szCs w:val="22"/>
        </w:rPr>
        <w:t>En el tema predial y sus autorizaciones de intervención los 17 predios presentan 5 casos diferentes de propiedad o tenencia:</w:t>
      </w:r>
    </w:p>
    <w:p w:rsidR="005B0D9F" w:rsidRPr="00782E6F" w:rsidRDefault="005B0D9F" w:rsidP="005B0D9F">
      <w:pPr>
        <w:jc w:val="both"/>
        <w:rPr>
          <w:rFonts w:ascii="Arial" w:hAnsi="Arial" w:cs="Arial"/>
          <w:bCs/>
          <w:sz w:val="22"/>
          <w:szCs w:val="22"/>
        </w:rPr>
      </w:pPr>
    </w:p>
    <w:p w:rsidR="005B0D9F" w:rsidRPr="00782E6F" w:rsidRDefault="005B0D9F" w:rsidP="00063ADF">
      <w:pPr>
        <w:numPr>
          <w:ilvl w:val="0"/>
          <w:numId w:val="107"/>
        </w:numPr>
        <w:jc w:val="both"/>
        <w:rPr>
          <w:rFonts w:ascii="Arial" w:hAnsi="Arial" w:cs="Arial"/>
          <w:bCs/>
          <w:sz w:val="22"/>
          <w:szCs w:val="22"/>
        </w:rPr>
      </w:pPr>
      <w:r w:rsidRPr="00782E6F">
        <w:rPr>
          <w:rFonts w:ascii="Arial" w:hAnsi="Arial" w:cs="Arial"/>
          <w:bCs/>
          <w:sz w:val="22"/>
          <w:szCs w:val="22"/>
        </w:rPr>
        <w:t>Predios propios y Predios con autorización firmada</w:t>
      </w:r>
      <w:r w:rsidR="006C7B41" w:rsidRPr="00782E6F">
        <w:rPr>
          <w:rFonts w:ascii="Arial" w:hAnsi="Arial" w:cs="Arial"/>
          <w:bCs/>
          <w:sz w:val="22"/>
          <w:szCs w:val="22"/>
        </w:rPr>
        <w:t>:</w:t>
      </w:r>
      <w:r w:rsidRPr="00782E6F">
        <w:rPr>
          <w:rFonts w:ascii="Arial" w:hAnsi="Arial" w:cs="Arial"/>
          <w:bCs/>
          <w:sz w:val="22"/>
          <w:szCs w:val="22"/>
        </w:rPr>
        <w:t xml:space="preserve"> nueve (9), </w:t>
      </w:r>
      <w:r w:rsidR="006C7B41" w:rsidRPr="00782E6F">
        <w:rPr>
          <w:rFonts w:ascii="Arial" w:hAnsi="Arial" w:cs="Arial"/>
          <w:bCs/>
          <w:sz w:val="22"/>
          <w:szCs w:val="22"/>
        </w:rPr>
        <w:t xml:space="preserve">con </w:t>
      </w:r>
      <w:r w:rsidRPr="00782E6F">
        <w:rPr>
          <w:rFonts w:ascii="Arial" w:hAnsi="Arial" w:cs="Arial"/>
          <w:bCs/>
          <w:sz w:val="22"/>
          <w:szCs w:val="22"/>
        </w:rPr>
        <w:t xml:space="preserve">soportes </w:t>
      </w:r>
      <w:r w:rsidR="006C7B41" w:rsidRPr="00782E6F">
        <w:rPr>
          <w:rFonts w:ascii="Arial" w:hAnsi="Arial" w:cs="Arial"/>
          <w:bCs/>
          <w:sz w:val="22"/>
          <w:szCs w:val="22"/>
        </w:rPr>
        <w:t xml:space="preserve">de </w:t>
      </w:r>
      <w:r w:rsidRPr="00782E6F">
        <w:rPr>
          <w:rFonts w:ascii="Arial" w:hAnsi="Arial" w:cs="Arial"/>
          <w:bCs/>
          <w:sz w:val="22"/>
          <w:szCs w:val="22"/>
        </w:rPr>
        <w:t>Certificado de Libertad, Ficha Catastral y Autorización Firmada</w:t>
      </w:r>
      <w:r w:rsidR="000D2A9C">
        <w:rPr>
          <w:rFonts w:ascii="Arial" w:hAnsi="Arial" w:cs="Arial"/>
          <w:bCs/>
          <w:sz w:val="22"/>
          <w:szCs w:val="22"/>
        </w:rPr>
        <w:t>.</w:t>
      </w:r>
    </w:p>
    <w:p w:rsidR="005B0D9F" w:rsidRPr="00782E6F" w:rsidRDefault="005B0D9F" w:rsidP="00063ADF">
      <w:pPr>
        <w:numPr>
          <w:ilvl w:val="0"/>
          <w:numId w:val="107"/>
        </w:numPr>
        <w:jc w:val="both"/>
        <w:rPr>
          <w:rFonts w:ascii="Arial" w:hAnsi="Arial" w:cs="Arial"/>
          <w:bCs/>
          <w:sz w:val="22"/>
          <w:szCs w:val="22"/>
        </w:rPr>
      </w:pPr>
      <w:r w:rsidRPr="00782E6F">
        <w:rPr>
          <w:rFonts w:ascii="Arial" w:hAnsi="Arial" w:cs="Arial"/>
          <w:bCs/>
          <w:sz w:val="22"/>
          <w:szCs w:val="22"/>
        </w:rPr>
        <w:t>Predios baldíos</w:t>
      </w:r>
      <w:r w:rsidR="006C7B41" w:rsidRPr="00782E6F">
        <w:rPr>
          <w:rFonts w:ascii="Arial" w:hAnsi="Arial" w:cs="Arial"/>
          <w:bCs/>
          <w:sz w:val="22"/>
          <w:szCs w:val="22"/>
        </w:rPr>
        <w:t>:</w:t>
      </w:r>
      <w:r w:rsidRPr="00782E6F">
        <w:rPr>
          <w:rFonts w:ascii="Arial" w:hAnsi="Arial" w:cs="Arial"/>
          <w:bCs/>
          <w:sz w:val="22"/>
          <w:szCs w:val="22"/>
        </w:rPr>
        <w:t xml:space="preserve"> dos (2),</w:t>
      </w:r>
      <w:r w:rsidR="006C7B41" w:rsidRPr="00782E6F">
        <w:rPr>
          <w:rFonts w:ascii="Arial" w:hAnsi="Arial" w:cs="Arial"/>
          <w:bCs/>
          <w:sz w:val="22"/>
          <w:szCs w:val="22"/>
        </w:rPr>
        <w:t xml:space="preserve"> con </w:t>
      </w:r>
      <w:r w:rsidRPr="00782E6F">
        <w:rPr>
          <w:rFonts w:ascii="Arial" w:hAnsi="Arial" w:cs="Arial"/>
          <w:bCs/>
          <w:sz w:val="22"/>
          <w:szCs w:val="22"/>
        </w:rPr>
        <w:t>soportes</w:t>
      </w:r>
      <w:r w:rsidR="006C7B41" w:rsidRPr="00782E6F">
        <w:rPr>
          <w:rFonts w:ascii="Arial" w:hAnsi="Arial" w:cs="Arial"/>
          <w:bCs/>
          <w:sz w:val="22"/>
          <w:szCs w:val="22"/>
        </w:rPr>
        <w:t xml:space="preserve"> de</w:t>
      </w:r>
      <w:r w:rsidRPr="00782E6F">
        <w:rPr>
          <w:rFonts w:ascii="Arial" w:hAnsi="Arial" w:cs="Arial"/>
          <w:bCs/>
          <w:sz w:val="22"/>
          <w:szCs w:val="22"/>
        </w:rPr>
        <w:t xml:space="preserve"> Ficha Catastral (Fuente Catastro Departamental) y Declaración de Zona de Utilidad Pública por parte del Ministerio de Minas y Energía.</w:t>
      </w:r>
    </w:p>
    <w:p w:rsidR="005B0D9F" w:rsidRPr="00782E6F" w:rsidRDefault="005B0D9F" w:rsidP="00063ADF">
      <w:pPr>
        <w:numPr>
          <w:ilvl w:val="0"/>
          <w:numId w:val="107"/>
        </w:numPr>
        <w:jc w:val="both"/>
        <w:rPr>
          <w:rFonts w:ascii="Arial" w:hAnsi="Arial" w:cs="Arial"/>
          <w:bCs/>
          <w:sz w:val="22"/>
          <w:szCs w:val="22"/>
        </w:rPr>
      </w:pPr>
      <w:r w:rsidRPr="00782E6F">
        <w:rPr>
          <w:rFonts w:ascii="Arial" w:hAnsi="Arial" w:cs="Arial"/>
          <w:bCs/>
          <w:sz w:val="22"/>
          <w:szCs w:val="22"/>
        </w:rPr>
        <w:t>Predios en solicitud de restitución de tierras</w:t>
      </w:r>
      <w:r w:rsidR="006C7B41" w:rsidRPr="00782E6F">
        <w:rPr>
          <w:rFonts w:ascii="Arial" w:hAnsi="Arial" w:cs="Arial"/>
          <w:bCs/>
          <w:sz w:val="22"/>
          <w:szCs w:val="22"/>
        </w:rPr>
        <w:t>:</w:t>
      </w:r>
      <w:r w:rsidRPr="00782E6F">
        <w:rPr>
          <w:rFonts w:ascii="Arial" w:hAnsi="Arial" w:cs="Arial"/>
          <w:bCs/>
          <w:sz w:val="22"/>
          <w:szCs w:val="22"/>
        </w:rPr>
        <w:t xml:space="preserve"> dos (2), </w:t>
      </w:r>
      <w:r w:rsidR="006C7B41" w:rsidRPr="00782E6F">
        <w:rPr>
          <w:rFonts w:ascii="Arial" w:hAnsi="Arial" w:cs="Arial"/>
          <w:bCs/>
          <w:sz w:val="22"/>
          <w:szCs w:val="22"/>
        </w:rPr>
        <w:t>con so</w:t>
      </w:r>
      <w:r w:rsidRPr="00782E6F">
        <w:rPr>
          <w:rFonts w:ascii="Arial" w:hAnsi="Arial" w:cs="Arial"/>
          <w:bCs/>
          <w:sz w:val="22"/>
          <w:szCs w:val="22"/>
        </w:rPr>
        <w:t>portes</w:t>
      </w:r>
      <w:r w:rsidR="006C7B41" w:rsidRPr="00782E6F">
        <w:rPr>
          <w:rFonts w:ascii="Arial" w:hAnsi="Arial" w:cs="Arial"/>
          <w:bCs/>
          <w:sz w:val="22"/>
          <w:szCs w:val="22"/>
        </w:rPr>
        <w:t xml:space="preserve"> de</w:t>
      </w:r>
      <w:r w:rsidRPr="00782E6F">
        <w:rPr>
          <w:rFonts w:ascii="Arial" w:hAnsi="Arial" w:cs="Arial"/>
          <w:bCs/>
          <w:sz w:val="22"/>
          <w:szCs w:val="22"/>
        </w:rPr>
        <w:t xml:space="preserve"> Certificado de Libertad, Ficha Catastral y Respuesta de URT</w:t>
      </w:r>
      <w:r w:rsidR="006C7B41" w:rsidRPr="00782E6F">
        <w:rPr>
          <w:rFonts w:ascii="Arial" w:hAnsi="Arial" w:cs="Arial"/>
          <w:bCs/>
          <w:sz w:val="22"/>
          <w:szCs w:val="22"/>
        </w:rPr>
        <w:t>.</w:t>
      </w:r>
    </w:p>
    <w:p w:rsidR="005B0D9F" w:rsidRPr="005B0D9F" w:rsidRDefault="005B0D9F" w:rsidP="00063ADF">
      <w:pPr>
        <w:numPr>
          <w:ilvl w:val="0"/>
          <w:numId w:val="107"/>
        </w:numPr>
        <w:jc w:val="both"/>
        <w:rPr>
          <w:rFonts w:ascii="Arial" w:hAnsi="Arial" w:cs="Arial"/>
          <w:bCs/>
          <w:sz w:val="22"/>
          <w:szCs w:val="22"/>
        </w:rPr>
      </w:pPr>
      <w:r w:rsidRPr="00782E6F">
        <w:rPr>
          <w:rFonts w:ascii="Arial" w:hAnsi="Arial" w:cs="Arial"/>
          <w:bCs/>
          <w:sz w:val="22"/>
          <w:szCs w:val="22"/>
        </w:rPr>
        <w:t>Predios donde no se pudo ubicar el</w:t>
      </w:r>
      <w:r w:rsidRPr="005B0D9F">
        <w:rPr>
          <w:rFonts w:ascii="Arial" w:hAnsi="Arial" w:cs="Arial"/>
          <w:bCs/>
          <w:sz w:val="22"/>
          <w:szCs w:val="22"/>
        </w:rPr>
        <w:t xml:space="preserve"> propietario registrado, pero se realizaron emplazamientos</w:t>
      </w:r>
      <w:r w:rsidR="006C7B41">
        <w:rPr>
          <w:rFonts w:ascii="Arial" w:hAnsi="Arial" w:cs="Arial"/>
          <w:bCs/>
          <w:sz w:val="22"/>
          <w:szCs w:val="22"/>
        </w:rPr>
        <w:t>:</w:t>
      </w:r>
      <w:r w:rsidRPr="005B0D9F">
        <w:rPr>
          <w:rFonts w:ascii="Arial" w:hAnsi="Arial" w:cs="Arial"/>
          <w:bCs/>
          <w:sz w:val="22"/>
          <w:szCs w:val="22"/>
        </w:rPr>
        <w:t xml:space="preserve"> tres (3), </w:t>
      </w:r>
      <w:r w:rsidR="006C7B41">
        <w:rPr>
          <w:rFonts w:ascii="Arial" w:hAnsi="Arial" w:cs="Arial"/>
          <w:bCs/>
          <w:sz w:val="22"/>
          <w:szCs w:val="22"/>
        </w:rPr>
        <w:t xml:space="preserve">con </w:t>
      </w:r>
      <w:r w:rsidRPr="005B0D9F">
        <w:rPr>
          <w:rFonts w:ascii="Arial" w:hAnsi="Arial" w:cs="Arial"/>
          <w:bCs/>
          <w:sz w:val="22"/>
          <w:szCs w:val="22"/>
        </w:rPr>
        <w:t>soportes</w:t>
      </w:r>
      <w:r w:rsidR="006C7B41">
        <w:rPr>
          <w:rFonts w:ascii="Arial" w:hAnsi="Arial" w:cs="Arial"/>
          <w:bCs/>
          <w:sz w:val="22"/>
          <w:szCs w:val="22"/>
        </w:rPr>
        <w:t xml:space="preserve"> de</w:t>
      </w:r>
      <w:r w:rsidRPr="005B0D9F">
        <w:rPr>
          <w:rFonts w:ascii="Arial" w:hAnsi="Arial" w:cs="Arial"/>
          <w:bCs/>
          <w:sz w:val="22"/>
          <w:szCs w:val="22"/>
        </w:rPr>
        <w:t xml:space="preserve"> Certificado de Libertad, Ficha Catastral y Constancia de Publicación de aviso</w:t>
      </w:r>
    </w:p>
    <w:p w:rsidR="005B0D9F" w:rsidRPr="005B0D9F" w:rsidRDefault="005B0D9F" w:rsidP="00063ADF">
      <w:pPr>
        <w:numPr>
          <w:ilvl w:val="0"/>
          <w:numId w:val="107"/>
        </w:numPr>
        <w:jc w:val="both"/>
        <w:rPr>
          <w:rFonts w:ascii="Arial" w:hAnsi="Arial" w:cs="Arial"/>
          <w:bCs/>
          <w:sz w:val="22"/>
          <w:szCs w:val="22"/>
        </w:rPr>
      </w:pPr>
      <w:r w:rsidRPr="005B0D9F">
        <w:rPr>
          <w:rFonts w:ascii="Arial" w:hAnsi="Arial" w:cs="Arial"/>
          <w:bCs/>
          <w:sz w:val="22"/>
          <w:szCs w:val="22"/>
        </w:rPr>
        <w:t>Predios sin autorización</w:t>
      </w:r>
      <w:r w:rsidR="006C7B41">
        <w:rPr>
          <w:rFonts w:ascii="Arial" w:hAnsi="Arial" w:cs="Arial"/>
          <w:bCs/>
          <w:sz w:val="22"/>
          <w:szCs w:val="22"/>
        </w:rPr>
        <w:t>:</w:t>
      </w:r>
      <w:r w:rsidRPr="005B0D9F">
        <w:rPr>
          <w:rFonts w:ascii="Arial" w:hAnsi="Arial" w:cs="Arial"/>
          <w:bCs/>
          <w:sz w:val="22"/>
          <w:szCs w:val="22"/>
        </w:rPr>
        <w:t xml:space="preserve"> uno (1) </w:t>
      </w:r>
      <w:r w:rsidR="006C7B41">
        <w:rPr>
          <w:rFonts w:ascii="Arial" w:hAnsi="Arial" w:cs="Arial"/>
          <w:bCs/>
          <w:sz w:val="22"/>
          <w:szCs w:val="22"/>
        </w:rPr>
        <w:t xml:space="preserve">con soporte de </w:t>
      </w:r>
      <w:r w:rsidRPr="005B0D9F">
        <w:rPr>
          <w:rFonts w:ascii="Arial" w:hAnsi="Arial" w:cs="Arial"/>
          <w:bCs/>
          <w:sz w:val="22"/>
          <w:szCs w:val="22"/>
        </w:rPr>
        <w:t>Certificado de Libertad y Ficha Catastral</w:t>
      </w:r>
      <w:r w:rsidR="006C7B41">
        <w:rPr>
          <w:rFonts w:ascii="Arial" w:hAnsi="Arial" w:cs="Arial"/>
          <w:bCs/>
          <w:sz w:val="22"/>
          <w:szCs w:val="22"/>
        </w:rPr>
        <w:t>.</w:t>
      </w:r>
      <w:r w:rsidRPr="005B0D9F">
        <w:rPr>
          <w:rFonts w:ascii="Arial" w:hAnsi="Arial" w:cs="Arial"/>
          <w:bCs/>
          <w:sz w:val="22"/>
          <w:szCs w:val="22"/>
        </w:rPr>
        <w:t xml:space="preserve"> </w:t>
      </w:r>
    </w:p>
    <w:p w:rsidR="005B0D9F" w:rsidRDefault="005B0D9F" w:rsidP="005250FD">
      <w:pPr>
        <w:rPr>
          <w:rFonts w:ascii="Arial" w:hAnsi="Arial" w:cs="Arial"/>
          <w:bCs/>
          <w:sz w:val="24"/>
          <w:szCs w:val="24"/>
          <w:u w:val="single"/>
          <w:lang w:eastAsia="es-ES"/>
        </w:rPr>
      </w:pPr>
    </w:p>
    <w:p w:rsidR="001A4CA8" w:rsidRDefault="001A4CA8" w:rsidP="007A100A">
      <w:pPr>
        <w:jc w:val="both"/>
        <w:rPr>
          <w:rFonts w:ascii="Arial" w:hAnsi="Arial" w:cs="Arial"/>
          <w:bCs/>
          <w:sz w:val="22"/>
          <w:szCs w:val="24"/>
          <w:lang w:eastAsia="es-ES"/>
        </w:rPr>
      </w:pPr>
      <w:r w:rsidRPr="007A100A">
        <w:rPr>
          <w:rFonts w:ascii="Arial" w:hAnsi="Arial" w:cs="Arial"/>
          <w:bCs/>
          <w:sz w:val="22"/>
          <w:szCs w:val="24"/>
          <w:lang w:eastAsia="es-ES"/>
        </w:rPr>
        <w:t xml:space="preserve">Dentro de este grupo </w:t>
      </w:r>
      <w:r w:rsidR="007A100A" w:rsidRPr="007A100A">
        <w:rPr>
          <w:rFonts w:ascii="Arial" w:hAnsi="Arial" w:cs="Arial"/>
          <w:bCs/>
          <w:sz w:val="22"/>
          <w:szCs w:val="24"/>
          <w:lang w:eastAsia="es-ES"/>
        </w:rPr>
        <w:t>se resalta la adquisición por parte del ejecutor del proyecto de los predios</w:t>
      </w:r>
      <w:r w:rsidRPr="007A100A">
        <w:rPr>
          <w:rFonts w:ascii="Arial" w:hAnsi="Arial" w:cs="Arial"/>
          <w:bCs/>
          <w:sz w:val="22"/>
          <w:szCs w:val="24"/>
          <w:lang w:eastAsia="es-ES"/>
        </w:rPr>
        <w:t xml:space="preserve"> La Meseta con cedula catastral 2842001000002800001 y el predio El Bosque con cedula catastral 2842001000002800028, ambos a nombre de NAVITAS VERDES SAS ESP ZOMAC</w:t>
      </w:r>
      <w:r w:rsidR="007A100A" w:rsidRPr="007A100A">
        <w:rPr>
          <w:rFonts w:ascii="Arial" w:hAnsi="Arial" w:cs="Arial"/>
          <w:bCs/>
          <w:sz w:val="22"/>
          <w:szCs w:val="24"/>
          <w:lang w:eastAsia="es-ES"/>
        </w:rPr>
        <w:t xml:space="preserve">, en estos se ubican las obras principales del proyecto como lo son las obras </w:t>
      </w:r>
      <w:r w:rsidRPr="007A100A">
        <w:rPr>
          <w:rFonts w:ascii="Arial" w:hAnsi="Arial" w:cs="Arial"/>
          <w:bCs/>
          <w:sz w:val="22"/>
          <w:szCs w:val="24"/>
          <w:lang w:eastAsia="es-ES"/>
        </w:rPr>
        <w:t>captación, derivación y casa de máquinas, estos dos predios representan el 42% del volumen total a aprovechar</w:t>
      </w:r>
      <w:r w:rsidR="007A100A" w:rsidRPr="007A100A">
        <w:rPr>
          <w:rFonts w:ascii="Arial" w:hAnsi="Arial" w:cs="Arial"/>
          <w:bCs/>
          <w:sz w:val="22"/>
          <w:szCs w:val="24"/>
          <w:lang w:eastAsia="es-ES"/>
        </w:rPr>
        <w:t>, es decir que los demás predios, de los cuales la mayori cuenta con autorización serian principalmente para temas de servidumbre por causa de la conducción.</w:t>
      </w:r>
    </w:p>
    <w:p w:rsidR="00592AE4" w:rsidRDefault="00592AE4" w:rsidP="007A100A">
      <w:pPr>
        <w:jc w:val="both"/>
        <w:rPr>
          <w:rFonts w:ascii="Arial" w:hAnsi="Arial" w:cs="Arial"/>
          <w:bCs/>
          <w:sz w:val="22"/>
          <w:szCs w:val="24"/>
          <w:lang w:eastAsia="es-ES"/>
        </w:rPr>
      </w:pPr>
    </w:p>
    <w:p w:rsidR="00592AE4" w:rsidRPr="00CF42B1" w:rsidRDefault="00592AE4" w:rsidP="007A100A">
      <w:pPr>
        <w:jc w:val="both"/>
        <w:rPr>
          <w:rFonts w:ascii="Arial" w:hAnsi="Arial" w:cs="Arial"/>
          <w:bCs/>
          <w:sz w:val="22"/>
          <w:szCs w:val="22"/>
          <w:lang w:eastAsia="es-ES"/>
        </w:rPr>
      </w:pPr>
      <w:r>
        <w:rPr>
          <w:rFonts w:ascii="Arial" w:hAnsi="Arial" w:cs="Arial"/>
          <w:bCs/>
          <w:sz w:val="22"/>
          <w:szCs w:val="24"/>
          <w:lang w:eastAsia="es-ES"/>
        </w:rPr>
        <w:t xml:space="preserve">Asi mismo en la atención al requerimiento numeor 9 se soporta la tenencia, autorización o tramites </w:t>
      </w:r>
      <w:r w:rsidRPr="00CF42B1">
        <w:rPr>
          <w:rFonts w:ascii="Arial" w:hAnsi="Arial" w:cs="Arial"/>
          <w:bCs/>
          <w:sz w:val="22"/>
          <w:szCs w:val="22"/>
          <w:lang w:eastAsia="es-ES"/>
        </w:rPr>
        <w:t xml:space="preserve">realizados para los predios en los cuales se desarrollará el proyecto.  </w:t>
      </w:r>
    </w:p>
    <w:p w:rsidR="001A4CA8" w:rsidRPr="00CF42B1" w:rsidRDefault="001A4CA8" w:rsidP="005250FD">
      <w:pPr>
        <w:rPr>
          <w:rFonts w:ascii="Arial" w:hAnsi="Arial" w:cs="Arial"/>
          <w:bCs/>
          <w:sz w:val="22"/>
          <w:szCs w:val="22"/>
          <w:u w:val="single"/>
          <w:lang w:eastAsia="es-ES"/>
        </w:rPr>
      </w:pPr>
    </w:p>
    <w:p w:rsidR="005B0D9F" w:rsidRPr="00CF42B1" w:rsidRDefault="005B0D9F" w:rsidP="00782E6F">
      <w:pPr>
        <w:numPr>
          <w:ilvl w:val="0"/>
          <w:numId w:val="119"/>
        </w:numPr>
        <w:tabs>
          <w:tab w:val="left" w:pos="567"/>
        </w:tabs>
        <w:ind w:left="567"/>
        <w:jc w:val="both"/>
        <w:rPr>
          <w:rFonts w:ascii="Arial" w:hAnsi="Arial" w:cs="Arial"/>
          <w:sz w:val="22"/>
          <w:szCs w:val="22"/>
        </w:rPr>
      </w:pPr>
      <w:r w:rsidRPr="00CF42B1">
        <w:rPr>
          <w:rFonts w:ascii="Arial" w:hAnsi="Arial" w:cs="Arial"/>
          <w:sz w:val="22"/>
          <w:szCs w:val="22"/>
        </w:rPr>
        <w:t xml:space="preserve">Se acoge </w:t>
      </w:r>
      <w:r w:rsidR="006C7B41" w:rsidRPr="00CF42B1">
        <w:rPr>
          <w:rFonts w:ascii="Arial" w:hAnsi="Arial" w:cs="Arial"/>
          <w:sz w:val="22"/>
          <w:szCs w:val="22"/>
        </w:rPr>
        <w:t xml:space="preserve">el </w:t>
      </w:r>
      <w:r w:rsidRPr="00CF42B1">
        <w:rPr>
          <w:rFonts w:ascii="Arial" w:hAnsi="Arial" w:cs="Arial"/>
          <w:sz w:val="22"/>
          <w:szCs w:val="22"/>
        </w:rPr>
        <w:t>manejo forestal propuesto del aprovechamiento:</w:t>
      </w:r>
    </w:p>
    <w:p w:rsidR="005B0D9F" w:rsidRPr="00CF42B1" w:rsidRDefault="005B0D9F" w:rsidP="005B0D9F">
      <w:pPr>
        <w:jc w:val="both"/>
        <w:rPr>
          <w:rFonts w:ascii="Arial" w:hAnsi="Arial" w:cs="Arial"/>
          <w:sz w:val="22"/>
          <w:szCs w:val="22"/>
        </w:rPr>
      </w:pP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Previo a las labores de tala se realizará recorridos de verificación para garantizar que los individuos a intervenir corresponden a los censados y autorizados.</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lang w:val="es-CO"/>
        </w:rPr>
        <w:t>Se deberá capacitar a todo el personal contratado para las labores de aprovechamiento forestal antes de iniciar con dichas labores; las capacitaciones serán sobre las normas técnicas de trabajo seguro, manipulación de maquinaria y herramientas de alto riesgo, manejo de residuos vegetales derivados del desmonte, así como, sobre el manejo y conservación de la fauna y flora.</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lang w:val="es-CO"/>
        </w:rPr>
        <w:t>Equipo de seguridad: casco de seguridad con pantalla, protectores auditivos, camisa manga larga, guantes de protección (cuero si es posible), pantalón de protección con tejido anticorte, botas de seguridad con puntera de acero y suela adherente, entre otros.</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Señalización y aislamiento de áreas de intervención.</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lang w:val="es-CO"/>
        </w:rPr>
        <w:t>Preparación individuos a talar: con el fin de prevenir accidentes e impactos, se realizarán limpias de lianas, limpia de vegetación arbustivas en la base del fuste, limpia de insectos y nidos, caída direccionada y definición de rutas de escape.</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lang w:val="es-CO"/>
        </w:rPr>
        <w:t>Apeo: manual con motosierra, se realizará desrame y corte a ras.</w:t>
      </w:r>
      <w:r w:rsidRPr="00CF42B1">
        <w:rPr>
          <w:rFonts w:ascii="Arial" w:hAnsi="Arial" w:cs="Arial"/>
          <w:sz w:val="22"/>
          <w:szCs w:val="22"/>
        </w:rPr>
        <w:t xml:space="preserve"> Personal idóneo. En ningún caso arrojado a fuentes hídricas ni apilado.</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Desrame: en el mismo sitio de apeo, separación de ramas desde la base al ápice, repique de ramas grandes.</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Trozado: en el mismo sitio de apeo, despejar sitios de corte, marcación de trozas deseadas.</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Destino de material: el material vegetal aprovechable resultante del aprovechamiento será utilizado en primera instancia en las actividades de construcción del proyecto, mientras que aquel material considerado como desperdicio (hojas, ramas etc) será repicado y esparcido con el fin de facilitar su descomposición e incorporación al suelo como materia orgánica. Adicionalmente se dispondrá de material sobrante para donación a la comunidad.</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La extracción se realizará de manera manual a través de fuerza humana y animal, y dependiendo del caso se hará uso de tractores, winches o cable (tamaño árbol, pendiente y distancia al sitio de acopio).</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Manejo de residuos: no realizará quema, donación y en obras del proyecto. Manejo de residuos como aceites gasolina etc.</w:t>
      </w:r>
    </w:p>
    <w:p w:rsidR="005B0D9F" w:rsidRPr="00CF42B1"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Socialización con la comunidad.</w:t>
      </w:r>
    </w:p>
    <w:p w:rsidR="005B0D9F" w:rsidRPr="005B0D9F" w:rsidRDefault="005B0D9F" w:rsidP="00782E6F">
      <w:pPr>
        <w:numPr>
          <w:ilvl w:val="0"/>
          <w:numId w:val="120"/>
        </w:numPr>
        <w:tabs>
          <w:tab w:val="left" w:pos="709"/>
        </w:tabs>
        <w:jc w:val="both"/>
        <w:rPr>
          <w:rFonts w:ascii="Arial" w:hAnsi="Arial" w:cs="Arial"/>
          <w:sz w:val="22"/>
          <w:szCs w:val="22"/>
        </w:rPr>
      </w:pPr>
      <w:r w:rsidRPr="00CF42B1">
        <w:rPr>
          <w:rFonts w:ascii="Arial" w:hAnsi="Arial" w:cs="Arial"/>
          <w:sz w:val="22"/>
          <w:szCs w:val="22"/>
        </w:rPr>
        <w:t>Equipo de trabajo: cuadrillas capacitadas y con experiencia</w:t>
      </w:r>
      <w:r w:rsidRPr="005B0D9F">
        <w:rPr>
          <w:rFonts w:ascii="Arial" w:hAnsi="Arial" w:cs="Arial"/>
          <w:sz w:val="22"/>
          <w:szCs w:val="22"/>
        </w:rPr>
        <w:t>. Protocolos y equipos de seguridad.</w:t>
      </w:r>
    </w:p>
    <w:p w:rsidR="005B0D9F" w:rsidRDefault="005B0D9F" w:rsidP="005250FD">
      <w:pPr>
        <w:rPr>
          <w:rFonts w:ascii="Arial" w:hAnsi="Arial" w:cs="Arial"/>
          <w:bCs/>
          <w:sz w:val="24"/>
          <w:szCs w:val="24"/>
          <w:u w:val="single"/>
          <w:lang w:eastAsia="es-ES"/>
        </w:rPr>
      </w:pPr>
    </w:p>
    <w:p w:rsidR="00592AE4" w:rsidRDefault="00592AE4" w:rsidP="005250FD">
      <w:pPr>
        <w:rPr>
          <w:rFonts w:ascii="Arial" w:hAnsi="Arial" w:cs="Arial"/>
          <w:bCs/>
          <w:sz w:val="24"/>
          <w:szCs w:val="24"/>
          <w:u w:val="single"/>
          <w:lang w:eastAsia="es-ES"/>
        </w:rPr>
      </w:pPr>
    </w:p>
    <w:p w:rsidR="005B0D9F" w:rsidRPr="006C7B41" w:rsidRDefault="005B0D9F" w:rsidP="00782E6F">
      <w:pPr>
        <w:numPr>
          <w:ilvl w:val="0"/>
          <w:numId w:val="119"/>
        </w:numPr>
        <w:tabs>
          <w:tab w:val="left" w:pos="567"/>
        </w:tabs>
        <w:ind w:left="567"/>
        <w:jc w:val="both"/>
        <w:rPr>
          <w:rFonts w:ascii="Arial" w:hAnsi="Arial" w:cs="Arial"/>
          <w:b/>
          <w:bCs/>
          <w:sz w:val="22"/>
          <w:szCs w:val="22"/>
          <w:u w:val="single"/>
          <w:lang w:eastAsia="es-ES"/>
        </w:rPr>
      </w:pPr>
      <w:r w:rsidRPr="006C7B41">
        <w:rPr>
          <w:rFonts w:ascii="Arial" w:hAnsi="Arial" w:cs="Arial"/>
          <w:b/>
          <w:bCs/>
          <w:sz w:val="22"/>
          <w:szCs w:val="22"/>
          <w:u w:val="single"/>
          <w:lang w:eastAsia="es-ES"/>
        </w:rPr>
        <w:t xml:space="preserve">Imposición de medidas de manejo por afectación de especies en veda </w:t>
      </w:r>
      <w:r w:rsidR="006C7B41" w:rsidRPr="006C7B41">
        <w:rPr>
          <w:rFonts w:ascii="Arial" w:hAnsi="Arial" w:cs="Arial"/>
          <w:b/>
          <w:bCs/>
          <w:sz w:val="22"/>
          <w:szCs w:val="22"/>
          <w:u w:val="single"/>
          <w:lang w:eastAsia="es-ES"/>
        </w:rPr>
        <w:t>N</w:t>
      </w:r>
      <w:r w:rsidRPr="006C7B41">
        <w:rPr>
          <w:rFonts w:ascii="Arial" w:hAnsi="Arial" w:cs="Arial"/>
          <w:b/>
          <w:bCs/>
          <w:sz w:val="22"/>
          <w:szCs w:val="22"/>
          <w:u w:val="single"/>
          <w:lang w:eastAsia="es-ES"/>
        </w:rPr>
        <w:t xml:space="preserve">acional y </w:t>
      </w:r>
      <w:r w:rsidR="006C7B41" w:rsidRPr="006C7B41">
        <w:rPr>
          <w:rFonts w:ascii="Arial" w:hAnsi="Arial" w:cs="Arial"/>
          <w:b/>
          <w:bCs/>
          <w:sz w:val="22"/>
          <w:szCs w:val="22"/>
          <w:u w:val="single"/>
          <w:lang w:eastAsia="es-ES"/>
        </w:rPr>
        <w:t>R</w:t>
      </w:r>
      <w:r w:rsidRPr="006C7B41">
        <w:rPr>
          <w:rFonts w:ascii="Arial" w:hAnsi="Arial" w:cs="Arial"/>
          <w:b/>
          <w:bCs/>
          <w:sz w:val="22"/>
          <w:szCs w:val="22"/>
          <w:u w:val="single"/>
          <w:lang w:eastAsia="es-ES"/>
        </w:rPr>
        <w:t>egional:</w:t>
      </w:r>
    </w:p>
    <w:p w:rsidR="005B0D9F" w:rsidRPr="005B0D9F" w:rsidRDefault="005B0D9F" w:rsidP="005250FD">
      <w:pPr>
        <w:rPr>
          <w:rFonts w:ascii="Arial" w:hAnsi="Arial" w:cs="Arial"/>
          <w:bCs/>
          <w:sz w:val="22"/>
          <w:szCs w:val="22"/>
          <w:u w:val="single"/>
          <w:lang w:eastAsia="es-ES"/>
        </w:rPr>
      </w:pPr>
    </w:p>
    <w:p w:rsidR="005B0D9F" w:rsidRPr="005B0D9F" w:rsidRDefault="005B0D9F" w:rsidP="005B0D9F">
      <w:pPr>
        <w:jc w:val="both"/>
        <w:rPr>
          <w:rFonts w:ascii="Arial" w:hAnsi="Arial" w:cs="Arial"/>
          <w:sz w:val="22"/>
          <w:szCs w:val="22"/>
        </w:rPr>
      </w:pPr>
      <w:r w:rsidRPr="005B0D9F">
        <w:rPr>
          <w:rFonts w:ascii="Arial" w:hAnsi="Arial" w:cs="Arial"/>
          <w:sz w:val="22"/>
          <w:szCs w:val="22"/>
        </w:rPr>
        <w:t>Se acoge la información de caracterización de epifitas en veda nacional y se imponen las siguientes medidas:</w:t>
      </w:r>
    </w:p>
    <w:p w:rsidR="005B0D9F" w:rsidRDefault="005B0D9F" w:rsidP="005250FD">
      <w:pPr>
        <w:rPr>
          <w:rFonts w:ascii="Arial" w:hAnsi="Arial" w:cs="Arial"/>
          <w:bCs/>
          <w:sz w:val="22"/>
          <w:szCs w:val="22"/>
          <w:u w:val="single"/>
          <w:lang w:eastAsia="es-ES"/>
        </w:rPr>
      </w:pPr>
    </w:p>
    <w:p w:rsidR="005B0D9F" w:rsidRPr="005B0D9F" w:rsidRDefault="005B0D9F" w:rsidP="005B0D9F">
      <w:pPr>
        <w:jc w:val="both"/>
        <w:rPr>
          <w:rFonts w:ascii="Arial" w:hAnsi="Arial" w:cs="Arial"/>
          <w:b/>
          <w:sz w:val="22"/>
          <w:szCs w:val="22"/>
        </w:rPr>
      </w:pPr>
      <w:r w:rsidRPr="005B0D9F">
        <w:rPr>
          <w:rFonts w:ascii="Arial" w:hAnsi="Arial" w:cs="Arial"/>
          <w:b/>
          <w:sz w:val="22"/>
          <w:szCs w:val="22"/>
        </w:rPr>
        <w:t>Epífitas Vasculares</w:t>
      </w:r>
    </w:p>
    <w:p w:rsidR="005B0D9F" w:rsidRDefault="005B0D9F" w:rsidP="005B0D9F">
      <w:pPr>
        <w:jc w:val="both"/>
        <w:rPr>
          <w:rFonts w:ascii="Arial" w:hAnsi="Arial" w:cs="Arial"/>
          <w:sz w:val="22"/>
          <w:szCs w:val="22"/>
        </w:rPr>
      </w:pPr>
      <w:r w:rsidRPr="005B0D9F">
        <w:rPr>
          <w:rFonts w:ascii="Arial" w:hAnsi="Arial" w:cs="Arial"/>
          <w:sz w:val="22"/>
          <w:szCs w:val="22"/>
        </w:rPr>
        <w:t>Realizar el rescate, traslado y reubicación de los individuos de las especies de bromelias y orquídeas de acuerdo a su hábito de crecimiento (epifito, rupícola y terrestre), teniendo en cuenta los criterios de diversidad, estado fitosanitario, estado reproductivo y senescencia de acuerdo a su ciclo de vida, en los siguientes porcentajes:</w:t>
      </w:r>
    </w:p>
    <w:p w:rsidR="005B0D9F" w:rsidRDefault="005B0D9F" w:rsidP="005B0D9F">
      <w:pPr>
        <w:jc w:val="both"/>
        <w:rPr>
          <w:rFonts w:ascii="Arial" w:hAnsi="Arial" w:cs="Arial"/>
          <w:sz w:val="22"/>
          <w:szCs w:val="22"/>
        </w:rPr>
      </w:pPr>
    </w:p>
    <w:tbl>
      <w:tblPr>
        <w:tblW w:w="4179"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1545"/>
        <w:gridCol w:w="4634"/>
        <w:gridCol w:w="1247"/>
        <w:gridCol w:w="1137"/>
      </w:tblGrid>
      <w:tr w:rsidR="005B0D9F" w:rsidRPr="008F3F2D" w:rsidTr="00CF42B1">
        <w:trPr>
          <w:trHeight w:val="539"/>
          <w:jc w:val="center"/>
        </w:trPr>
        <w:tc>
          <w:tcPr>
            <w:tcW w:w="902" w:type="pct"/>
            <w:tcBorders>
              <w:bottom w:val="single" w:sz="12" w:space="0" w:color="666666"/>
            </w:tcBorders>
            <w:shd w:val="clear" w:color="auto" w:fill="DBDBDB"/>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ab/>
              <w:t>Familia</w:t>
            </w:r>
          </w:p>
        </w:tc>
        <w:tc>
          <w:tcPr>
            <w:tcW w:w="2801" w:type="pct"/>
            <w:tcBorders>
              <w:bottom w:val="single" w:sz="12" w:space="0" w:color="666666"/>
            </w:tcBorders>
            <w:shd w:val="clear" w:color="auto" w:fill="DBDBDB"/>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Especie</w:t>
            </w:r>
          </w:p>
        </w:tc>
        <w:tc>
          <w:tcPr>
            <w:tcW w:w="728" w:type="pct"/>
            <w:tcBorders>
              <w:bottom w:val="single" w:sz="12" w:space="0" w:color="666666"/>
            </w:tcBorders>
            <w:shd w:val="clear" w:color="auto" w:fill="DBDBDB"/>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Abundancia</w:t>
            </w:r>
          </w:p>
        </w:tc>
        <w:tc>
          <w:tcPr>
            <w:tcW w:w="569" w:type="pct"/>
            <w:tcBorders>
              <w:bottom w:val="single" w:sz="12" w:space="0" w:color="666666"/>
            </w:tcBorders>
            <w:shd w:val="clear" w:color="auto" w:fill="DBDBDB"/>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Porcentaje</w:t>
            </w:r>
          </w:p>
        </w:tc>
      </w:tr>
      <w:tr w:rsidR="005B0D9F" w:rsidRPr="008F3F2D" w:rsidTr="00CF42B1">
        <w:trPr>
          <w:trHeight w:val="57"/>
          <w:jc w:val="center"/>
        </w:trPr>
        <w:tc>
          <w:tcPr>
            <w:tcW w:w="902" w:type="pct"/>
            <w:vMerge w:val="restar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sz w:val="18"/>
                <w:szCs w:val="18"/>
              </w:rPr>
              <w:t>Bromeliaceae</w:t>
            </w: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Aechmea mexicana Baker</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2</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Catopsis nutans (Sw.) Griseb.</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168</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80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Guzmania monostachia (L.) Rusby ex Mez</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136</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80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Racinaea tenuispica (André) M.A. Spencer &amp; L.B. Sm.</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82</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w:t>
            </w:r>
          </w:p>
        </w:tc>
      </w:tr>
      <w:tr w:rsidR="005B0D9F" w:rsidRPr="008F3F2D" w:rsidTr="00CF42B1">
        <w:trPr>
          <w:trHeight w:val="298"/>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lang w:val="en-US"/>
              </w:rPr>
            </w:pPr>
            <w:r w:rsidRPr="008F3F2D">
              <w:rPr>
                <w:rFonts w:ascii="Arial" w:eastAsia="Calibri" w:hAnsi="Arial" w:cs="Arial"/>
                <w:sz w:val="18"/>
                <w:szCs w:val="18"/>
                <w:lang w:val="en-US"/>
              </w:rPr>
              <w:t>Tillandsia archeri L.B. Sm.</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127</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80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Tillandsia balbisiana Schult. f.</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71</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Tillandsia fasciculata Sw.</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21</w:t>
            </w:r>
          </w:p>
        </w:tc>
        <w:tc>
          <w:tcPr>
            <w:tcW w:w="569" w:type="pct"/>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Tillandsia juncea (Ruiz &amp; Pav.) Poir.</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72</w:t>
            </w:r>
          </w:p>
        </w:tc>
        <w:tc>
          <w:tcPr>
            <w:tcW w:w="569" w:type="pct"/>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Tillandsia recurvata (L.) L.</w:t>
            </w:r>
          </w:p>
        </w:tc>
        <w:tc>
          <w:tcPr>
            <w:tcW w:w="728" w:type="pct"/>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4</w:t>
            </w:r>
          </w:p>
        </w:tc>
        <w:tc>
          <w:tcPr>
            <w:tcW w:w="569" w:type="pct"/>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tcBorders>
              <w:bottom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bottom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Tillandsia subulifera Mez</w:t>
            </w:r>
          </w:p>
        </w:tc>
        <w:tc>
          <w:tcPr>
            <w:tcW w:w="728" w:type="pct"/>
            <w:tcBorders>
              <w:bottom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3</w:t>
            </w:r>
          </w:p>
        </w:tc>
        <w:tc>
          <w:tcPr>
            <w:tcW w:w="569" w:type="pct"/>
            <w:tcBorders>
              <w:bottom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val="restar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sz w:val="18"/>
                <w:szCs w:val="18"/>
              </w:rPr>
              <w:t>Orchidaceae</w:t>
            </w: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Catasetum cf. tabulare Lindl.</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3</w:t>
            </w:r>
          </w:p>
        </w:tc>
        <w:tc>
          <w:tcPr>
            <w:tcW w:w="569" w:type="pct"/>
            <w:tcBorders>
              <w:top w:val="single" w:sz="4" w:space="0" w:color="7F7F7F"/>
              <w:left w:val="single" w:sz="4" w:space="0" w:color="7F7F7F"/>
              <w:bottom w:val="single" w:sz="4" w:space="0" w:color="7F7F7F"/>
              <w:right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Epidendrum cf. chlorocorymbos Schltr.</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1</w:t>
            </w:r>
          </w:p>
        </w:tc>
        <w:tc>
          <w:tcPr>
            <w:tcW w:w="569" w:type="pct"/>
            <w:tcBorders>
              <w:top w:val="single" w:sz="4" w:space="0" w:color="7F7F7F"/>
              <w:left w:val="single" w:sz="4" w:space="0" w:color="7F7F7F"/>
              <w:bottom w:val="single" w:sz="4" w:space="0" w:color="7F7F7F"/>
              <w:right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lang w:val="en-US"/>
              </w:rPr>
            </w:pPr>
            <w:r w:rsidRPr="008F3F2D">
              <w:rPr>
                <w:rFonts w:ascii="Arial" w:eastAsia="Calibri" w:hAnsi="Arial" w:cs="Arial"/>
                <w:sz w:val="18"/>
                <w:szCs w:val="18"/>
                <w:lang w:val="en-US"/>
              </w:rPr>
              <w:t>Epidendrum cf. littorale Hágsater &amp; Dodson</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1</w:t>
            </w:r>
          </w:p>
        </w:tc>
        <w:tc>
          <w:tcPr>
            <w:tcW w:w="569" w:type="pct"/>
            <w:tcBorders>
              <w:top w:val="single" w:sz="4" w:space="0" w:color="7F7F7F"/>
              <w:left w:val="single" w:sz="4" w:space="0" w:color="7F7F7F"/>
              <w:bottom w:val="single" w:sz="4" w:space="0" w:color="7F7F7F"/>
              <w:right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Epidendrum rigidum Jacq.</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4</w:t>
            </w:r>
          </w:p>
        </w:tc>
        <w:tc>
          <w:tcPr>
            <w:tcW w:w="569" w:type="pct"/>
            <w:tcBorders>
              <w:top w:val="single" w:sz="4" w:space="0" w:color="7F7F7F"/>
              <w:left w:val="single" w:sz="4" w:space="0" w:color="7F7F7F"/>
              <w:bottom w:val="single" w:sz="4" w:space="0" w:color="7F7F7F"/>
              <w:right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Oeceoclades maculata (Lindl.) Lindl.</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3</w:t>
            </w:r>
          </w:p>
        </w:tc>
        <w:tc>
          <w:tcPr>
            <w:tcW w:w="569" w:type="pct"/>
            <w:tcBorders>
              <w:top w:val="single" w:sz="4" w:space="0" w:color="7F7F7F"/>
              <w:left w:val="single" w:sz="4" w:space="0" w:color="7F7F7F"/>
              <w:bottom w:val="single" w:sz="4" w:space="0" w:color="7F7F7F"/>
              <w:right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77"/>
          <w:jc w:val="center"/>
        </w:trPr>
        <w:tc>
          <w:tcPr>
            <w:tcW w:w="902"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Rodriguezia lanceolata Ruiz &amp; Pav.</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sz w:val="18"/>
                <w:szCs w:val="18"/>
              </w:rPr>
            </w:pPr>
            <w:r w:rsidRPr="008F3F2D">
              <w:rPr>
                <w:rFonts w:ascii="Arial" w:eastAsia="Calibri" w:hAnsi="Arial" w:cs="Arial"/>
                <w:sz w:val="18"/>
                <w:szCs w:val="18"/>
              </w:rPr>
              <w:t>38</w:t>
            </w:r>
          </w:p>
        </w:tc>
        <w:tc>
          <w:tcPr>
            <w:tcW w:w="569" w:type="pct"/>
            <w:tcBorders>
              <w:top w:val="single" w:sz="4" w:space="0" w:color="7F7F7F"/>
              <w:left w:val="single" w:sz="4" w:space="0" w:color="7F7F7F"/>
              <w:bottom w:val="single" w:sz="4" w:space="0" w:color="7F7F7F"/>
              <w:right w:val="single" w:sz="4" w:space="0" w:color="7F7F7F"/>
            </w:tcBorders>
            <w:shd w:val="clear" w:color="auto" w:fill="auto"/>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r w:rsidR="005B0D9F" w:rsidRPr="008F3F2D" w:rsidTr="00CF42B1">
        <w:trPr>
          <w:trHeight w:val="412"/>
          <w:jc w:val="center"/>
        </w:trPr>
        <w:tc>
          <w:tcPr>
            <w:tcW w:w="902" w:type="pct"/>
            <w:vMerge/>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p>
        </w:tc>
        <w:tc>
          <w:tcPr>
            <w:tcW w:w="2801"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lang w:val="en-US"/>
              </w:rPr>
            </w:pPr>
            <w:r w:rsidRPr="008F3F2D">
              <w:rPr>
                <w:rFonts w:ascii="Arial" w:eastAsia="Calibri" w:hAnsi="Arial" w:cs="Arial"/>
                <w:b/>
                <w:bCs/>
                <w:sz w:val="18"/>
                <w:szCs w:val="18"/>
                <w:lang w:val="en-US"/>
              </w:rPr>
              <w:t>Trichocentrum carthagenense (Jacq.) M.W. Chase &amp; N.H. Williams</w:t>
            </w:r>
          </w:p>
        </w:tc>
        <w:tc>
          <w:tcPr>
            <w:tcW w:w="728"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w:t>
            </w:r>
          </w:p>
        </w:tc>
        <w:tc>
          <w:tcPr>
            <w:tcW w:w="569" w:type="pct"/>
            <w:tcBorders>
              <w:top w:val="single" w:sz="4" w:space="0" w:color="7F7F7F"/>
              <w:left w:val="single" w:sz="4" w:space="0" w:color="7F7F7F"/>
              <w:bottom w:val="single" w:sz="4" w:space="0" w:color="7F7F7F"/>
              <w:right w:val="single" w:sz="4" w:space="0" w:color="7F7F7F"/>
            </w:tcBorders>
            <w:shd w:val="clear" w:color="auto" w:fill="auto"/>
            <w:vAlign w:val="center"/>
          </w:tcPr>
          <w:p w:rsidR="005B0D9F" w:rsidRPr="008F3F2D" w:rsidRDefault="005B0D9F" w:rsidP="00063ADF">
            <w:pPr>
              <w:jc w:val="center"/>
              <w:rPr>
                <w:rFonts w:ascii="Arial" w:eastAsia="Calibri" w:hAnsi="Arial" w:cs="Arial"/>
                <w:b/>
                <w:bCs/>
                <w:sz w:val="18"/>
                <w:szCs w:val="18"/>
              </w:rPr>
            </w:pPr>
            <w:r w:rsidRPr="008F3F2D">
              <w:rPr>
                <w:rFonts w:ascii="Arial" w:eastAsia="Calibri" w:hAnsi="Arial" w:cs="Arial"/>
                <w:b/>
                <w:bCs/>
                <w:sz w:val="18"/>
                <w:szCs w:val="18"/>
              </w:rPr>
              <w:t>100</w:t>
            </w:r>
          </w:p>
        </w:tc>
      </w:tr>
    </w:tbl>
    <w:p w:rsidR="005B0D9F" w:rsidRPr="005B0D9F" w:rsidRDefault="005B0D9F" w:rsidP="005B0D9F">
      <w:pPr>
        <w:jc w:val="both"/>
        <w:rPr>
          <w:rFonts w:ascii="Arial" w:hAnsi="Arial" w:cs="Arial"/>
          <w:sz w:val="22"/>
          <w:szCs w:val="22"/>
        </w:rPr>
      </w:pPr>
    </w:p>
    <w:p w:rsidR="005B0D9F" w:rsidRPr="005B0D9F" w:rsidRDefault="005B0D9F" w:rsidP="00063ADF">
      <w:pPr>
        <w:numPr>
          <w:ilvl w:val="0"/>
          <w:numId w:val="109"/>
        </w:numPr>
        <w:tabs>
          <w:tab w:val="left" w:pos="709"/>
        </w:tabs>
        <w:jc w:val="both"/>
        <w:rPr>
          <w:rFonts w:ascii="Arial" w:hAnsi="Arial" w:cs="Arial"/>
          <w:sz w:val="22"/>
          <w:szCs w:val="22"/>
        </w:rPr>
      </w:pPr>
      <w:r w:rsidRPr="005B0D9F">
        <w:rPr>
          <w:rFonts w:ascii="Arial" w:hAnsi="Arial" w:cs="Arial"/>
          <w:sz w:val="22"/>
          <w:szCs w:val="22"/>
        </w:rPr>
        <w:t>Rescate al 100% para agregados poblacionales de especies de bromelias y orquídeas nuevas que sean encontradas durante las actividades del proyecto.</w:t>
      </w:r>
    </w:p>
    <w:p w:rsidR="005B0D9F" w:rsidRPr="005B0D9F" w:rsidRDefault="005B0D9F" w:rsidP="00063ADF">
      <w:pPr>
        <w:numPr>
          <w:ilvl w:val="0"/>
          <w:numId w:val="109"/>
        </w:numPr>
        <w:tabs>
          <w:tab w:val="left" w:pos="709"/>
        </w:tabs>
        <w:jc w:val="both"/>
        <w:rPr>
          <w:rFonts w:ascii="Arial" w:hAnsi="Arial" w:cs="Arial"/>
          <w:sz w:val="22"/>
          <w:szCs w:val="22"/>
        </w:rPr>
      </w:pPr>
      <w:r w:rsidRPr="005B0D9F">
        <w:rPr>
          <w:rFonts w:ascii="Arial" w:hAnsi="Arial" w:cs="Arial"/>
          <w:sz w:val="22"/>
          <w:szCs w:val="22"/>
        </w:rPr>
        <w:t xml:space="preserve">Se presenta propuesta de área para llevar a cabo la reubicación un predio de 35 ha (PK </w:t>
      </w:r>
      <w:r w:rsidRPr="005B0D9F">
        <w:rPr>
          <w:rFonts w:ascii="Arial" w:hAnsi="Arial" w:cs="Arial"/>
          <w:sz w:val="22"/>
          <w:szCs w:val="22"/>
          <w:lang w:val="es-CO"/>
        </w:rPr>
        <w:t xml:space="preserve">2842001000002800028) ubicado en la vereda Chontaduro, contiguo al área donde se proyecta el sitio de obra de casa de máquinas. De este modo </w:t>
      </w:r>
      <w:r w:rsidRPr="005B0D9F">
        <w:rPr>
          <w:rFonts w:ascii="Arial" w:hAnsi="Arial" w:cs="Arial"/>
          <w:b/>
          <w:bCs/>
          <w:sz w:val="22"/>
          <w:szCs w:val="22"/>
          <w:lang w:val="es-CO"/>
        </w:rPr>
        <w:t>se cumple a los criterios</w:t>
      </w:r>
      <w:r w:rsidRPr="005B0D9F">
        <w:rPr>
          <w:rFonts w:ascii="Arial" w:hAnsi="Arial" w:cs="Arial"/>
          <w:sz w:val="22"/>
          <w:szCs w:val="22"/>
          <w:lang w:val="es-CO"/>
        </w:rPr>
        <w:t xml:space="preserve"> de selección del área al estar dentro de la AI y mismo ecosistema. Sin embargo, </w:t>
      </w:r>
      <w:r w:rsidRPr="005B0D9F">
        <w:rPr>
          <w:rFonts w:ascii="Arial" w:hAnsi="Arial" w:cs="Arial"/>
          <w:b/>
          <w:bCs/>
          <w:sz w:val="22"/>
          <w:szCs w:val="22"/>
          <w:lang w:val="es-CO"/>
        </w:rPr>
        <w:t xml:space="preserve">el requerimiento 12 </w:t>
      </w:r>
      <w:r w:rsidRPr="005B0D9F">
        <w:rPr>
          <w:rFonts w:ascii="Arial" w:hAnsi="Arial" w:cs="Arial"/>
          <w:sz w:val="22"/>
          <w:szCs w:val="22"/>
          <w:lang w:val="es-CO"/>
        </w:rPr>
        <w:t xml:space="preserve">solicitó allegar las áreas definitivas para la implementación de dicha medida, cuya respuesta del usuario nuevamente relaciona el predio d 35 ha sin especificar el área de reubicación o los forófitos niñeras. </w:t>
      </w:r>
      <w:r w:rsidRPr="005B0D9F">
        <w:rPr>
          <w:rFonts w:ascii="Arial" w:hAnsi="Arial" w:cs="Arial"/>
          <w:b/>
          <w:bCs/>
          <w:sz w:val="22"/>
          <w:szCs w:val="22"/>
          <w:lang w:val="es-CO"/>
        </w:rPr>
        <w:t>Se deberá presentar dicha información de localización de los sitios de reubicación</w:t>
      </w:r>
      <w:r w:rsidRPr="005B0D9F">
        <w:rPr>
          <w:rFonts w:ascii="Arial" w:hAnsi="Arial" w:cs="Arial"/>
          <w:sz w:val="22"/>
          <w:szCs w:val="22"/>
          <w:lang w:val="es-CO"/>
        </w:rPr>
        <w:t>.</w:t>
      </w:r>
    </w:p>
    <w:p w:rsidR="005B0D9F" w:rsidRPr="005B0D9F" w:rsidRDefault="005B0D9F" w:rsidP="00063ADF">
      <w:pPr>
        <w:numPr>
          <w:ilvl w:val="0"/>
          <w:numId w:val="109"/>
        </w:numPr>
        <w:tabs>
          <w:tab w:val="left" w:pos="709"/>
        </w:tabs>
        <w:jc w:val="both"/>
        <w:rPr>
          <w:rFonts w:ascii="Arial" w:hAnsi="Arial" w:cs="Arial"/>
          <w:sz w:val="22"/>
          <w:szCs w:val="22"/>
        </w:rPr>
      </w:pPr>
      <w:r w:rsidRPr="005B0D9F">
        <w:rPr>
          <w:rFonts w:ascii="Arial" w:hAnsi="Arial" w:cs="Arial"/>
          <w:sz w:val="22"/>
          <w:szCs w:val="22"/>
        </w:rPr>
        <w:t>Debe identificarse taxonómicamente y cartografiarse el forófito u hospedero de reubicación final, incluyendo una valoración previa de especies de bromelias y epífitas que se encuentren establecidas con anterioridad al traslado.</w:t>
      </w:r>
    </w:p>
    <w:p w:rsidR="005B0D9F" w:rsidRPr="005B0D9F" w:rsidRDefault="005B0D9F" w:rsidP="00063ADF">
      <w:pPr>
        <w:numPr>
          <w:ilvl w:val="0"/>
          <w:numId w:val="109"/>
        </w:numPr>
        <w:tabs>
          <w:tab w:val="left" w:pos="709"/>
        </w:tabs>
        <w:jc w:val="both"/>
        <w:rPr>
          <w:rFonts w:ascii="Arial" w:hAnsi="Arial" w:cs="Arial"/>
          <w:sz w:val="22"/>
          <w:szCs w:val="22"/>
        </w:rPr>
      </w:pPr>
      <w:r w:rsidRPr="005B0D9F">
        <w:rPr>
          <w:rFonts w:ascii="Arial" w:hAnsi="Arial" w:cs="Arial"/>
          <w:sz w:val="22"/>
          <w:szCs w:val="22"/>
        </w:rPr>
        <w:t>Se acogen los criterios de rescate, así como los protocolos de rescate y reubicación propuestos.</w:t>
      </w:r>
    </w:p>
    <w:p w:rsidR="005B0D9F" w:rsidRPr="005B0D9F" w:rsidRDefault="005B0D9F" w:rsidP="00063ADF">
      <w:pPr>
        <w:numPr>
          <w:ilvl w:val="0"/>
          <w:numId w:val="109"/>
        </w:numPr>
        <w:tabs>
          <w:tab w:val="left" w:pos="709"/>
        </w:tabs>
        <w:jc w:val="both"/>
        <w:rPr>
          <w:rFonts w:ascii="Arial" w:hAnsi="Arial" w:cs="Arial"/>
          <w:sz w:val="22"/>
          <w:szCs w:val="22"/>
        </w:rPr>
      </w:pPr>
      <w:r w:rsidRPr="005B0D9F">
        <w:rPr>
          <w:rFonts w:ascii="Arial" w:hAnsi="Arial" w:cs="Arial"/>
          <w:sz w:val="22"/>
          <w:szCs w:val="22"/>
        </w:rPr>
        <w:t>Realizar la reubicación del material vegetal rescatado, en la medida de lo posible, el mismo día del rescate, de no ser posible se deberán indicar las estrategias de manejo y acopio del material vegetal rescatado en viveros temporales u otros mecanismos que aseguren su óptimo estado evitando mortalidades altas.</w:t>
      </w:r>
    </w:p>
    <w:p w:rsidR="005B0D9F" w:rsidRPr="005B0D9F" w:rsidRDefault="005B0D9F" w:rsidP="00063ADF">
      <w:pPr>
        <w:numPr>
          <w:ilvl w:val="0"/>
          <w:numId w:val="109"/>
        </w:numPr>
        <w:tabs>
          <w:tab w:val="left" w:pos="709"/>
        </w:tabs>
        <w:jc w:val="both"/>
        <w:rPr>
          <w:rFonts w:ascii="Arial" w:hAnsi="Arial" w:cs="Arial"/>
          <w:sz w:val="22"/>
          <w:szCs w:val="22"/>
        </w:rPr>
      </w:pPr>
      <w:r w:rsidRPr="005B0D9F">
        <w:rPr>
          <w:rFonts w:ascii="Arial" w:hAnsi="Arial" w:cs="Arial"/>
          <w:sz w:val="22"/>
          <w:szCs w:val="22"/>
        </w:rPr>
        <w:t>Porcentaje de supervivencia del 80%.</w:t>
      </w:r>
    </w:p>
    <w:p w:rsidR="005B0D9F" w:rsidRPr="005B0D9F" w:rsidRDefault="005B0D9F" w:rsidP="00063ADF">
      <w:pPr>
        <w:pStyle w:val="Prrafodelista"/>
        <w:numPr>
          <w:ilvl w:val="0"/>
          <w:numId w:val="109"/>
        </w:numPr>
        <w:tabs>
          <w:tab w:val="left" w:pos="709"/>
        </w:tabs>
        <w:jc w:val="both"/>
        <w:rPr>
          <w:rFonts w:ascii="Arial" w:hAnsi="Arial" w:cs="Arial"/>
          <w:sz w:val="22"/>
          <w:szCs w:val="22"/>
        </w:rPr>
      </w:pPr>
      <w:r w:rsidRPr="005B0D9F">
        <w:rPr>
          <w:rFonts w:ascii="Arial" w:hAnsi="Arial" w:cs="Arial"/>
          <w:b/>
          <w:bCs/>
          <w:sz w:val="22"/>
          <w:szCs w:val="22"/>
        </w:rPr>
        <w:t>Presentar informes de seguimiento semestral</w:t>
      </w:r>
      <w:r w:rsidRPr="005B0D9F">
        <w:rPr>
          <w:rFonts w:ascii="Arial" w:hAnsi="Arial" w:cs="Arial"/>
          <w:sz w:val="22"/>
          <w:szCs w:val="22"/>
        </w:rPr>
        <w:t>, que contenga información de los forófitos hospederos, de las abundancia y estado de las especies reubicadas, mantenimiento, registros fotográficos,</w:t>
      </w:r>
      <w:r w:rsidRPr="005B0D9F">
        <w:rPr>
          <w:sz w:val="22"/>
          <w:szCs w:val="22"/>
        </w:rPr>
        <w:t xml:space="preserve"> </w:t>
      </w:r>
      <w:r w:rsidRPr="005B0D9F">
        <w:rPr>
          <w:rFonts w:ascii="Arial" w:hAnsi="Arial" w:cs="Arial"/>
          <w:sz w:val="22"/>
          <w:szCs w:val="22"/>
        </w:rPr>
        <w:t>indicadores de seguimiento y monitoreo medibles abarcando variables como mortalidad, aparición de nuevos, floración, presencia de plagas, cronograma de actividades que contemplen el manejo, seguimiento y monitoreo por al menos 3 años, a partir de la terminación de las acciones de reubicación.</w:t>
      </w:r>
    </w:p>
    <w:p w:rsidR="005B0D9F" w:rsidRPr="005B0D9F" w:rsidRDefault="005B0D9F" w:rsidP="00063ADF">
      <w:pPr>
        <w:pStyle w:val="Prrafodelista"/>
        <w:numPr>
          <w:ilvl w:val="0"/>
          <w:numId w:val="109"/>
        </w:numPr>
        <w:tabs>
          <w:tab w:val="left" w:pos="709"/>
        </w:tabs>
        <w:jc w:val="both"/>
        <w:rPr>
          <w:rFonts w:ascii="Arial" w:hAnsi="Arial" w:cs="Arial"/>
          <w:sz w:val="22"/>
          <w:szCs w:val="22"/>
        </w:rPr>
      </w:pPr>
      <w:r w:rsidRPr="005B0D9F">
        <w:rPr>
          <w:rFonts w:ascii="Arial" w:hAnsi="Arial" w:cs="Arial"/>
          <w:sz w:val="22"/>
          <w:szCs w:val="22"/>
        </w:rPr>
        <w:t>Implementar estrategias de comunicación y participación con las comunidades que hacen parte del área destinada para la reubicación.</w:t>
      </w:r>
    </w:p>
    <w:p w:rsidR="005B0D9F" w:rsidRPr="005B0D9F" w:rsidRDefault="005B0D9F" w:rsidP="00063ADF">
      <w:pPr>
        <w:pStyle w:val="Prrafodelista"/>
        <w:numPr>
          <w:ilvl w:val="0"/>
          <w:numId w:val="109"/>
        </w:numPr>
        <w:tabs>
          <w:tab w:val="left" w:pos="709"/>
        </w:tabs>
        <w:jc w:val="both"/>
        <w:rPr>
          <w:rFonts w:ascii="Arial" w:hAnsi="Arial" w:cs="Arial"/>
          <w:sz w:val="22"/>
          <w:szCs w:val="22"/>
        </w:rPr>
      </w:pPr>
      <w:r w:rsidRPr="005B0D9F">
        <w:rPr>
          <w:rFonts w:ascii="Arial" w:hAnsi="Arial" w:cs="Arial"/>
          <w:sz w:val="22"/>
          <w:szCs w:val="22"/>
        </w:rPr>
        <w:t>Soporte de los avances en los acuerdos y los mecanismos para asegurar que las acciones perduren en el tiempo.</w:t>
      </w:r>
    </w:p>
    <w:p w:rsidR="005B0D9F" w:rsidRPr="005B0D9F" w:rsidRDefault="005B0D9F" w:rsidP="00063ADF">
      <w:pPr>
        <w:pStyle w:val="Prrafodelista"/>
        <w:numPr>
          <w:ilvl w:val="0"/>
          <w:numId w:val="109"/>
        </w:numPr>
        <w:tabs>
          <w:tab w:val="left" w:pos="709"/>
        </w:tabs>
        <w:jc w:val="both"/>
        <w:rPr>
          <w:rFonts w:ascii="Arial" w:hAnsi="Arial" w:cs="Arial"/>
          <w:sz w:val="22"/>
          <w:szCs w:val="22"/>
        </w:rPr>
      </w:pPr>
      <w:r w:rsidRPr="005B0D9F">
        <w:rPr>
          <w:rFonts w:ascii="Arial" w:hAnsi="Arial" w:cs="Arial"/>
          <w:sz w:val="22"/>
          <w:szCs w:val="22"/>
        </w:rPr>
        <w:t>Se acoge programa de seguimiento y monitoreo con sus indicadores.</w:t>
      </w:r>
    </w:p>
    <w:p w:rsidR="005B0D9F" w:rsidRDefault="005B0D9F" w:rsidP="005B0D9F">
      <w:pPr>
        <w:jc w:val="both"/>
        <w:rPr>
          <w:rFonts w:ascii="Arial" w:hAnsi="Arial" w:cs="Arial"/>
          <w:sz w:val="22"/>
          <w:szCs w:val="22"/>
        </w:rPr>
      </w:pPr>
    </w:p>
    <w:p w:rsidR="00CF42B1" w:rsidRDefault="00CF42B1" w:rsidP="005B0D9F">
      <w:pPr>
        <w:jc w:val="both"/>
        <w:rPr>
          <w:rFonts w:ascii="Arial" w:hAnsi="Arial" w:cs="Arial"/>
          <w:b/>
          <w:sz w:val="22"/>
          <w:szCs w:val="22"/>
        </w:rPr>
      </w:pPr>
    </w:p>
    <w:p w:rsidR="00CF42B1" w:rsidRDefault="00CF42B1" w:rsidP="005B0D9F">
      <w:pPr>
        <w:jc w:val="both"/>
        <w:rPr>
          <w:rFonts w:ascii="Arial" w:hAnsi="Arial" w:cs="Arial"/>
          <w:b/>
          <w:sz w:val="22"/>
          <w:szCs w:val="22"/>
        </w:rPr>
      </w:pPr>
    </w:p>
    <w:p w:rsidR="005B0D9F" w:rsidRPr="005B0D9F" w:rsidRDefault="005B0D9F" w:rsidP="005B0D9F">
      <w:pPr>
        <w:jc w:val="both"/>
        <w:rPr>
          <w:rFonts w:ascii="Arial" w:hAnsi="Arial" w:cs="Arial"/>
          <w:b/>
          <w:sz w:val="22"/>
          <w:szCs w:val="22"/>
        </w:rPr>
      </w:pPr>
      <w:r w:rsidRPr="005B0D9F">
        <w:rPr>
          <w:rFonts w:ascii="Arial" w:hAnsi="Arial" w:cs="Arial"/>
          <w:b/>
          <w:sz w:val="22"/>
          <w:szCs w:val="22"/>
        </w:rPr>
        <w:t>Epífitas No Vasculares</w:t>
      </w:r>
    </w:p>
    <w:p w:rsidR="005B0D9F" w:rsidRPr="005B0D9F" w:rsidRDefault="005B0D9F" w:rsidP="005B0D9F">
      <w:pPr>
        <w:jc w:val="both"/>
        <w:rPr>
          <w:rFonts w:ascii="Arial" w:hAnsi="Arial" w:cs="Arial"/>
          <w:b/>
          <w:sz w:val="22"/>
          <w:szCs w:val="22"/>
        </w:rPr>
      </w:pPr>
    </w:p>
    <w:p w:rsidR="005B0D9F" w:rsidRPr="005B0D9F" w:rsidRDefault="005B0D9F" w:rsidP="00063ADF">
      <w:pPr>
        <w:numPr>
          <w:ilvl w:val="0"/>
          <w:numId w:val="110"/>
        </w:numPr>
        <w:tabs>
          <w:tab w:val="left" w:pos="567"/>
        </w:tabs>
        <w:jc w:val="both"/>
        <w:rPr>
          <w:rFonts w:ascii="Arial" w:hAnsi="Arial" w:cs="Arial"/>
          <w:sz w:val="22"/>
          <w:szCs w:val="22"/>
          <w:lang w:val="es-CO"/>
        </w:rPr>
      </w:pPr>
      <w:r w:rsidRPr="005B0D9F">
        <w:rPr>
          <w:rFonts w:ascii="Arial" w:hAnsi="Arial" w:cs="Arial"/>
          <w:sz w:val="22"/>
          <w:szCs w:val="22"/>
        </w:rPr>
        <w:t xml:space="preserve">Como medida de manejo por la afectación de especies No Vasculares, el usuario deberá realizar </w:t>
      </w:r>
      <w:r w:rsidRPr="005B0D9F">
        <w:rPr>
          <w:rFonts w:ascii="Arial" w:hAnsi="Arial" w:cs="Arial"/>
          <w:sz w:val="22"/>
          <w:szCs w:val="22"/>
          <w:lang w:val="es-CO"/>
        </w:rPr>
        <w:t xml:space="preserve">la compensación, mediante la </w:t>
      </w:r>
      <w:r w:rsidRPr="005B0D9F">
        <w:rPr>
          <w:rFonts w:ascii="Arial" w:hAnsi="Arial" w:cs="Arial"/>
          <w:b/>
          <w:bCs/>
          <w:sz w:val="22"/>
          <w:szCs w:val="22"/>
          <w:lang w:val="es-CO"/>
        </w:rPr>
        <w:t>rehabilitación ecológica de un área equivalente a 0.76 ha</w:t>
      </w:r>
      <w:r w:rsidRPr="005B0D9F">
        <w:rPr>
          <w:rFonts w:ascii="Arial" w:hAnsi="Arial" w:cs="Arial"/>
          <w:sz w:val="22"/>
          <w:szCs w:val="22"/>
          <w:lang w:val="es-CO"/>
        </w:rPr>
        <w:t>. Lo anterior de acuerdo a los factores de retribución por pérdida de hábitats para cada cobertura, tal como se muestra a continuación:</w:t>
      </w:r>
    </w:p>
    <w:p w:rsidR="005B0D9F" w:rsidRPr="005B0D9F" w:rsidRDefault="005B0D9F" w:rsidP="005B0D9F">
      <w:pPr>
        <w:tabs>
          <w:tab w:val="left" w:pos="567"/>
        </w:tabs>
        <w:jc w:val="both"/>
        <w:rPr>
          <w:rFonts w:ascii="Arial" w:hAnsi="Arial" w:cs="Arial"/>
          <w:sz w:val="22"/>
          <w:szCs w:val="22"/>
          <w:lang w:val="es-CO"/>
        </w:rPr>
      </w:pPr>
    </w:p>
    <w:tbl>
      <w:tblPr>
        <w:tblW w:w="4601" w:type="pct"/>
        <w:tblInd w:w="817" w:type="dxa"/>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Look w:val="04A0" w:firstRow="1" w:lastRow="0" w:firstColumn="1" w:lastColumn="0" w:noHBand="0" w:noVBand="1"/>
      </w:tblPr>
      <w:tblGrid>
        <w:gridCol w:w="1347"/>
        <w:gridCol w:w="1317"/>
        <w:gridCol w:w="3194"/>
        <w:gridCol w:w="1072"/>
        <w:gridCol w:w="1355"/>
        <w:gridCol w:w="1142"/>
      </w:tblGrid>
      <w:tr w:rsidR="005B0D9F" w:rsidRPr="008F3F2D" w:rsidTr="00063ADF">
        <w:trPr>
          <w:trHeight w:val="405"/>
        </w:trPr>
        <w:tc>
          <w:tcPr>
            <w:tcW w:w="597" w:type="pct"/>
            <w:tcBorders>
              <w:top w:val="single" w:sz="4" w:space="0" w:color="auto"/>
              <w:left w:val="single" w:sz="4" w:space="0" w:color="auto"/>
              <w:bottom w:val="single" w:sz="12" w:space="0" w:color="7F7F7F"/>
              <w:right w:val="single" w:sz="4" w:space="0" w:color="auto"/>
              <w:tl2br w:val="nil"/>
              <w:tr2bl w:val="nil"/>
            </w:tcBorders>
            <w:shd w:val="clear" w:color="auto" w:fill="DBDBDB"/>
            <w:hideMark/>
          </w:tcPr>
          <w:p w:rsidR="005B0D9F" w:rsidRPr="008F3F2D" w:rsidRDefault="005B0D9F" w:rsidP="00063ADF">
            <w:pPr>
              <w:jc w:val="center"/>
              <w:rPr>
                <w:rFonts w:ascii="Arial" w:hAnsi="Arial" w:cs="Arial"/>
                <w:b/>
                <w:color w:val="000000"/>
                <w:sz w:val="18"/>
                <w:szCs w:val="18"/>
              </w:rPr>
            </w:pPr>
            <w:r w:rsidRPr="008F3F2D">
              <w:rPr>
                <w:rFonts w:ascii="Arial" w:hAnsi="Arial" w:cs="Arial"/>
                <w:b/>
                <w:color w:val="000000"/>
                <w:sz w:val="18"/>
                <w:szCs w:val="18"/>
              </w:rPr>
              <w:t>Nivel I</w:t>
            </w:r>
          </w:p>
        </w:tc>
        <w:tc>
          <w:tcPr>
            <w:tcW w:w="698" w:type="pct"/>
            <w:tcBorders>
              <w:top w:val="single" w:sz="4" w:space="0" w:color="auto"/>
              <w:left w:val="single" w:sz="4" w:space="0" w:color="auto"/>
              <w:bottom w:val="single" w:sz="12" w:space="0" w:color="7F7F7F"/>
              <w:right w:val="single" w:sz="4" w:space="0" w:color="auto"/>
              <w:tl2br w:val="nil"/>
              <w:tr2bl w:val="nil"/>
            </w:tcBorders>
            <w:shd w:val="clear" w:color="auto" w:fill="DBDBDB"/>
            <w:hideMark/>
          </w:tcPr>
          <w:p w:rsidR="005B0D9F" w:rsidRPr="008F3F2D" w:rsidRDefault="005B0D9F" w:rsidP="00063ADF">
            <w:pPr>
              <w:jc w:val="center"/>
              <w:rPr>
                <w:rFonts w:ascii="Arial" w:hAnsi="Arial" w:cs="Arial"/>
                <w:b/>
                <w:color w:val="000000"/>
                <w:sz w:val="18"/>
                <w:szCs w:val="18"/>
              </w:rPr>
            </w:pPr>
            <w:r w:rsidRPr="008F3F2D">
              <w:rPr>
                <w:rFonts w:ascii="Arial" w:hAnsi="Arial" w:cs="Arial"/>
                <w:b/>
                <w:color w:val="000000"/>
                <w:sz w:val="18"/>
                <w:szCs w:val="18"/>
              </w:rPr>
              <w:t>Nivel II</w:t>
            </w:r>
          </w:p>
        </w:tc>
        <w:tc>
          <w:tcPr>
            <w:tcW w:w="1724" w:type="pct"/>
            <w:tcBorders>
              <w:top w:val="single" w:sz="4" w:space="0" w:color="auto"/>
              <w:left w:val="single" w:sz="4" w:space="0" w:color="auto"/>
              <w:bottom w:val="single" w:sz="12" w:space="0" w:color="7F7F7F"/>
              <w:right w:val="single" w:sz="4" w:space="0" w:color="auto"/>
              <w:tl2br w:val="nil"/>
              <w:tr2bl w:val="nil"/>
            </w:tcBorders>
            <w:shd w:val="clear" w:color="auto" w:fill="DBDBDB"/>
            <w:hideMark/>
          </w:tcPr>
          <w:p w:rsidR="005B0D9F" w:rsidRPr="008F3F2D" w:rsidRDefault="005B0D9F" w:rsidP="00063ADF">
            <w:pPr>
              <w:jc w:val="center"/>
              <w:rPr>
                <w:rFonts w:ascii="Arial" w:hAnsi="Arial" w:cs="Arial"/>
                <w:b/>
                <w:color w:val="000000"/>
                <w:sz w:val="18"/>
                <w:szCs w:val="18"/>
              </w:rPr>
            </w:pPr>
            <w:r w:rsidRPr="008F3F2D">
              <w:rPr>
                <w:rFonts w:ascii="Arial" w:hAnsi="Arial" w:cs="Arial"/>
                <w:b/>
                <w:color w:val="000000"/>
                <w:sz w:val="18"/>
                <w:szCs w:val="18"/>
              </w:rPr>
              <w:t>Nivel III</w:t>
            </w:r>
          </w:p>
        </w:tc>
        <w:tc>
          <w:tcPr>
            <w:tcW w:w="598" w:type="pct"/>
            <w:tcBorders>
              <w:top w:val="single" w:sz="4" w:space="0" w:color="auto"/>
              <w:left w:val="single" w:sz="4" w:space="0" w:color="auto"/>
              <w:bottom w:val="single" w:sz="12" w:space="0" w:color="7F7F7F"/>
              <w:right w:val="single" w:sz="4" w:space="0" w:color="auto"/>
              <w:tl2br w:val="nil"/>
              <w:tr2bl w:val="nil"/>
            </w:tcBorders>
            <w:shd w:val="clear" w:color="auto" w:fill="DBDBDB"/>
            <w:hideMark/>
          </w:tcPr>
          <w:p w:rsidR="005B0D9F" w:rsidRPr="008F3F2D" w:rsidRDefault="005B0D9F" w:rsidP="00063ADF">
            <w:pPr>
              <w:jc w:val="center"/>
              <w:rPr>
                <w:rFonts w:ascii="Arial" w:hAnsi="Arial" w:cs="Arial"/>
                <w:b/>
                <w:color w:val="000000"/>
                <w:sz w:val="18"/>
                <w:szCs w:val="18"/>
              </w:rPr>
            </w:pPr>
            <w:r w:rsidRPr="008F3F2D">
              <w:rPr>
                <w:rFonts w:ascii="Arial" w:hAnsi="Arial" w:cs="Arial"/>
                <w:b/>
                <w:color w:val="000000"/>
                <w:sz w:val="18"/>
                <w:szCs w:val="18"/>
              </w:rPr>
              <w:t>Área Ha</w:t>
            </w:r>
          </w:p>
        </w:tc>
        <w:tc>
          <w:tcPr>
            <w:tcW w:w="748" w:type="pct"/>
            <w:tcBorders>
              <w:top w:val="single" w:sz="4" w:space="0" w:color="auto"/>
              <w:left w:val="single" w:sz="4" w:space="0" w:color="auto"/>
              <w:bottom w:val="single" w:sz="12" w:space="0" w:color="7F7F7F"/>
              <w:right w:val="single" w:sz="4" w:space="0" w:color="auto"/>
              <w:tl2br w:val="nil"/>
              <w:tr2bl w:val="nil"/>
            </w:tcBorders>
            <w:shd w:val="clear" w:color="auto" w:fill="DBDBDB"/>
            <w:hideMark/>
          </w:tcPr>
          <w:p w:rsidR="005B0D9F" w:rsidRPr="008F3F2D" w:rsidRDefault="005B0D9F" w:rsidP="00063ADF">
            <w:pPr>
              <w:jc w:val="center"/>
              <w:rPr>
                <w:rFonts w:ascii="Arial" w:hAnsi="Arial" w:cs="Arial"/>
                <w:b/>
                <w:color w:val="000000"/>
                <w:sz w:val="18"/>
                <w:szCs w:val="18"/>
              </w:rPr>
            </w:pPr>
            <w:r w:rsidRPr="008F3F2D">
              <w:rPr>
                <w:rFonts w:ascii="Arial" w:hAnsi="Arial" w:cs="Arial"/>
                <w:b/>
                <w:color w:val="000000"/>
                <w:sz w:val="18"/>
                <w:szCs w:val="18"/>
              </w:rPr>
              <w:t>Relación a retribuir</w:t>
            </w:r>
          </w:p>
        </w:tc>
        <w:tc>
          <w:tcPr>
            <w:tcW w:w="636" w:type="pct"/>
            <w:tcBorders>
              <w:top w:val="single" w:sz="4" w:space="0" w:color="auto"/>
              <w:left w:val="single" w:sz="4" w:space="0" w:color="auto"/>
              <w:bottom w:val="single" w:sz="12" w:space="0" w:color="7F7F7F"/>
              <w:right w:val="single" w:sz="4" w:space="0" w:color="auto"/>
              <w:tl2br w:val="nil"/>
              <w:tr2bl w:val="nil"/>
            </w:tcBorders>
            <w:shd w:val="clear" w:color="auto" w:fill="DBDBDB"/>
            <w:hideMark/>
          </w:tcPr>
          <w:p w:rsidR="005B0D9F" w:rsidRPr="008F3F2D" w:rsidRDefault="005B0D9F" w:rsidP="00063ADF">
            <w:pPr>
              <w:jc w:val="center"/>
              <w:rPr>
                <w:rFonts w:ascii="Arial" w:hAnsi="Arial" w:cs="Arial"/>
                <w:b/>
                <w:color w:val="000000"/>
                <w:sz w:val="18"/>
                <w:szCs w:val="18"/>
              </w:rPr>
            </w:pPr>
            <w:r w:rsidRPr="008F3F2D">
              <w:rPr>
                <w:rFonts w:ascii="Arial" w:hAnsi="Arial" w:cs="Arial"/>
                <w:b/>
                <w:color w:val="000000"/>
                <w:sz w:val="18"/>
                <w:szCs w:val="18"/>
              </w:rPr>
              <w:t>Área a retribuir</w:t>
            </w:r>
          </w:p>
        </w:tc>
      </w:tr>
      <w:tr w:rsidR="005B0D9F" w:rsidRPr="008F3F2D" w:rsidTr="005B0D9F">
        <w:trPr>
          <w:trHeight w:val="50"/>
        </w:trPr>
        <w:tc>
          <w:tcPr>
            <w:tcW w:w="597"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1. Territorios artificializados</w:t>
            </w:r>
          </w:p>
        </w:tc>
        <w:tc>
          <w:tcPr>
            <w:tcW w:w="698"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1.1 Zonas urbanizadas</w:t>
            </w: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1.1.2 Tejido urbano discontinuo – Red vial</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0,328</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0,01</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0,003</w:t>
            </w:r>
          </w:p>
        </w:tc>
      </w:tr>
      <w:tr w:rsidR="005B0D9F" w:rsidRPr="008F3F2D" w:rsidTr="005B0D9F">
        <w:trPr>
          <w:trHeight w:val="75"/>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1.1.2.1 Vivienda rural</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0,101</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0,000</w:t>
            </w:r>
          </w:p>
        </w:tc>
      </w:tr>
      <w:tr w:rsidR="005B0D9F" w:rsidRPr="008F3F2D" w:rsidTr="005B0D9F">
        <w:trPr>
          <w:trHeight w:val="213"/>
        </w:trPr>
        <w:tc>
          <w:tcPr>
            <w:tcW w:w="597"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 Territorios agrícolas</w:t>
            </w:r>
          </w:p>
        </w:tc>
        <w:tc>
          <w:tcPr>
            <w:tcW w:w="698"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2.2 Cultivos permanentes</w:t>
            </w: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2.2.1.2 Cultivos transitorios: caña</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1,395</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0,000</w:t>
            </w:r>
          </w:p>
        </w:tc>
      </w:tr>
      <w:tr w:rsidR="005B0D9F" w:rsidRPr="008F3F2D" w:rsidTr="005B0D9F">
        <w:trPr>
          <w:trHeight w:val="75"/>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2.2.1.5 Cultivos transitorios: papaya</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0,457</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0,000</w:t>
            </w:r>
          </w:p>
        </w:tc>
      </w:tr>
      <w:tr w:rsidR="005B0D9F" w:rsidRPr="008F3F2D" w:rsidTr="005B0D9F">
        <w:trPr>
          <w:trHeight w:val="132"/>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2.2.2.3 Cultivos transitorios: cacao</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0,139</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0,000</w:t>
            </w:r>
          </w:p>
        </w:tc>
      </w:tr>
      <w:tr w:rsidR="005B0D9F" w:rsidRPr="008F3F2D" w:rsidTr="005B0D9F">
        <w:trPr>
          <w:trHeight w:val="75"/>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2.3. Pastos</w:t>
            </w:r>
          </w:p>
        </w:tc>
        <w:tc>
          <w:tcPr>
            <w:tcW w:w="1724"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2.3.1. Pastos limpios</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7,789</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0,01</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0,078</w:t>
            </w:r>
          </w:p>
        </w:tc>
      </w:tr>
      <w:tr w:rsidR="005B0D9F" w:rsidRPr="008F3F2D" w:rsidTr="005B0D9F">
        <w:trPr>
          <w:trHeight w:val="90"/>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 xml:space="preserve">2.3.2. Pastos arbolados </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0,542</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0,3</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0,163</w:t>
            </w:r>
          </w:p>
        </w:tc>
      </w:tr>
      <w:tr w:rsidR="005B0D9F" w:rsidRPr="008F3F2D" w:rsidTr="005B0D9F">
        <w:trPr>
          <w:trHeight w:val="75"/>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 xml:space="preserve">2.3.3. Pastos enmalezados </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0,529</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0,03</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0,016</w:t>
            </w:r>
          </w:p>
        </w:tc>
      </w:tr>
      <w:tr w:rsidR="005B0D9F" w:rsidRPr="008F3F2D" w:rsidTr="005B0D9F">
        <w:trPr>
          <w:trHeight w:val="130"/>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2.4. Áreas agrícolas heterogéneas</w:t>
            </w: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2.4.1 Mosaico de cultivos</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0,886</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0,000</w:t>
            </w:r>
          </w:p>
        </w:tc>
      </w:tr>
      <w:tr w:rsidR="005B0D9F" w:rsidRPr="008F3F2D" w:rsidTr="005B0D9F">
        <w:trPr>
          <w:trHeight w:val="278"/>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2.4.3 Mosaico de cultivos, pastos y espacios naturales</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0,202</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0,2</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0,040</w:t>
            </w:r>
          </w:p>
        </w:tc>
      </w:tr>
      <w:tr w:rsidR="005B0D9F" w:rsidRPr="008F3F2D" w:rsidTr="005B0D9F">
        <w:trPr>
          <w:trHeight w:val="75"/>
        </w:trPr>
        <w:tc>
          <w:tcPr>
            <w:tcW w:w="597" w:type="pct"/>
            <w:vMerge w:val="restar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3. Bosques y áreas seminaturales</w:t>
            </w:r>
          </w:p>
        </w:tc>
        <w:tc>
          <w:tcPr>
            <w:tcW w:w="698"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3.1 Bosques</w:t>
            </w: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3.1.4 Bosque de galería y/o ripario</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0,771</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0,5</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0,386</w:t>
            </w:r>
          </w:p>
        </w:tc>
      </w:tr>
      <w:tr w:rsidR="005B0D9F" w:rsidRPr="008F3F2D" w:rsidTr="005B0D9F">
        <w:trPr>
          <w:trHeight w:val="215"/>
        </w:trPr>
        <w:tc>
          <w:tcPr>
            <w:tcW w:w="597" w:type="pct"/>
            <w:vMerge/>
            <w:shd w:val="clear" w:color="auto" w:fill="auto"/>
            <w:vAlign w:val="center"/>
            <w:hideMark/>
          </w:tcPr>
          <w:p w:rsidR="005B0D9F" w:rsidRPr="008F3F2D" w:rsidRDefault="005B0D9F" w:rsidP="00063ADF">
            <w:pPr>
              <w:rPr>
                <w:rFonts w:ascii="Arial" w:hAnsi="Arial" w:cs="Arial"/>
                <w:color w:val="000000"/>
                <w:sz w:val="18"/>
                <w:szCs w:val="18"/>
              </w:rPr>
            </w:pPr>
          </w:p>
        </w:tc>
        <w:tc>
          <w:tcPr>
            <w:tcW w:w="698"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3.2 Áreas con vegetación herbácea y/o arbustiva</w:t>
            </w:r>
          </w:p>
        </w:tc>
        <w:tc>
          <w:tcPr>
            <w:tcW w:w="1724"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3.2.3.2 Vegetación secundaria baja</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0,185</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0,4</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0,074</w:t>
            </w:r>
          </w:p>
        </w:tc>
      </w:tr>
      <w:tr w:rsidR="005B0D9F" w:rsidRPr="008F3F2D" w:rsidTr="005B0D9F">
        <w:trPr>
          <w:trHeight w:val="75"/>
        </w:trPr>
        <w:tc>
          <w:tcPr>
            <w:tcW w:w="597" w:type="pct"/>
            <w:shd w:val="clear" w:color="auto" w:fill="auto"/>
            <w:vAlign w:val="center"/>
            <w:hideMark/>
          </w:tcPr>
          <w:p w:rsidR="005B0D9F" w:rsidRPr="008F3F2D" w:rsidRDefault="005B0D9F" w:rsidP="00063ADF">
            <w:pPr>
              <w:rPr>
                <w:rFonts w:ascii="Arial" w:hAnsi="Arial" w:cs="Arial"/>
                <w:color w:val="000000"/>
                <w:sz w:val="18"/>
                <w:szCs w:val="18"/>
              </w:rPr>
            </w:pPr>
            <w:r w:rsidRPr="008F3F2D">
              <w:rPr>
                <w:rFonts w:ascii="Arial" w:hAnsi="Arial" w:cs="Arial"/>
                <w:color w:val="000000"/>
                <w:sz w:val="18"/>
                <w:szCs w:val="18"/>
              </w:rPr>
              <w:t>5. Ríos</w:t>
            </w:r>
          </w:p>
        </w:tc>
        <w:tc>
          <w:tcPr>
            <w:tcW w:w="6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5.1 Ríos</w:t>
            </w:r>
          </w:p>
        </w:tc>
        <w:tc>
          <w:tcPr>
            <w:tcW w:w="1724"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5.1.1 Ríos</w:t>
            </w:r>
          </w:p>
        </w:tc>
        <w:tc>
          <w:tcPr>
            <w:tcW w:w="59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0,591</w:t>
            </w:r>
          </w:p>
        </w:tc>
        <w:tc>
          <w:tcPr>
            <w:tcW w:w="748"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w:t>
            </w:r>
          </w:p>
        </w:tc>
        <w:tc>
          <w:tcPr>
            <w:tcW w:w="636" w:type="pct"/>
            <w:shd w:val="clear" w:color="auto" w:fill="auto"/>
            <w:vAlign w:val="center"/>
            <w:hideMark/>
          </w:tcPr>
          <w:p w:rsidR="005B0D9F" w:rsidRPr="008F3F2D" w:rsidRDefault="005B0D9F" w:rsidP="00063ADF">
            <w:pPr>
              <w:jc w:val="center"/>
              <w:rPr>
                <w:rFonts w:ascii="Arial" w:hAnsi="Arial" w:cs="Arial"/>
                <w:color w:val="000000"/>
                <w:sz w:val="18"/>
                <w:szCs w:val="18"/>
              </w:rPr>
            </w:pPr>
            <w:r w:rsidRPr="008F3F2D">
              <w:rPr>
                <w:rFonts w:ascii="Arial" w:hAnsi="Arial" w:cs="Arial"/>
                <w:color w:val="000000"/>
                <w:sz w:val="18"/>
                <w:szCs w:val="18"/>
              </w:rPr>
              <w:t>0,000</w:t>
            </w:r>
          </w:p>
        </w:tc>
      </w:tr>
      <w:tr w:rsidR="005B0D9F" w:rsidRPr="008F3F2D" w:rsidTr="005B0D9F">
        <w:trPr>
          <w:trHeight w:val="75"/>
        </w:trPr>
        <w:tc>
          <w:tcPr>
            <w:tcW w:w="3019" w:type="pct"/>
            <w:gridSpan w:val="3"/>
            <w:shd w:val="clear" w:color="auto" w:fill="auto"/>
            <w:vAlign w:val="center"/>
            <w:hideMark/>
          </w:tcPr>
          <w:p w:rsidR="005B0D9F" w:rsidRPr="008F3F2D" w:rsidRDefault="005B0D9F" w:rsidP="00063ADF">
            <w:pPr>
              <w:jc w:val="center"/>
              <w:rPr>
                <w:rFonts w:ascii="Arial" w:hAnsi="Arial" w:cs="Arial"/>
                <w:b/>
                <w:bCs/>
                <w:color w:val="000000"/>
                <w:sz w:val="18"/>
                <w:szCs w:val="18"/>
              </w:rPr>
            </w:pPr>
            <w:r w:rsidRPr="008F3F2D">
              <w:rPr>
                <w:rFonts w:ascii="Arial" w:hAnsi="Arial" w:cs="Arial"/>
                <w:b/>
                <w:bCs/>
                <w:color w:val="000000"/>
                <w:sz w:val="18"/>
                <w:szCs w:val="18"/>
              </w:rPr>
              <w:t>TOTAL</w:t>
            </w:r>
          </w:p>
        </w:tc>
        <w:tc>
          <w:tcPr>
            <w:tcW w:w="598" w:type="pct"/>
            <w:shd w:val="clear" w:color="auto" w:fill="auto"/>
            <w:vAlign w:val="center"/>
            <w:hideMark/>
          </w:tcPr>
          <w:p w:rsidR="005B0D9F" w:rsidRPr="008F3F2D" w:rsidRDefault="005B0D9F" w:rsidP="00063ADF">
            <w:pPr>
              <w:jc w:val="center"/>
              <w:rPr>
                <w:rFonts w:ascii="Arial" w:hAnsi="Arial" w:cs="Arial"/>
                <w:b/>
                <w:bCs/>
                <w:color w:val="000000"/>
                <w:sz w:val="18"/>
                <w:szCs w:val="18"/>
              </w:rPr>
            </w:pPr>
            <w:r w:rsidRPr="008F3F2D">
              <w:rPr>
                <w:rFonts w:ascii="Arial" w:hAnsi="Arial" w:cs="Arial"/>
                <w:b/>
                <w:bCs/>
                <w:color w:val="000000"/>
                <w:sz w:val="18"/>
                <w:szCs w:val="18"/>
              </w:rPr>
              <w:t>13,914</w:t>
            </w:r>
          </w:p>
        </w:tc>
        <w:tc>
          <w:tcPr>
            <w:tcW w:w="748" w:type="pct"/>
            <w:shd w:val="clear" w:color="auto" w:fill="auto"/>
            <w:vAlign w:val="center"/>
            <w:hideMark/>
          </w:tcPr>
          <w:p w:rsidR="005B0D9F" w:rsidRPr="008F3F2D" w:rsidRDefault="005B0D9F" w:rsidP="00063ADF">
            <w:pPr>
              <w:jc w:val="center"/>
              <w:rPr>
                <w:rFonts w:ascii="Arial" w:hAnsi="Arial" w:cs="Arial"/>
                <w:b/>
                <w:bCs/>
                <w:color w:val="000000"/>
                <w:sz w:val="18"/>
                <w:szCs w:val="18"/>
              </w:rPr>
            </w:pPr>
            <w:r w:rsidRPr="008F3F2D">
              <w:rPr>
                <w:rFonts w:ascii="Arial" w:hAnsi="Arial" w:cs="Arial"/>
                <w:b/>
                <w:bCs/>
                <w:color w:val="000000"/>
                <w:sz w:val="18"/>
                <w:szCs w:val="18"/>
              </w:rPr>
              <w:t> </w:t>
            </w:r>
          </w:p>
        </w:tc>
        <w:tc>
          <w:tcPr>
            <w:tcW w:w="636" w:type="pct"/>
            <w:shd w:val="clear" w:color="auto" w:fill="auto"/>
            <w:vAlign w:val="center"/>
            <w:hideMark/>
          </w:tcPr>
          <w:p w:rsidR="005B0D9F" w:rsidRPr="008F3F2D" w:rsidRDefault="005B0D9F" w:rsidP="00063ADF">
            <w:pPr>
              <w:jc w:val="center"/>
              <w:rPr>
                <w:rFonts w:ascii="Arial" w:hAnsi="Arial" w:cs="Arial"/>
                <w:b/>
                <w:bCs/>
                <w:color w:val="000000"/>
                <w:sz w:val="18"/>
                <w:szCs w:val="18"/>
              </w:rPr>
            </w:pPr>
            <w:r w:rsidRPr="008F3F2D">
              <w:rPr>
                <w:rFonts w:ascii="Arial" w:hAnsi="Arial" w:cs="Arial"/>
                <w:b/>
                <w:bCs/>
                <w:color w:val="000000"/>
                <w:sz w:val="18"/>
                <w:szCs w:val="18"/>
              </w:rPr>
              <w:t>0,760</w:t>
            </w:r>
          </w:p>
        </w:tc>
      </w:tr>
    </w:tbl>
    <w:p w:rsidR="005B0D9F" w:rsidRDefault="005B0D9F" w:rsidP="005B0D9F">
      <w:pPr>
        <w:tabs>
          <w:tab w:val="left" w:pos="567"/>
        </w:tabs>
        <w:jc w:val="both"/>
        <w:rPr>
          <w:rFonts w:ascii="Arial" w:hAnsi="Arial" w:cs="Arial"/>
          <w:sz w:val="24"/>
          <w:szCs w:val="24"/>
          <w:lang w:val="es-CO"/>
        </w:rPr>
      </w:pP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sz w:val="22"/>
          <w:szCs w:val="22"/>
        </w:rPr>
        <w:t xml:space="preserve">Se presenta propuesta de área para llevar a cabo la reubicación un predio de 35 ha (PK </w:t>
      </w:r>
      <w:r w:rsidRPr="005B0D9F">
        <w:rPr>
          <w:rFonts w:ascii="Arial" w:hAnsi="Arial" w:cs="Arial"/>
          <w:sz w:val="22"/>
          <w:szCs w:val="22"/>
          <w:lang w:val="es-CO"/>
        </w:rPr>
        <w:t xml:space="preserve">2842001000002800028) ubicado en la vereda Chontaduro, contiguo al área donde se proyecta el sitio de obra de casa de máquinas. De este modo </w:t>
      </w:r>
      <w:r w:rsidRPr="005B0D9F">
        <w:rPr>
          <w:rFonts w:ascii="Arial" w:hAnsi="Arial" w:cs="Arial"/>
          <w:b/>
          <w:bCs/>
          <w:sz w:val="22"/>
          <w:szCs w:val="22"/>
          <w:lang w:val="es-CO"/>
        </w:rPr>
        <w:t>se cumple a los criterios</w:t>
      </w:r>
      <w:r w:rsidRPr="005B0D9F">
        <w:rPr>
          <w:rFonts w:ascii="Arial" w:hAnsi="Arial" w:cs="Arial"/>
          <w:sz w:val="22"/>
          <w:szCs w:val="22"/>
          <w:lang w:val="es-CO"/>
        </w:rPr>
        <w:t xml:space="preserve"> de selección del área al estar dentro del AI y pertenecer al mismo ecosistema, sin embargo, no se especifica la localización de las 0.76 ha a rehabilitar, </w:t>
      </w:r>
      <w:r w:rsidRPr="005B0D9F">
        <w:rPr>
          <w:rFonts w:ascii="Arial" w:hAnsi="Arial" w:cs="Arial"/>
          <w:b/>
          <w:bCs/>
          <w:sz w:val="22"/>
          <w:szCs w:val="22"/>
          <w:lang w:val="es-CO"/>
        </w:rPr>
        <w:t>información que deberá ser presentada a detalle</w:t>
      </w:r>
      <w:r w:rsidRPr="005B0D9F">
        <w:rPr>
          <w:rFonts w:ascii="Arial" w:hAnsi="Arial" w:cs="Arial"/>
          <w:sz w:val="22"/>
          <w:szCs w:val="22"/>
          <w:lang w:val="es-CO"/>
        </w:rPr>
        <w:t>.</w:t>
      </w:r>
    </w:p>
    <w:p w:rsidR="005B0D9F" w:rsidRPr="005B0D9F" w:rsidRDefault="005B0D9F" w:rsidP="00063ADF">
      <w:pPr>
        <w:pStyle w:val="Prrafodelista"/>
        <w:numPr>
          <w:ilvl w:val="0"/>
          <w:numId w:val="111"/>
        </w:numPr>
        <w:tabs>
          <w:tab w:val="left" w:pos="709"/>
        </w:tabs>
        <w:jc w:val="both"/>
        <w:rPr>
          <w:rFonts w:ascii="Arial" w:hAnsi="Arial" w:cs="Arial"/>
          <w:b/>
          <w:bCs/>
          <w:sz w:val="22"/>
          <w:szCs w:val="22"/>
        </w:rPr>
      </w:pPr>
      <w:r w:rsidRPr="005B0D9F">
        <w:rPr>
          <w:rFonts w:ascii="Arial" w:hAnsi="Arial" w:cs="Arial"/>
          <w:sz w:val="22"/>
          <w:szCs w:val="22"/>
        </w:rPr>
        <w:t xml:space="preserve"> La selección del área para la rehabilitación deberá contemplarse sobre ecosistemas trasformados que permitan la siembra de los individuos que propicien nuevos hábitats para su desarrollo mediante el uso de densidades medias a altas (para pastos, 1666 ind/ha o más) acorde al Plan Nacional de Restauración. </w:t>
      </w:r>
      <w:r w:rsidRPr="005B0D9F">
        <w:rPr>
          <w:rFonts w:ascii="Arial" w:hAnsi="Arial" w:cs="Arial"/>
          <w:b/>
          <w:bCs/>
          <w:sz w:val="22"/>
          <w:szCs w:val="22"/>
        </w:rPr>
        <w:t>No se acoge</w:t>
      </w:r>
      <w:r w:rsidRPr="005B0D9F">
        <w:rPr>
          <w:rFonts w:ascii="Arial" w:hAnsi="Arial" w:cs="Arial"/>
          <w:sz w:val="22"/>
          <w:szCs w:val="22"/>
        </w:rPr>
        <w:t xml:space="preserve"> restauración sobre coberturas boscosas, </w:t>
      </w:r>
      <w:r w:rsidRPr="005B0D9F">
        <w:rPr>
          <w:rFonts w:ascii="Arial" w:hAnsi="Arial" w:cs="Arial"/>
          <w:b/>
          <w:bCs/>
          <w:sz w:val="22"/>
          <w:szCs w:val="22"/>
        </w:rPr>
        <w:t xml:space="preserve">ni las densidades propuestas. </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b/>
          <w:bCs/>
          <w:sz w:val="22"/>
          <w:szCs w:val="22"/>
        </w:rPr>
        <w:t>Se acogen</w:t>
      </w:r>
      <w:r w:rsidRPr="005B0D9F">
        <w:rPr>
          <w:rFonts w:ascii="Arial" w:hAnsi="Arial" w:cs="Arial"/>
          <w:sz w:val="22"/>
          <w:szCs w:val="22"/>
        </w:rPr>
        <w:t xml:space="preserve"> las especies propuestas como potenciales forófitos las cuales poseen correspondencia con los árboles aprovechados en la obra. La procedencia del material vegetal corresponde a trasplantes de latizales y brinzales del sitio de obras, así como de viveros.</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sz w:val="22"/>
          <w:szCs w:val="22"/>
        </w:rPr>
        <w:t xml:space="preserve"> </w:t>
      </w:r>
      <w:r w:rsidRPr="005B0D9F">
        <w:rPr>
          <w:rFonts w:ascii="Arial" w:hAnsi="Arial" w:cs="Arial"/>
          <w:b/>
          <w:bCs/>
          <w:sz w:val="22"/>
          <w:szCs w:val="22"/>
        </w:rPr>
        <w:t>Se acoge</w:t>
      </w:r>
      <w:r w:rsidRPr="005B0D9F">
        <w:rPr>
          <w:rFonts w:ascii="Arial" w:hAnsi="Arial" w:cs="Arial"/>
          <w:sz w:val="22"/>
          <w:szCs w:val="22"/>
        </w:rPr>
        <w:t xml:space="preserve"> las consideraciones técnicas descritas para la actividad de la siembra. </w:t>
      </w:r>
      <w:r w:rsidRPr="005B0D9F">
        <w:rPr>
          <w:rFonts w:ascii="Arial" w:hAnsi="Arial" w:cs="Arial"/>
          <w:b/>
          <w:bCs/>
          <w:sz w:val="22"/>
          <w:szCs w:val="22"/>
        </w:rPr>
        <w:t>Sin embargo</w:t>
      </w:r>
      <w:r w:rsidRPr="005B0D9F">
        <w:rPr>
          <w:rFonts w:ascii="Arial" w:hAnsi="Arial" w:cs="Arial"/>
          <w:sz w:val="22"/>
          <w:szCs w:val="22"/>
        </w:rPr>
        <w:t xml:space="preserve">, el usuario plantea sembrar el 80% del área a rehabilitar y de esta área solo resembrará en caso de superar el 20% de mortalidad, lo cual se traduce en garantizar un 60% en siembras del área obligada, </w:t>
      </w:r>
      <w:r w:rsidRPr="005B0D9F">
        <w:rPr>
          <w:rFonts w:ascii="Arial" w:hAnsi="Arial" w:cs="Arial"/>
          <w:b/>
          <w:bCs/>
          <w:sz w:val="22"/>
          <w:szCs w:val="22"/>
        </w:rPr>
        <w:t>situación que no es acogida</w:t>
      </w:r>
      <w:r w:rsidRPr="005B0D9F">
        <w:rPr>
          <w:rFonts w:ascii="Arial" w:hAnsi="Arial" w:cs="Arial"/>
          <w:sz w:val="22"/>
          <w:szCs w:val="22"/>
        </w:rPr>
        <w:t xml:space="preserve">, </w:t>
      </w:r>
      <w:r w:rsidRPr="005B0D9F">
        <w:rPr>
          <w:rFonts w:ascii="Arial" w:hAnsi="Arial" w:cs="Arial"/>
          <w:b/>
          <w:bCs/>
          <w:sz w:val="22"/>
          <w:szCs w:val="22"/>
        </w:rPr>
        <w:t>y se obligara al interesado a garantizar una cobertura sembrada del 80% del área obligada</w:t>
      </w:r>
      <w:r w:rsidRPr="005B0D9F">
        <w:rPr>
          <w:rFonts w:ascii="Arial" w:hAnsi="Arial" w:cs="Arial"/>
          <w:sz w:val="22"/>
          <w:szCs w:val="22"/>
        </w:rPr>
        <w:t>. Lo anterior se traduce en que la rehabilitación ecológica sobre pastos deberá realizarse para 0.76 ha con densidades altas (1666 ind/ha, ósea 1266 ind para las 0.76 ha) y se deberá garantizar el 80% de dicha cobertura sembrada, para un total de 1013 individuos establecidos.</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sz w:val="22"/>
          <w:szCs w:val="22"/>
        </w:rPr>
        <w:t xml:space="preserve"> </w:t>
      </w:r>
      <w:r w:rsidRPr="005B0D9F">
        <w:rPr>
          <w:rFonts w:ascii="Arial" w:hAnsi="Arial" w:cs="Arial"/>
          <w:b/>
          <w:bCs/>
          <w:sz w:val="22"/>
          <w:szCs w:val="22"/>
        </w:rPr>
        <w:t>Presentar informes de seguimiento semestral</w:t>
      </w:r>
      <w:r w:rsidRPr="005B0D9F">
        <w:rPr>
          <w:rFonts w:ascii="Arial" w:hAnsi="Arial" w:cs="Arial"/>
          <w:sz w:val="22"/>
          <w:szCs w:val="22"/>
        </w:rPr>
        <w:t>, que contenga información de la colonización, de las abundancia y estado de las especies sembradas, mantenimiento, registros fotográficos,</w:t>
      </w:r>
      <w:r w:rsidRPr="005B0D9F">
        <w:rPr>
          <w:sz w:val="22"/>
          <w:szCs w:val="22"/>
        </w:rPr>
        <w:t xml:space="preserve"> </w:t>
      </w:r>
      <w:r w:rsidRPr="005B0D9F">
        <w:rPr>
          <w:rFonts w:ascii="Arial" w:hAnsi="Arial" w:cs="Arial"/>
          <w:sz w:val="22"/>
          <w:szCs w:val="22"/>
        </w:rPr>
        <w:t>indicadores de seguimiento y monitoreo medibles abarcando variables como mortalidad, colonización, floración, presencia de plagas, cronograma de actividades que contemplen el manejo, seguimiento y monitoreo por al menos 4 años, a partir de la terminación de las acciones de siembra.</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b/>
          <w:bCs/>
          <w:sz w:val="22"/>
          <w:szCs w:val="22"/>
        </w:rPr>
        <w:t>Presentar soporte</w:t>
      </w:r>
      <w:r w:rsidRPr="005B0D9F">
        <w:rPr>
          <w:rFonts w:ascii="Arial" w:hAnsi="Arial" w:cs="Arial"/>
          <w:sz w:val="22"/>
          <w:szCs w:val="22"/>
        </w:rPr>
        <w:t xml:space="preserve"> de los avances en los acuerdos y los mecanismos para asegurar que las acciones perduren en el tiempo</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sz w:val="22"/>
          <w:szCs w:val="22"/>
        </w:rPr>
        <w:t xml:space="preserve"> </w:t>
      </w:r>
      <w:r w:rsidRPr="005B0D9F">
        <w:rPr>
          <w:rFonts w:ascii="Arial" w:hAnsi="Arial" w:cs="Arial"/>
          <w:b/>
          <w:bCs/>
          <w:sz w:val="22"/>
          <w:szCs w:val="22"/>
        </w:rPr>
        <w:t>Delimitar y señalizar</w:t>
      </w:r>
      <w:r w:rsidRPr="005B0D9F">
        <w:rPr>
          <w:rFonts w:ascii="Arial" w:hAnsi="Arial" w:cs="Arial"/>
          <w:sz w:val="22"/>
          <w:szCs w:val="22"/>
        </w:rPr>
        <w:t xml:space="preserve"> el área. </w:t>
      </w:r>
      <w:r w:rsidRPr="005B0D9F">
        <w:rPr>
          <w:rFonts w:ascii="Arial" w:hAnsi="Arial" w:cs="Arial"/>
          <w:b/>
          <w:bCs/>
          <w:sz w:val="22"/>
          <w:szCs w:val="22"/>
        </w:rPr>
        <w:t>Realizar aislamiento</w:t>
      </w:r>
      <w:r w:rsidRPr="005B0D9F">
        <w:rPr>
          <w:rFonts w:ascii="Arial" w:hAnsi="Arial" w:cs="Arial"/>
          <w:sz w:val="22"/>
          <w:szCs w:val="22"/>
        </w:rPr>
        <w:t xml:space="preserve"> de acuerdo al área seleccionada.</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sz w:val="22"/>
          <w:szCs w:val="22"/>
        </w:rPr>
        <w:t xml:space="preserve"> Podrá articularse con otras compensaciones o rehabilitaciones, pero deberán estar delimitadas y diferenciadas para su reporte y seguimiento.</w:t>
      </w:r>
    </w:p>
    <w:p w:rsidR="005B0D9F" w:rsidRP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sz w:val="22"/>
          <w:szCs w:val="22"/>
        </w:rPr>
        <w:t xml:space="preserve"> Implementar estrategias de comunicación y participación con las comunidades que hacen parte del área destinada para la reubicación.</w:t>
      </w:r>
    </w:p>
    <w:p w:rsidR="005B0D9F" w:rsidRDefault="005B0D9F" w:rsidP="00063ADF">
      <w:pPr>
        <w:pStyle w:val="Prrafodelista"/>
        <w:numPr>
          <w:ilvl w:val="0"/>
          <w:numId w:val="111"/>
        </w:numPr>
        <w:tabs>
          <w:tab w:val="left" w:pos="709"/>
        </w:tabs>
        <w:jc w:val="both"/>
        <w:rPr>
          <w:rFonts w:ascii="Arial" w:hAnsi="Arial" w:cs="Arial"/>
          <w:sz w:val="22"/>
          <w:szCs w:val="22"/>
        </w:rPr>
      </w:pPr>
      <w:r w:rsidRPr="005B0D9F">
        <w:rPr>
          <w:rFonts w:ascii="Arial" w:hAnsi="Arial" w:cs="Arial"/>
          <w:b/>
          <w:bCs/>
          <w:sz w:val="22"/>
          <w:szCs w:val="22"/>
        </w:rPr>
        <w:t>Se acoge</w:t>
      </w:r>
      <w:r w:rsidRPr="005B0D9F">
        <w:rPr>
          <w:rFonts w:ascii="Arial" w:hAnsi="Arial" w:cs="Arial"/>
          <w:sz w:val="22"/>
          <w:szCs w:val="22"/>
        </w:rPr>
        <w:t xml:space="preserve"> programa de seguimiento y monitoreo con sus indicadores.</w:t>
      </w:r>
    </w:p>
    <w:p w:rsidR="00DB69A6" w:rsidRDefault="00DB69A6" w:rsidP="00DB69A6">
      <w:pPr>
        <w:pStyle w:val="Prrafodelista"/>
        <w:tabs>
          <w:tab w:val="left" w:pos="709"/>
        </w:tabs>
        <w:ind w:left="720"/>
        <w:jc w:val="both"/>
        <w:rPr>
          <w:rFonts w:ascii="Arial" w:hAnsi="Arial" w:cs="Arial"/>
          <w:sz w:val="22"/>
          <w:szCs w:val="22"/>
        </w:rPr>
      </w:pPr>
    </w:p>
    <w:p w:rsidR="00CF42B1" w:rsidRPr="005B0D9F" w:rsidRDefault="00CF42B1" w:rsidP="00DB69A6">
      <w:pPr>
        <w:pStyle w:val="Prrafodelista"/>
        <w:tabs>
          <w:tab w:val="left" w:pos="709"/>
        </w:tabs>
        <w:ind w:left="720"/>
        <w:jc w:val="both"/>
        <w:rPr>
          <w:rFonts w:ascii="Arial" w:hAnsi="Arial" w:cs="Arial"/>
          <w:sz w:val="22"/>
          <w:szCs w:val="22"/>
        </w:rPr>
      </w:pPr>
    </w:p>
    <w:p w:rsidR="005250FD" w:rsidRPr="00167070" w:rsidRDefault="00B228E8" w:rsidP="008F3F2D">
      <w:pPr>
        <w:numPr>
          <w:ilvl w:val="0"/>
          <w:numId w:val="113"/>
        </w:numPr>
        <w:jc w:val="both"/>
        <w:rPr>
          <w:rFonts w:ascii="Arial" w:hAnsi="Arial" w:cs="Arial"/>
          <w:b/>
          <w:bCs/>
          <w:sz w:val="24"/>
          <w:szCs w:val="24"/>
          <w:u w:val="single"/>
          <w:lang w:eastAsia="es-ES"/>
        </w:rPr>
      </w:pPr>
      <w:r w:rsidRPr="00167070">
        <w:rPr>
          <w:rFonts w:ascii="Arial" w:hAnsi="Arial" w:cs="Arial"/>
          <w:b/>
          <w:bCs/>
          <w:sz w:val="24"/>
          <w:szCs w:val="24"/>
          <w:u w:val="single"/>
          <w:lang w:eastAsia="es-ES"/>
        </w:rPr>
        <w:t>Planes y programas</w:t>
      </w:r>
    </w:p>
    <w:p w:rsidR="00682D20" w:rsidRPr="00167070" w:rsidRDefault="00682D20" w:rsidP="005250FD">
      <w:pPr>
        <w:rPr>
          <w:rFonts w:ascii="Arial" w:hAnsi="Arial" w:cs="Arial"/>
          <w:bCs/>
          <w:color w:val="000000"/>
          <w:sz w:val="24"/>
          <w:szCs w:val="24"/>
          <w:lang w:val="es-CO" w:eastAsia="es-CO"/>
        </w:rPr>
      </w:pPr>
    </w:p>
    <w:p w:rsidR="005250FD" w:rsidRPr="008F3F2D" w:rsidRDefault="005250FD" w:rsidP="008F3F2D">
      <w:pPr>
        <w:numPr>
          <w:ilvl w:val="1"/>
          <w:numId w:val="113"/>
        </w:numPr>
        <w:jc w:val="both"/>
        <w:rPr>
          <w:rFonts w:ascii="Arial" w:hAnsi="Arial" w:cs="Arial"/>
          <w:b/>
          <w:bCs/>
          <w:sz w:val="24"/>
          <w:szCs w:val="24"/>
        </w:rPr>
      </w:pPr>
      <w:r w:rsidRPr="008F3F2D">
        <w:rPr>
          <w:rFonts w:ascii="Arial" w:hAnsi="Arial" w:cs="Arial"/>
          <w:b/>
          <w:bCs/>
          <w:sz w:val="24"/>
          <w:szCs w:val="24"/>
        </w:rPr>
        <w:t>Plan de inversión forzosa del 1%</w:t>
      </w:r>
    </w:p>
    <w:p w:rsidR="00A872C5" w:rsidRPr="00167070" w:rsidRDefault="00A872C5" w:rsidP="009C63BF">
      <w:pPr>
        <w:jc w:val="both"/>
        <w:rPr>
          <w:rFonts w:ascii="Arial" w:hAnsi="Arial" w:cs="Arial"/>
          <w:bCs/>
          <w:sz w:val="24"/>
          <w:szCs w:val="24"/>
        </w:rPr>
      </w:pPr>
    </w:p>
    <w:p w:rsidR="009C63BF" w:rsidRPr="00167070" w:rsidRDefault="009C63BF" w:rsidP="009C63BF">
      <w:pPr>
        <w:jc w:val="both"/>
        <w:rPr>
          <w:rFonts w:ascii="Arial" w:hAnsi="Arial" w:cs="Arial"/>
          <w:sz w:val="22"/>
        </w:rPr>
      </w:pPr>
      <w:r w:rsidRPr="00167070">
        <w:rPr>
          <w:rFonts w:ascii="Arial" w:hAnsi="Arial" w:cs="Arial"/>
          <w:sz w:val="22"/>
        </w:rPr>
        <w:t>Una vez revisada la propuesta de las líneas de inversión de no menos del 1%, se considera pertinente que los recursos de la inversión del 1% por valor de $1.319.796.335, se inviertan en la ejecución del POMCA Rio Sucio Alto, en el componente programatico (los proyect</w:t>
      </w:r>
      <w:r w:rsidR="006C7B41">
        <w:rPr>
          <w:rFonts w:ascii="Arial" w:hAnsi="Arial" w:cs="Arial"/>
          <w:sz w:val="22"/>
        </w:rPr>
        <w:t>o</w:t>
      </w:r>
      <w:r w:rsidRPr="00167070">
        <w:rPr>
          <w:rFonts w:ascii="Arial" w:hAnsi="Arial" w:cs="Arial"/>
          <w:sz w:val="22"/>
        </w:rPr>
        <w:t xml:space="preserve">s) y en las siguientes líneas generales: </w:t>
      </w:r>
    </w:p>
    <w:p w:rsidR="009C63BF" w:rsidRPr="00167070" w:rsidRDefault="009C63BF" w:rsidP="009C63BF">
      <w:pPr>
        <w:pStyle w:val="Default"/>
        <w:ind w:firstLine="60"/>
        <w:jc w:val="both"/>
        <w:rPr>
          <w:rFonts w:ascii="Arial" w:hAnsi="Arial" w:cs="Arial"/>
          <w:sz w:val="22"/>
          <w:u w:val="single"/>
        </w:rPr>
      </w:pPr>
    </w:p>
    <w:p w:rsidR="009C63BF" w:rsidRPr="00167070" w:rsidRDefault="009C63BF" w:rsidP="009C63BF">
      <w:pPr>
        <w:jc w:val="both"/>
        <w:rPr>
          <w:rFonts w:ascii="Arial" w:hAnsi="Arial" w:cs="Arial"/>
          <w:sz w:val="22"/>
          <w:u w:val="single"/>
        </w:rPr>
      </w:pPr>
      <w:r w:rsidRPr="00167070">
        <w:rPr>
          <w:rFonts w:ascii="Arial" w:hAnsi="Arial" w:cs="Arial"/>
          <w:sz w:val="22"/>
          <w:u w:val="single"/>
        </w:rPr>
        <w:t>a) Acciones de protección, conservación y preservación a través de restauración ecológica, rehabilitación y recuperación, dentro de las cuales se puede incluir el desarrollo de proyectos de uso sostenible</w:t>
      </w:r>
    </w:p>
    <w:p w:rsidR="009C63BF" w:rsidRPr="00167070" w:rsidRDefault="009C63BF" w:rsidP="009C63BF">
      <w:pPr>
        <w:pStyle w:val="Default"/>
        <w:ind w:left="720"/>
        <w:jc w:val="both"/>
        <w:rPr>
          <w:rFonts w:ascii="Arial" w:hAnsi="Arial" w:cs="Arial"/>
          <w:sz w:val="22"/>
        </w:rPr>
      </w:pPr>
    </w:p>
    <w:p w:rsidR="009C63BF" w:rsidRPr="00167070" w:rsidRDefault="009C63BF" w:rsidP="009C63BF">
      <w:pPr>
        <w:jc w:val="both"/>
        <w:rPr>
          <w:rFonts w:ascii="Arial" w:hAnsi="Arial" w:cs="Arial"/>
          <w:sz w:val="22"/>
        </w:rPr>
      </w:pPr>
      <w:r w:rsidRPr="00167070">
        <w:rPr>
          <w:rFonts w:ascii="Arial" w:hAnsi="Arial" w:cs="Arial"/>
          <w:sz w:val="22"/>
        </w:rPr>
        <w:t>Conforme a lo anterior y de acuerdo a lo establecido en el Decreto 1076 de 2015, para lo relacionado con la inversión de no menos del 1%</w:t>
      </w:r>
    </w:p>
    <w:p w:rsidR="009C63BF" w:rsidRPr="00167070" w:rsidRDefault="009C63BF" w:rsidP="009C63BF">
      <w:pPr>
        <w:pStyle w:val="Default"/>
        <w:jc w:val="both"/>
        <w:rPr>
          <w:rFonts w:ascii="Arial" w:hAnsi="Arial" w:cs="Arial"/>
          <w:sz w:val="22"/>
        </w:rPr>
      </w:pPr>
    </w:p>
    <w:p w:rsidR="009C63BF" w:rsidRPr="00167070" w:rsidRDefault="009C63BF" w:rsidP="009C63BF">
      <w:pPr>
        <w:jc w:val="both"/>
        <w:rPr>
          <w:rFonts w:ascii="Arial" w:hAnsi="Arial" w:cs="Arial"/>
          <w:sz w:val="22"/>
        </w:rPr>
      </w:pPr>
      <w:r w:rsidRPr="00167070">
        <w:rPr>
          <w:rFonts w:ascii="Arial" w:hAnsi="Arial" w:cs="Arial"/>
          <w:sz w:val="22"/>
        </w:rPr>
        <w:t>El titular de la Licencia Ambiental deberá presentar ante CORPOURABA, dentro de los seis (6) meses siguientes a la fecha de entrada en operación del proyecto, la liquidación de las inversiones efectivamente realizadas, las cuales deberán estar certificadas por el respectivo contador público o revisor fiscal, con base en lo cual se el valor de la inversión del 1% podrá ser ajustado.</w:t>
      </w:r>
    </w:p>
    <w:p w:rsidR="009C63BF" w:rsidRPr="00167070" w:rsidRDefault="009C63BF" w:rsidP="009C63BF">
      <w:pPr>
        <w:pStyle w:val="Default"/>
        <w:jc w:val="both"/>
        <w:rPr>
          <w:rFonts w:ascii="Arial" w:hAnsi="Arial" w:cs="Arial"/>
          <w:sz w:val="22"/>
        </w:rPr>
      </w:pPr>
    </w:p>
    <w:p w:rsidR="009C63BF" w:rsidRPr="00167070" w:rsidRDefault="009C63BF" w:rsidP="009C63BF">
      <w:pPr>
        <w:jc w:val="both"/>
        <w:rPr>
          <w:rFonts w:ascii="Arial" w:hAnsi="Arial" w:cs="Arial"/>
          <w:sz w:val="22"/>
        </w:rPr>
      </w:pPr>
      <w:r w:rsidRPr="00167070">
        <w:rPr>
          <w:rFonts w:ascii="Arial" w:hAnsi="Arial" w:cs="Arial"/>
          <w:sz w:val="22"/>
        </w:rPr>
        <w:t>De acuerdo a los requisitos requeridos en el numeral 1 del Artículo 2.2.9.3.1.9. el Decreto 1076 de 2</w:t>
      </w:r>
      <w:r w:rsidR="006C7B41">
        <w:rPr>
          <w:rFonts w:ascii="Arial" w:hAnsi="Arial" w:cs="Arial"/>
          <w:sz w:val="22"/>
        </w:rPr>
        <w:t>015 para las líneas a</w:t>
      </w:r>
      <w:r w:rsidRPr="00167070">
        <w:rPr>
          <w:rFonts w:ascii="Arial" w:hAnsi="Arial" w:cs="Arial"/>
          <w:sz w:val="22"/>
        </w:rPr>
        <w:t>, un año antes de la entrada en operación del proyecto deberá:</w:t>
      </w:r>
    </w:p>
    <w:p w:rsidR="009C63BF" w:rsidRPr="00167070" w:rsidRDefault="009C63BF" w:rsidP="009C63BF">
      <w:pPr>
        <w:pStyle w:val="Default"/>
        <w:jc w:val="both"/>
        <w:rPr>
          <w:rFonts w:ascii="Arial" w:hAnsi="Arial" w:cs="Arial"/>
          <w:sz w:val="22"/>
        </w:rPr>
      </w:pPr>
    </w:p>
    <w:p w:rsidR="009C63BF" w:rsidRPr="00D74E2D" w:rsidRDefault="009C63BF" w:rsidP="009C63BF">
      <w:pPr>
        <w:jc w:val="both"/>
        <w:rPr>
          <w:rFonts w:ascii="Arial" w:hAnsi="Arial" w:cs="Arial"/>
          <w:bCs/>
          <w:sz w:val="22"/>
          <w:szCs w:val="22"/>
        </w:rPr>
      </w:pPr>
    </w:p>
    <w:p w:rsidR="00DF3368" w:rsidRPr="00D74E2D" w:rsidRDefault="005250FD" w:rsidP="008F3F2D">
      <w:pPr>
        <w:numPr>
          <w:ilvl w:val="1"/>
          <w:numId w:val="113"/>
        </w:numPr>
        <w:jc w:val="both"/>
        <w:rPr>
          <w:rFonts w:ascii="Arial" w:hAnsi="Arial" w:cs="Arial"/>
          <w:b/>
          <w:bCs/>
          <w:sz w:val="22"/>
          <w:szCs w:val="22"/>
        </w:rPr>
      </w:pPr>
      <w:r w:rsidRPr="00D74E2D">
        <w:rPr>
          <w:rFonts w:ascii="Arial" w:hAnsi="Arial" w:cs="Arial"/>
          <w:b/>
          <w:bCs/>
          <w:sz w:val="22"/>
          <w:szCs w:val="22"/>
        </w:rPr>
        <w:t xml:space="preserve">Plan de manejo Ambiental </w:t>
      </w:r>
    </w:p>
    <w:p w:rsidR="006C7B41" w:rsidRPr="00D74E2D" w:rsidRDefault="006C7B41" w:rsidP="006C7B41">
      <w:pPr>
        <w:jc w:val="both"/>
        <w:rPr>
          <w:rFonts w:ascii="Arial" w:hAnsi="Arial" w:cs="Arial"/>
          <w:bCs/>
          <w:sz w:val="22"/>
          <w:szCs w:val="22"/>
        </w:rPr>
      </w:pPr>
    </w:p>
    <w:p w:rsidR="00A872C5" w:rsidRPr="00D74E2D" w:rsidRDefault="00A872C5" w:rsidP="00A872C5">
      <w:pPr>
        <w:jc w:val="both"/>
        <w:rPr>
          <w:rFonts w:ascii="Arial" w:hAnsi="Arial" w:cs="Arial"/>
          <w:sz w:val="22"/>
          <w:szCs w:val="22"/>
        </w:rPr>
      </w:pPr>
      <w:bookmarkStart w:id="132" w:name="_Hlk184639859"/>
      <w:r w:rsidRPr="00D74E2D">
        <w:rPr>
          <w:rFonts w:ascii="Arial" w:hAnsi="Arial" w:cs="Arial"/>
          <w:sz w:val="22"/>
          <w:szCs w:val="22"/>
        </w:rPr>
        <w:t xml:space="preserve">Se acogen un total de </w:t>
      </w:r>
      <w:r w:rsidR="00364BBE" w:rsidRPr="00D74E2D">
        <w:rPr>
          <w:rFonts w:ascii="Arial" w:hAnsi="Arial" w:cs="Arial"/>
          <w:sz w:val="22"/>
          <w:szCs w:val="22"/>
        </w:rPr>
        <w:t>20</w:t>
      </w:r>
      <w:r w:rsidRPr="00D74E2D">
        <w:rPr>
          <w:rFonts w:ascii="Arial" w:hAnsi="Arial" w:cs="Arial"/>
          <w:sz w:val="22"/>
          <w:szCs w:val="22"/>
        </w:rPr>
        <w:t xml:space="preserve"> programas</w:t>
      </w:r>
      <w:r w:rsidRPr="00D74E2D">
        <w:rPr>
          <w:rFonts w:ascii="Arial" w:hAnsi="Arial" w:cs="Arial"/>
          <w:b/>
          <w:sz w:val="22"/>
          <w:szCs w:val="22"/>
        </w:rPr>
        <w:t xml:space="preserve"> </w:t>
      </w:r>
      <w:r w:rsidR="00364BBE" w:rsidRPr="00D74E2D">
        <w:rPr>
          <w:rFonts w:ascii="Arial" w:hAnsi="Arial" w:cs="Arial"/>
          <w:b/>
          <w:sz w:val="22"/>
          <w:szCs w:val="22"/>
        </w:rPr>
        <w:t xml:space="preserve">(7 medio abiotico, 8 medio biotico y 5 medio socioeconómico) </w:t>
      </w:r>
      <w:r w:rsidRPr="00D74E2D">
        <w:rPr>
          <w:rFonts w:ascii="Arial" w:hAnsi="Arial" w:cs="Arial"/>
          <w:sz w:val="22"/>
          <w:szCs w:val="22"/>
        </w:rPr>
        <w:t>cuyo objetivo principal es el de prevenir, compensar, controlar y/o mitigar los impactos generados a los recursos naturales por la ejecución de las actividades propias del proyecto. Cada ficha técnica asociada abarca de manera precisa y suficiente cada una de las especificaciones establecidas en los términos de referencia 014 para la presentación de los programas de manejo:</w:t>
      </w:r>
      <w:bookmarkEnd w:id="132"/>
      <w:r w:rsidRPr="00D74E2D">
        <w:rPr>
          <w:rFonts w:ascii="Arial" w:hAnsi="Arial" w:cs="Arial"/>
          <w:sz w:val="22"/>
          <w:szCs w:val="22"/>
        </w:rPr>
        <w:t xml:space="preserve"> </w:t>
      </w:r>
    </w:p>
    <w:p w:rsidR="00364BBE" w:rsidRPr="00D74E2D" w:rsidRDefault="00364BBE" w:rsidP="00A872C5">
      <w:pPr>
        <w:jc w:val="both"/>
        <w:rPr>
          <w:rFonts w:ascii="Arial" w:hAnsi="Arial" w:cs="Arial"/>
          <w:sz w:val="22"/>
          <w:szCs w:val="22"/>
        </w:rPr>
      </w:pPr>
    </w:p>
    <w:p w:rsidR="00364BBE" w:rsidRPr="00D74E2D" w:rsidRDefault="00364BBE" w:rsidP="00A872C5">
      <w:pPr>
        <w:jc w:val="both"/>
        <w:rPr>
          <w:rFonts w:ascii="Arial" w:hAnsi="Arial" w:cs="Arial"/>
          <w:sz w:val="22"/>
          <w:szCs w:val="22"/>
          <w:u w:val="single"/>
        </w:rPr>
      </w:pPr>
      <w:r w:rsidRPr="00D74E2D">
        <w:rPr>
          <w:rFonts w:ascii="Arial" w:hAnsi="Arial" w:cs="Arial"/>
          <w:sz w:val="22"/>
          <w:szCs w:val="22"/>
          <w:u w:val="single"/>
        </w:rPr>
        <w:t>Plan de manejo ambiental componente abiotico</w:t>
      </w:r>
      <w:r w:rsidR="001746E9" w:rsidRPr="00D74E2D">
        <w:rPr>
          <w:rFonts w:ascii="Arial" w:hAnsi="Arial" w:cs="Arial"/>
          <w:sz w:val="22"/>
          <w:szCs w:val="22"/>
          <w:u w:val="single"/>
        </w:rPr>
        <w:t>:  Consta de 7 programas, 9 subprogramas y 70 actividades,</w:t>
      </w:r>
    </w:p>
    <w:p w:rsidR="00364BBE" w:rsidRPr="00167070" w:rsidRDefault="00364BBE" w:rsidP="00A872C5">
      <w:pPr>
        <w:jc w:val="both"/>
        <w:rPr>
          <w:rFonts w:ascii="Arial" w:hAnsi="Arial" w:cs="Arial"/>
          <w:sz w:val="22"/>
          <w:u w:val="single"/>
        </w:rPr>
      </w:pPr>
    </w:p>
    <w:tbl>
      <w:tblPr>
        <w:tblW w:w="9923" w:type="dxa"/>
        <w:tblInd w:w="70" w:type="dxa"/>
        <w:tblCellMar>
          <w:left w:w="70" w:type="dxa"/>
          <w:right w:w="70" w:type="dxa"/>
        </w:tblCellMar>
        <w:tblLook w:val="04A0" w:firstRow="1" w:lastRow="0" w:firstColumn="1" w:lastColumn="0" w:noHBand="0" w:noVBand="1"/>
      </w:tblPr>
      <w:tblGrid>
        <w:gridCol w:w="1550"/>
        <w:gridCol w:w="1711"/>
        <w:gridCol w:w="6662"/>
      </w:tblGrid>
      <w:tr w:rsidR="00364BBE" w:rsidRPr="00167070" w:rsidTr="000E55A5">
        <w:trPr>
          <w:trHeight w:val="288"/>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b/>
                <w:bCs/>
                <w:sz w:val="18"/>
                <w:szCs w:val="18"/>
                <w:lang w:val="es-CO" w:eastAsia="es-CO"/>
              </w:rPr>
            </w:pPr>
            <w:r w:rsidRPr="00D74E2D">
              <w:rPr>
                <w:rFonts w:ascii="Arial" w:hAnsi="Arial" w:cs="Arial"/>
                <w:b/>
                <w:bCs/>
                <w:sz w:val="18"/>
                <w:szCs w:val="18"/>
                <w:lang w:val="es-CO" w:eastAsia="es-CO"/>
              </w:rPr>
              <w:t>PROGRAMA</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b/>
                <w:bCs/>
                <w:sz w:val="18"/>
                <w:szCs w:val="18"/>
                <w:lang w:val="es-CO" w:eastAsia="es-CO"/>
              </w:rPr>
            </w:pPr>
            <w:r w:rsidRPr="00D74E2D">
              <w:rPr>
                <w:rFonts w:ascii="Arial" w:hAnsi="Arial" w:cs="Arial"/>
                <w:b/>
                <w:bCs/>
                <w:sz w:val="18"/>
                <w:szCs w:val="18"/>
                <w:lang w:val="es-CO" w:eastAsia="es-CO"/>
              </w:rPr>
              <w:t>SUBPROGRAMAS</w:t>
            </w:r>
          </w:p>
        </w:tc>
        <w:tc>
          <w:tcPr>
            <w:tcW w:w="6662" w:type="dxa"/>
            <w:tcBorders>
              <w:top w:val="single" w:sz="4" w:space="0" w:color="auto"/>
              <w:left w:val="nil"/>
              <w:bottom w:val="single" w:sz="4" w:space="0" w:color="auto"/>
              <w:right w:val="single" w:sz="4" w:space="0" w:color="auto"/>
            </w:tcBorders>
            <w:shd w:val="clear" w:color="auto" w:fill="auto"/>
            <w:noWrap/>
            <w:vAlign w:val="center"/>
            <w:hideMark/>
          </w:tcPr>
          <w:p w:rsidR="00364BBE" w:rsidRPr="00D74E2D" w:rsidRDefault="00364BBE" w:rsidP="00364BBE">
            <w:pPr>
              <w:jc w:val="center"/>
              <w:rPr>
                <w:rFonts w:ascii="Arial" w:hAnsi="Arial" w:cs="Arial"/>
                <w:b/>
                <w:bCs/>
                <w:sz w:val="18"/>
                <w:szCs w:val="18"/>
                <w:lang w:val="es-CO" w:eastAsia="es-CO"/>
              </w:rPr>
            </w:pPr>
            <w:r w:rsidRPr="00D74E2D">
              <w:rPr>
                <w:rFonts w:ascii="Arial" w:hAnsi="Arial" w:cs="Arial"/>
                <w:b/>
                <w:bCs/>
                <w:sz w:val="18"/>
                <w:szCs w:val="18"/>
                <w:lang w:val="es-CO" w:eastAsia="es-CO"/>
              </w:rPr>
              <w:t>Actividades</w:t>
            </w:r>
          </w:p>
        </w:tc>
      </w:tr>
      <w:tr w:rsidR="00364BBE" w:rsidRPr="00167070" w:rsidTr="000E55A5">
        <w:trPr>
          <w:trHeight w:val="58"/>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para la conservación y restauración geotécnica</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estabilidad de taludes</w:t>
            </w: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las excavaciones superficiales.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eastAsia="es-CO"/>
              </w:rPr>
              <w:t>Manejo de llenos en las vías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eastAsia="es-CO"/>
              </w:rPr>
              <w:t>Conformación y manejo de taludes.</w:t>
            </w:r>
          </w:p>
        </w:tc>
      </w:tr>
      <w:tr w:rsidR="00364BBE" w:rsidRPr="00167070" w:rsidTr="000E55A5">
        <w:trPr>
          <w:trHeight w:val="40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eastAsia="es-CO"/>
              </w:rPr>
              <w:t>Seguimiento a los taludes conformados y</w:t>
            </w:r>
            <w:r w:rsidRPr="00D74E2D">
              <w:rPr>
                <w:rFonts w:ascii="Arial" w:hAnsi="Arial" w:cs="Arial"/>
                <w:sz w:val="18"/>
                <w:szCs w:val="18"/>
                <w:lang w:eastAsia="es-CO"/>
              </w:rPr>
              <w:br/>
              <w:t>zonas aledañas</w:t>
            </w:r>
          </w:p>
        </w:tc>
      </w:tr>
      <w:tr w:rsidR="00364BBE" w:rsidRPr="00167070" w:rsidTr="000E55A5">
        <w:trPr>
          <w:trHeight w:val="612"/>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Intervención a zonas afectadas por procesos erosivos y deslizamientos ocasionados por la construcción y</w:t>
            </w:r>
            <w:r w:rsidRPr="00D74E2D">
              <w:rPr>
                <w:rFonts w:ascii="Arial" w:hAnsi="Arial" w:cs="Arial"/>
                <w:sz w:val="18"/>
                <w:szCs w:val="18"/>
                <w:lang w:val="es-CO" w:eastAsia="es-CO"/>
              </w:rPr>
              <w:br/>
              <w:t>operación del proyecto</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Revegetalización de taludes.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suelo en sus primeros horizontes</w:t>
            </w: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Escogencia y diseño de sitios de depósito de suelos el proyecto</w:t>
            </w:r>
          </w:p>
        </w:tc>
      </w:tr>
      <w:tr w:rsidR="00364BBE" w:rsidRPr="00167070" w:rsidTr="000E55A5">
        <w:trPr>
          <w:trHeight w:val="40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Capacitación a operarios de</w:t>
            </w:r>
            <w:r w:rsidRPr="00D74E2D">
              <w:rPr>
                <w:rFonts w:ascii="Arial" w:hAnsi="Arial" w:cs="Arial"/>
                <w:sz w:val="18"/>
                <w:szCs w:val="18"/>
                <w:lang w:val="es-CO" w:eastAsia="es-CO"/>
              </w:rPr>
              <w:br/>
              <w:t>maquinaria y cuadrilla ambiental</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eastAsia="es-CO"/>
              </w:rPr>
              <w:t>Descapote y adecuación de sitios para depósito de suelos.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Descapote de áreas requeridas   para construcción de infraestructura del proyecto.</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Transporte y almacenamiento de suelos.</w:t>
            </w:r>
          </w:p>
        </w:tc>
      </w:tr>
      <w:tr w:rsidR="00364BBE" w:rsidRPr="00167070" w:rsidTr="000E55A5">
        <w:trPr>
          <w:trHeight w:val="40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Registro de suelos removidos y</w:t>
            </w:r>
            <w:r w:rsidRPr="00D74E2D">
              <w:rPr>
                <w:rFonts w:ascii="Arial" w:hAnsi="Arial" w:cs="Arial"/>
                <w:sz w:val="18"/>
                <w:szCs w:val="18"/>
                <w:lang w:val="es-CO" w:eastAsia="es-CO"/>
              </w:rPr>
              <w:br/>
              <w:t>almacenados en bancos de suelos.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 xml:space="preserve"> Manejo de materiales sobrantes de excavaciones</w:t>
            </w: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Registro de suelos removidos y almacenados en bancos de suelos.</w:t>
            </w:r>
          </w:p>
        </w:tc>
      </w:tr>
      <w:tr w:rsidR="00364BBE" w:rsidRPr="00167070" w:rsidTr="000E55A5">
        <w:trPr>
          <w:trHeight w:val="40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Construcción de filtros para las aguas subsuperficiales, en forma de espina de pescado tipo francés, o filtros de cascajo procesado.</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Construcción de cunetas perimetrales en concreto.</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Construcción de cunetas perimetrales en concreto.</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Conformación de los ZODME y construcción de su sistema de drenajes.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Monitoreo y seguimiento al proceso de conformación y estabilidad de los ZODME.</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Mantenimiento a obras de drenaje y obras de estabilidad</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Revegetalización.</w:t>
            </w:r>
          </w:p>
        </w:tc>
      </w:tr>
      <w:tr w:rsidR="00364BBE" w:rsidRPr="00167070" w:rsidTr="000E55A5">
        <w:trPr>
          <w:trHeight w:val="40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Monitoreo y seguimiento a la estabilidad de los ZODME y funcionamiento de las obras de drenaje.</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materiales de construcción</w:t>
            </w: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Transporte de materiales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n-US" w:eastAsia="es-CO"/>
              </w:rPr>
              <w:t>Manejo de materiales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n-US" w:eastAsia="es-CO"/>
              </w:rPr>
              <w:t>Almacenamiento de materiales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n-US" w:eastAsia="es-CO"/>
              </w:rPr>
              <w:t>Uso de materiales</w:t>
            </w:r>
          </w:p>
        </w:tc>
      </w:tr>
      <w:tr w:rsidR="00364BBE" w:rsidRPr="00167070" w:rsidTr="000E55A5">
        <w:trPr>
          <w:trHeight w:val="288"/>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uso o concesiones de aguas superficiales</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N/A</w:t>
            </w:r>
          </w:p>
        </w:tc>
        <w:tc>
          <w:tcPr>
            <w:tcW w:w="6662" w:type="dxa"/>
            <w:tcBorders>
              <w:top w:val="nil"/>
              <w:left w:val="nil"/>
              <w:bottom w:val="single" w:sz="4" w:space="0" w:color="auto"/>
              <w:right w:val="single" w:sz="4" w:space="0" w:color="auto"/>
            </w:tcBorders>
            <w:shd w:val="clear" w:color="auto" w:fill="auto"/>
            <w:noWrap/>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eastAsia="es-CO"/>
              </w:rPr>
              <w:t>Control y medición del caudal captado para no sobrepasar el volumen de agua que fue</w:t>
            </w:r>
            <w:r w:rsidRPr="00D74E2D">
              <w:rPr>
                <w:rFonts w:ascii="Arial" w:hAnsi="Arial" w:cs="Arial"/>
                <w:sz w:val="18"/>
                <w:szCs w:val="18"/>
                <w:lang w:eastAsia="es-CO"/>
              </w:rPr>
              <w:br/>
              <w:t>concesionado</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pacing w:val="-2"/>
                <w:sz w:val="18"/>
                <w:szCs w:val="18"/>
                <w:lang w:val="es-CO" w:eastAsia="es-CO"/>
              </w:rPr>
              <w:t>Inspección y mantenimiento de las obras de captación de agua</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pacing w:val="-2"/>
                <w:sz w:val="18"/>
                <w:szCs w:val="18"/>
                <w:lang w:eastAsia="es-CO"/>
              </w:rPr>
              <w:t>Estrategias para el uso y ahorro eficiente del agua.</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eastAsia="es-CO"/>
              </w:rPr>
              <w:t>Estrategias para el uso y ahorro eficiente del agua.</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pacing w:val="-2"/>
                <w:sz w:val="18"/>
                <w:szCs w:val="18"/>
                <w:lang w:eastAsia="es-CO"/>
              </w:rPr>
              <w:t>Protección, manejo y gestión de las fuentes de agua abastecedoras del recurso hídrico</w:t>
            </w:r>
          </w:p>
        </w:tc>
      </w:tr>
      <w:tr w:rsidR="00364BBE" w:rsidRPr="00167070" w:rsidTr="000E55A5">
        <w:trPr>
          <w:trHeight w:val="288"/>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aguas residuales del proyecto (vertimientos)</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N/A</w:t>
            </w:r>
          </w:p>
        </w:tc>
        <w:tc>
          <w:tcPr>
            <w:tcW w:w="6662" w:type="dxa"/>
            <w:tcBorders>
              <w:top w:val="nil"/>
              <w:left w:val="nil"/>
              <w:bottom w:val="single" w:sz="4" w:space="0" w:color="auto"/>
              <w:right w:val="single" w:sz="4" w:space="0" w:color="auto"/>
            </w:tcBorders>
            <w:shd w:val="clear" w:color="auto" w:fill="auto"/>
            <w:noWrap/>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eastAsia="es-CO"/>
              </w:rPr>
              <w:t>Tratamiento de Aguas Residuales Domésticas - ARD y Aguas Residuales Domésticas    no</w:t>
            </w:r>
            <w:r w:rsidRPr="00D74E2D">
              <w:rPr>
                <w:rFonts w:ascii="Arial" w:hAnsi="Arial" w:cs="Arial"/>
                <w:sz w:val="18"/>
                <w:szCs w:val="18"/>
                <w:lang w:eastAsia="es-CO"/>
              </w:rPr>
              <w:br/>
              <w:t>domésticas - ARnD</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eastAsia="es-CO"/>
              </w:rPr>
              <w:t>Operación y puesta en marcha de los sistemas para el tratamiento de aguas residuales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Campañas de caracterización del vertimiento</w:t>
            </w:r>
          </w:p>
        </w:tc>
      </w:tr>
      <w:tr w:rsidR="00364BBE" w:rsidRPr="00167070" w:rsidTr="000E55A5">
        <w:trPr>
          <w:trHeight w:val="288"/>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cruces de cuerpos de agua (ocupaciones de cauce del proyecto)</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N/A</w:t>
            </w: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obras hidráulicas en las vías del proyecto</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 inspección y el mantenimiento de las obras</w:t>
            </w:r>
            <w:r w:rsidRPr="00D74E2D">
              <w:rPr>
                <w:rFonts w:ascii="Arial" w:hAnsi="Arial" w:cs="Arial"/>
                <w:sz w:val="18"/>
                <w:szCs w:val="18"/>
                <w:lang w:val="es-CO" w:eastAsia="es-CO"/>
              </w:rPr>
              <w:br/>
              <w:t>hidráulicas de las vías del proyecto</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 construcción de las captaciones superficiales</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 construcción de la captación</w:t>
            </w:r>
            <w:r w:rsidRPr="00D74E2D">
              <w:rPr>
                <w:rFonts w:ascii="Arial" w:hAnsi="Arial" w:cs="Arial"/>
                <w:sz w:val="18"/>
                <w:szCs w:val="18"/>
                <w:lang w:val="es-CO" w:eastAsia="es-CO"/>
              </w:rPr>
              <w:br/>
              <w:t>principal</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noWrap/>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las obras de recolección de aguas de flujo superficial</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 inspección y el mantenimiento de las obras de recolección   de</w:t>
            </w:r>
            <w:r w:rsidRPr="00D74E2D">
              <w:rPr>
                <w:rFonts w:ascii="Arial" w:hAnsi="Arial" w:cs="Arial"/>
                <w:sz w:val="18"/>
                <w:szCs w:val="18"/>
                <w:lang w:val="es-CO" w:eastAsia="es-CO"/>
              </w:rPr>
              <w:br/>
              <w:t>flujo superficial</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las obras de recolección de aguas de flujo superficial</w:t>
            </w:r>
          </w:p>
        </w:tc>
      </w:tr>
      <w:tr w:rsidR="00364BBE" w:rsidRPr="00167070" w:rsidTr="000E55A5">
        <w:trPr>
          <w:trHeight w:val="684"/>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 inspección y mantenimiento de las obras de protección y el canal de descarga de la casa de</w:t>
            </w:r>
            <w:r w:rsidRPr="00D74E2D">
              <w:rPr>
                <w:rFonts w:ascii="Arial" w:hAnsi="Arial" w:cs="Arial"/>
                <w:sz w:val="18"/>
                <w:szCs w:val="18"/>
                <w:lang w:val="es-CO" w:eastAsia="es-CO"/>
              </w:rPr>
              <w:br/>
              <w:t>máquinas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las obras hidráulicas correspondientes a la conducción</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Manejo de la inspección y mantenimiento de las obras hidráulicas</w:t>
            </w:r>
            <w:r w:rsidRPr="00D74E2D">
              <w:rPr>
                <w:rFonts w:ascii="Arial" w:hAnsi="Arial" w:cs="Arial"/>
                <w:sz w:val="18"/>
                <w:szCs w:val="18"/>
                <w:lang w:val="es-CO" w:eastAsia="es-CO"/>
              </w:rPr>
              <w:br/>
              <w:t>correspondientes a la conducción</w:t>
            </w:r>
          </w:p>
        </w:tc>
      </w:tr>
      <w:tr w:rsidR="00364BBE" w:rsidRPr="00167070" w:rsidTr="000E55A5">
        <w:trPr>
          <w:trHeight w:val="288"/>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la reducción de la disponibilidad del agua para otros usos y usuarios</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N/A</w:t>
            </w: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Actualización del inventario de usos y usuarios del recurso hídrico</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Monitoreo de caudales en las quebradas que</w:t>
            </w:r>
            <w:r w:rsidRPr="00D74E2D">
              <w:rPr>
                <w:rFonts w:ascii="Arial" w:hAnsi="Arial" w:cs="Arial"/>
                <w:sz w:val="18"/>
                <w:szCs w:val="18"/>
                <w:lang w:val="es-CO" w:eastAsia="es-CO"/>
              </w:rPr>
              <w:br/>
              <w:t>abastecen a usuarios de la zona del proyecto</w:t>
            </w:r>
          </w:p>
        </w:tc>
      </w:tr>
      <w:tr w:rsidR="00364BBE" w:rsidRPr="00167070" w:rsidTr="000E55A5">
        <w:trPr>
          <w:trHeight w:val="145"/>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Restitución de los caudales a los</w:t>
            </w:r>
            <w:r w:rsidRPr="00D74E2D">
              <w:rPr>
                <w:rFonts w:ascii="Arial" w:hAnsi="Arial" w:cs="Arial"/>
                <w:sz w:val="18"/>
                <w:szCs w:val="18"/>
                <w:lang w:val="es-CO" w:eastAsia="es-CO"/>
              </w:rPr>
              <w:br/>
              <w:t>usuarios</w:t>
            </w:r>
          </w:p>
        </w:tc>
      </w:tr>
      <w:tr w:rsidR="00364BBE" w:rsidRPr="00167070" w:rsidTr="000E55A5">
        <w:trPr>
          <w:trHeight w:val="288"/>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residuos sólidos - PMIR</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residuos sólidos ordinarios, orgánicos y reciclables</w:t>
            </w: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Asignación de responsabilidades y roles.</w:t>
            </w:r>
          </w:p>
        </w:tc>
      </w:tr>
      <w:tr w:rsidR="00364BBE" w:rsidRPr="00167070" w:rsidTr="000E55A5">
        <w:trPr>
          <w:trHeight w:val="456"/>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center"/>
            <w:hideMark/>
          </w:tcPr>
          <w:p w:rsidR="00364BBE" w:rsidRPr="00D74E2D" w:rsidRDefault="00364BBE" w:rsidP="00364BBE">
            <w:pPr>
              <w:jc w:val="both"/>
              <w:rPr>
                <w:rFonts w:ascii="Arial" w:hAnsi="Arial" w:cs="Arial"/>
                <w:sz w:val="18"/>
                <w:szCs w:val="18"/>
                <w:lang w:val="es-CO" w:eastAsia="es-CO"/>
              </w:rPr>
            </w:pPr>
            <w:r w:rsidRPr="00D74E2D">
              <w:rPr>
                <w:rFonts w:ascii="Arial" w:hAnsi="Arial" w:cs="Arial"/>
                <w:sz w:val="18"/>
                <w:szCs w:val="18"/>
                <w:lang w:val="es-CO" w:eastAsia="es-CO"/>
              </w:rPr>
              <w:t>Identificación de las fuentes generadoras de residuos e implementación de puntos de acopio para la recolección</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Manejo de residuos sólidos no peligrosos</w:t>
            </w:r>
          </w:p>
        </w:tc>
      </w:tr>
      <w:tr w:rsidR="00364BBE" w:rsidRPr="00167070" w:rsidTr="000E55A5">
        <w:trPr>
          <w:trHeight w:val="33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Seguimiento   del subprograma de manejo de residuos sólidos ordinarios, orgánicos y</w:t>
            </w:r>
            <w:r w:rsidRPr="00D74E2D">
              <w:rPr>
                <w:rFonts w:ascii="Arial" w:hAnsi="Arial" w:cs="Arial"/>
                <w:sz w:val="18"/>
                <w:szCs w:val="18"/>
                <w:lang w:val="es-CO" w:eastAsia="es-CO"/>
              </w:rPr>
              <w:br/>
              <w:t>reciclables.</w:t>
            </w:r>
          </w:p>
        </w:tc>
      </w:tr>
      <w:tr w:rsidR="00364BBE" w:rsidRPr="00167070" w:rsidTr="000E55A5">
        <w:trPr>
          <w:trHeight w:val="121"/>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residuos sólidos especiales</w:t>
            </w: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Identificación de las fuentes generadoras de residuos e implementación</w:t>
            </w:r>
            <w:r w:rsidRPr="00D74E2D">
              <w:rPr>
                <w:rFonts w:ascii="Arial" w:hAnsi="Arial" w:cs="Arial"/>
                <w:sz w:val="18"/>
                <w:szCs w:val="18"/>
                <w:lang w:val="es-CO" w:eastAsia="es-CO"/>
              </w:rPr>
              <w:br/>
              <w:t>de  puntos  de</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Acopio para la recolección.</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Manejo de residuos especiales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Seguimiento del subprograma de manejo de residuos ordinarios, orgánicos  y reciclables.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Capacitación al personal para el conocimiento y gestión del subprograma.</w:t>
            </w:r>
          </w:p>
        </w:tc>
      </w:tr>
      <w:tr w:rsidR="00364BBE" w:rsidRPr="00167070" w:rsidTr="000E55A5">
        <w:trPr>
          <w:trHeight w:val="14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residuos sólidos peligrosos</w:t>
            </w: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Manejo de residuos</w:t>
            </w:r>
            <w:r w:rsidRPr="00D74E2D">
              <w:rPr>
                <w:rFonts w:ascii="Arial" w:hAnsi="Arial" w:cs="Arial"/>
                <w:sz w:val="18"/>
                <w:szCs w:val="18"/>
                <w:lang w:val="es-CO" w:eastAsia="es-CO"/>
              </w:rPr>
              <w:br/>
              <w:t>peligrosos.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Seguimiento del subprograma de manejo de residuos</w:t>
            </w:r>
            <w:r w:rsidRPr="00D74E2D">
              <w:rPr>
                <w:rFonts w:ascii="Arial" w:hAnsi="Arial" w:cs="Arial"/>
                <w:sz w:val="18"/>
                <w:szCs w:val="18"/>
                <w:lang w:val="es-CO" w:eastAsia="es-CO"/>
              </w:rPr>
              <w:br/>
              <w:t>peligrosos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Capacitación para el conocimiento y gestión del subprograma de manejo de residuos peligrosos.</w:t>
            </w:r>
          </w:p>
        </w:tc>
      </w:tr>
      <w:tr w:rsidR="00364BBE" w:rsidRPr="00167070" w:rsidTr="000E55A5">
        <w:trPr>
          <w:trHeight w:val="70"/>
        </w:trPr>
        <w:tc>
          <w:tcPr>
            <w:tcW w:w="1560"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Manejo de la calidad del aire</w:t>
            </w: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las fuentes de emisión de contaminantes, material particulado y gases</w:t>
            </w: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Monitoreo de la calidad del aire para PM10, PM2.5, SO2 y</w:t>
            </w:r>
            <w:r w:rsidRPr="00D74E2D">
              <w:rPr>
                <w:rFonts w:ascii="Arial" w:hAnsi="Arial" w:cs="Arial"/>
                <w:sz w:val="18"/>
                <w:szCs w:val="18"/>
                <w:lang w:val="es-CO" w:eastAsia="es-CO"/>
              </w:rPr>
              <w:br/>
              <w:t>NO2, y su evaluación ante lo establecido por la Resolución 2254</w:t>
            </w:r>
            <w:r w:rsidRPr="00D74E2D">
              <w:rPr>
                <w:rFonts w:ascii="Arial" w:hAnsi="Arial" w:cs="Arial"/>
                <w:sz w:val="18"/>
                <w:szCs w:val="18"/>
                <w:lang w:val="es-CO" w:eastAsia="es-CO"/>
              </w:rPr>
              <w:br/>
              <w:t>del 2017.</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Humectación periódica de vías sin pavimentar y frentes de obra.</w:t>
            </w:r>
          </w:p>
        </w:tc>
      </w:tr>
      <w:tr w:rsidR="00364BBE" w:rsidRPr="00167070" w:rsidTr="000E55A5">
        <w:trPr>
          <w:trHeight w:val="20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Operación de aspersores y/o humificadores en</w:t>
            </w:r>
            <w:r w:rsidRPr="00D74E2D">
              <w:rPr>
                <w:rFonts w:ascii="Arial" w:hAnsi="Arial" w:cs="Arial"/>
                <w:sz w:val="18"/>
                <w:szCs w:val="18"/>
                <w:lang w:val="es-CO" w:eastAsia="es-CO"/>
              </w:rPr>
              <w:br/>
              <w:t>las zonas de triturado y almacenamiento de materiales de construcción(ZODME´S).</w:t>
            </w:r>
          </w:p>
        </w:tc>
      </w:tr>
      <w:tr w:rsidR="00364BBE" w:rsidRPr="00167070" w:rsidTr="000E55A5">
        <w:trPr>
          <w:trHeight w:val="13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Protección con geomembranas en las pilas de acopio de materiales y agregados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Cobertura de vehículos de transporte de materiales,</w:t>
            </w:r>
            <w:r w:rsidRPr="00D74E2D">
              <w:rPr>
                <w:rFonts w:ascii="Arial" w:hAnsi="Arial" w:cs="Arial"/>
                <w:sz w:val="18"/>
                <w:szCs w:val="18"/>
                <w:lang w:val="es-CO" w:eastAsia="es-CO"/>
              </w:rPr>
              <w:br/>
              <w:t>escombros y agregados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Inspección a cumplimiento de carpado de volquetas.</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Revisión de técnico mecánica de vehículos adscritos al proyecto.</w:t>
            </w:r>
          </w:p>
        </w:tc>
      </w:tr>
      <w:tr w:rsidR="00364BBE" w:rsidRPr="00167070" w:rsidTr="000E55A5">
        <w:trPr>
          <w:trHeight w:val="70"/>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Inspección de mantenimiento a mecánico    de</w:t>
            </w:r>
            <w:r w:rsidRPr="00D74E2D">
              <w:rPr>
                <w:rFonts w:ascii="Arial" w:hAnsi="Arial" w:cs="Arial"/>
                <w:sz w:val="18"/>
                <w:szCs w:val="18"/>
                <w:lang w:val="es-CO" w:eastAsia="es-CO"/>
              </w:rPr>
              <w:br/>
              <w:t>equipos y maquinaria.</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D74E2D" w:rsidRDefault="00364BBE" w:rsidP="00364BBE">
            <w:pPr>
              <w:jc w:val="center"/>
              <w:rPr>
                <w:rFonts w:ascii="Arial" w:hAnsi="Arial" w:cs="Arial"/>
                <w:sz w:val="18"/>
                <w:szCs w:val="18"/>
                <w:lang w:val="es-CO" w:eastAsia="es-CO"/>
              </w:rPr>
            </w:pPr>
            <w:r w:rsidRPr="00D74E2D">
              <w:rPr>
                <w:rFonts w:ascii="Arial" w:hAnsi="Arial" w:cs="Arial"/>
                <w:sz w:val="18"/>
                <w:szCs w:val="18"/>
                <w:lang w:val="es-CO" w:eastAsia="es-CO"/>
              </w:rPr>
              <w:t>Manejo de las fuentes de emisiones de ruido</w:t>
            </w: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Monitoreos de niveles de ruido y presión sonora</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Mantenimiento del parque automotriz, maquinaria y equipos</w:t>
            </w:r>
          </w:p>
        </w:tc>
      </w:tr>
      <w:tr w:rsidR="00364BBE" w:rsidRPr="00167070" w:rsidTr="000E55A5">
        <w:trPr>
          <w:trHeight w:val="201"/>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Inspección   y control del cumplimiento de la normatividad de ruido (prohibición del uso de sirenas y alarmas)</w:t>
            </w:r>
          </w:p>
        </w:tc>
      </w:tr>
      <w:tr w:rsidR="00364BBE" w:rsidRPr="00167070" w:rsidTr="000E55A5">
        <w:trPr>
          <w:trHeight w:val="288"/>
        </w:trPr>
        <w:tc>
          <w:tcPr>
            <w:tcW w:w="1560"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1701" w:type="dxa"/>
            <w:vMerge/>
            <w:tcBorders>
              <w:top w:val="nil"/>
              <w:left w:val="single" w:sz="4" w:space="0" w:color="auto"/>
              <w:bottom w:val="single" w:sz="4" w:space="0" w:color="auto"/>
              <w:right w:val="single" w:sz="4" w:space="0" w:color="auto"/>
            </w:tcBorders>
            <w:vAlign w:val="center"/>
            <w:hideMark/>
          </w:tcPr>
          <w:p w:rsidR="00364BBE" w:rsidRPr="00D74E2D" w:rsidRDefault="00364BBE" w:rsidP="00364BBE">
            <w:pPr>
              <w:rPr>
                <w:rFonts w:ascii="Arial" w:hAnsi="Arial" w:cs="Arial"/>
                <w:sz w:val="18"/>
                <w:szCs w:val="18"/>
                <w:lang w:val="es-CO" w:eastAsia="es-CO"/>
              </w:rPr>
            </w:pPr>
          </w:p>
        </w:tc>
        <w:tc>
          <w:tcPr>
            <w:tcW w:w="6662" w:type="dxa"/>
            <w:tcBorders>
              <w:top w:val="nil"/>
              <w:left w:val="nil"/>
              <w:bottom w:val="single" w:sz="4" w:space="0" w:color="auto"/>
              <w:right w:val="single" w:sz="4" w:space="0" w:color="auto"/>
            </w:tcBorders>
            <w:shd w:val="clear" w:color="auto" w:fill="auto"/>
            <w:vAlign w:val="bottom"/>
            <w:hideMark/>
          </w:tcPr>
          <w:p w:rsidR="00364BBE" w:rsidRPr="00D74E2D" w:rsidRDefault="00364BBE" w:rsidP="00364BBE">
            <w:pPr>
              <w:rPr>
                <w:rFonts w:ascii="Arial" w:hAnsi="Arial" w:cs="Arial"/>
                <w:sz w:val="18"/>
                <w:szCs w:val="18"/>
                <w:lang w:val="es-CO" w:eastAsia="es-CO"/>
              </w:rPr>
            </w:pPr>
            <w:r w:rsidRPr="00D74E2D">
              <w:rPr>
                <w:rFonts w:ascii="Arial" w:hAnsi="Arial" w:cs="Arial"/>
                <w:sz w:val="18"/>
                <w:szCs w:val="18"/>
                <w:lang w:val="es-CO" w:eastAsia="es-CO"/>
              </w:rPr>
              <w:t>Verificación del uso de silenciadores, revisión tecno mecánica</w:t>
            </w:r>
          </w:p>
        </w:tc>
      </w:tr>
    </w:tbl>
    <w:p w:rsidR="00144CF5" w:rsidRDefault="00144CF5" w:rsidP="001746E9">
      <w:pPr>
        <w:jc w:val="both"/>
        <w:rPr>
          <w:rFonts w:ascii="Arial" w:hAnsi="Arial" w:cs="Arial"/>
          <w:sz w:val="22"/>
          <w:u w:val="single"/>
        </w:rPr>
      </w:pPr>
    </w:p>
    <w:p w:rsidR="00CF42B1" w:rsidRDefault="00CF42B1" w:rsidP="001746E9">
      <w:pPr>
        <w:jc w:val="both"/>
        <w:rPr>
          <w:rFonts w:ascii="Arial" w:hAnsi="Arial" w:cs="Arial"/>
          <w:sz w:val="22"/>
          <w:u w:val="single"/>
        </w:rPr>
      </w:pPr>
    </w:p>
    <w:p w:rsidR="001746E9" w:rsidRPr="00167070" w:rsidRDefault="00364BBE" w:rsidP="001746E9">
      <w:pPr>
        <w:jc w:val="both"/>
        <w:rPr>
          <w:rFonts w:ascii="Arial" w:hAnsi="Arial" w:cs="Arial"/>
          <w:sz w:val="22"/>
          <w:u w:val="single"/>
        </w:rPr>
      </w:pPr>
      <w:r w:rsidRPr="00167070">
        <w:rPr>
          <w:rFonts w:ascii="Arial" w:hAnsi="Arial" w:cs="Arial"/>
          <w:sz w:val="22"/>
          <w:u w:val="single"/>
        </w:rPr>
        <w:t>Plan de manejo del medio biotico</w:t>
      </w:r>
      <w:r w:rsidR="001746E9" w:rsidRPr="00167070">
        <w:rPr>
          <w:rFonts w:ascii="Arial" w:hAnsi="Arial" w:cs="Arial"/>
          <w:sz w:val="22"/>
          <w:u w:val="single"/>
        </w:rPr>
        <w:t xml:space="preserve">:  Consta de </w:t>
      </w:r>
      <w:r w:rsidR="00B6033E">
        <w:rPr>
          <w:rFonts w:ascii="Arial" w:hAnsi="Arial" w:cs="Arial"/>
          <w:sz w:val="22"/>
          <w:u w:val="single"/>
        </w:rPr>
        <w:t>7</w:t>
      </w:r>
      <w:r w:rsidR="001746E9" w:rsidRPr="00167070">
        <w:rPr>
          <w:rFonts w:ascii="Arial" w:hAnsi="Arial" w:cs="Arial"/>
          <w:sz w:val="22"/>
          <w:u w:val="single"/>
        </w:rPr>
        <w:t xml:space="preserve"> programas, 2 subprogramas y 44 actividades,</w:t>
      </w:r>
    </w:p>
    <w:p w:rsidR="00364BBE" w:rsidRPr="00167070" w:rsidRDefault="00364BBE" w:rsidP="00A872C5">
      <w:pPr>
        <w:jc w:val="both"/>
        <w:rPr>
          <w:rFonts w:ascii="Arial" w:hAnsi="Arial" w:cs="Arial"/>
          <w:sz w:val="22"/>
          <w:u w:val="single"/>
        </w:rPr>
      </w:pPr>
    </w:p>
    <w:tbl>
      <w:tblPr>
        <w:tblW w:w="9923" w:type="dxa"/>
        <w:tblInd w:w="70" w:type="dxa"/>
        <w:tblCellMar>
          <w:left w:w="70" w:type="dxa"/>
          <w:right w:w="70" w:type="dxa"/>
        </w:tblCellMar>
        <w:tblLook w:val="04A0" w:firstRow="1" w:lastRow="0" w:firstColumn="1" w:lastColumn="0" w:noHBand="0" w:noVBand="1"/>
      </w:tblPr>
      <w:tblGrid>
        <w:gridCol w:w="1521"/>
        <w:gridCol w:w="1711"/>
        <w:gridCol w:w="6804"/>
      </w:tblGrid>
      <w:tr w:rsidR="00364BBE" w:rsidRPr="00A3709E" w:rsidTr="000E55A5">
        <w:trPr>
          <w:trHeight w:val="288"/>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b/>
                <w:bCs/>
                <w:sz w:val="18"/>
                <w:szCs w:val="18"/>
                <w:lang w:val="es-CO" w:eastAsia="es-CO"/>
              </w:rPr>
            </w:pPr>
          </w:p>
          <w:p w:rsidR="00364BBE" w:rsidRPr="00A3709E" w:rsidRDefault="00364BBE" w:rsidP="00364BBE">
            <w:pPr>
              <w:jc w:val="center"/>
              <w:rPr>
                <w:rFonts w:ascii="Arial" w:hAnsi="Arial" w:cs="Arial"/>
                <w:b/>
                <w:bCs/>
                <w:sz w:val="18"/>
                <w:szCs w:val="18"/>
                <w:lang w:val="es-CO" w:eastAsia="es-CO"/>
              </w:rPr>
            </w:pPr>
            <w:r w:rsidRPr="00A3709E">
              <w:rPr>
                <w:rFonts w:ascii="Arial" w:hAnsi="Arial" w:cs="Arial"/>
                <w:b/>
                <w:bCs/>
                <w:sz w:val="18"/>
                <w:szCs w:val="18"/>
                <w:lang w:val="es-CO" w:eastAsia="es-CO"/>
              </w:rPr>
              <w:t>PROGRAMA</w:t>
            </w:r>
          </w:p>
        </w:tc>
        <w:tc>
          <w:tcPr>
            <w:tcW w:w="1598" w:type="dxa"/>
            <w:tcBorders>
              <w:top w:val="single" w:sz="4" w:space="0" w:color="auto"/>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b/>
                <w:bCs/>
                <w:sz w:val="18"/>
                <w:szCs w:val="18"/>
                <w:lang w:val="es-CO" w:eastAsia="es-CO"/>
              </w:rPr>
            </w:pPr>
            <w:r w:rsidRPr="00A3709E">
              <w:rPr>
                <w:rFonts w:ascii="Arial" w:hAnsi="Arial" w:cs="Arial"/>
                <w:b/>
                <w:bCs/>
                <w:sz w:val="18"/>
                <w:szCs w:val="18"/>
                <w:lang w:val="es-CO" w:eastAsia="es-CO"/>
              </w:rPr>
              <w:t>SUBPROGRAMAS</w:t>
            </w:r>
          </w:p>
        </w:tc>
        <w:tc>
          <w:tcPr>
            <w:tcW w:w="6804" w:type="dxa"/>
            <w:tcBorders>
              <w:top w:val="single" w:sz="4" w:space="0" w:color="auto"/>
              <w:left w:val="nil"/>
              <w:bottom w:val="single" w:sz="4" w:space="0" w:color="auto"/>
              <w:right w:val="single" w:sz="4" w:space="0" w:color="auto"/>
            </w:tcBorders>
            <w:shd w:val="clear" w:color="auto" w:fill="auto"/>
            <w:noWrap/>
            <w:vAlign w:val="center"/>
            <w:hideMark/>
          </w:tcPr>
          <w:p w:rsidR="00364BBE" w:rsidRPr="00A3709E" w:rsidRDefault="00364BBE" w:rsidP="00364BBE">
            <w:pPr>
              <w:jc w:val="center"/>
              <w:rPr>
                <w:rFonts w:ascii="Arial" w:hAnsi="Arial" w:cs="Arial"/>
                <w:b/>
                <w:bCs/>
                <w:sz w:val="18"/>
                <w:szCs w:val="18"/>
                <w:lang w:val="es-CO" w:eastAsia="es-CO"/>
              </w:rPr>
            </w:pPr>
            <w:r w:rsidRPr="00A3709E">
              <w:rPr>
                <w:rFonts w:ascii="Arial" w:hAnsi="Arial" w:cs="Arial"/>
                <w:b/>
                <w:bCs/>
                <w:sz w:val="18"/>
                <w:szCs w:val="18"/>
                <w:lang w:val="es-CO" w:eastAsia="es-CO"/>
              </w:rPr>
              <w:t>Actividades</w:t>
            </w:r>
          </w:p>
        </w:tc>
      </w:tr>
      <w:tr w:rsidR="00364BBE" w:rsidRPr="00A3709E" w:rsidTr="000E55A5">
        <w:trPr>
          <w:trHeight w:val="288"/>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del aprovechamiento forestal</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n-US" w:eastAsia="es-CO"/>
              </w:rPr>
              <w:t>Preparación de los árboles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4"/>
                <w:sz w:val="18"/>
                <w:szCs w:val="18"/>
                <w:lang w:val="en-US" w:eastAsia="es-CO"/>
              </w:rPr>
              <w:t>Apeo</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Desrame</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Troza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n-US" w:eastAsia="es-CO"/>
              </w:rPr>
              <w:t>Extracción de la madera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eastAsia="es-CO"/>
              </w:rPr>
              <w:t>Manejo de residuos de corte</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n-US" w:eastAsia="es-CO"/>
              </w:rPr>
              <w:t>Acopio del material vegetal</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eastAsia="es-CO"/>
              </w:rPr>
              <w:t>Delimitación de polígonos intervenidos y observación directa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eastAsia="es-CO"/>
              </w:rPr>
              <w:t>Verificación de individuos objeto de aprovechamiento forestal y Capacitaciones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Aprovechamiento forestal</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n-US" w:eastAsia="es-CO"/>
              </w:rPr>
              <w:t>Verificación de áreas intervenidas</w:t>
            </w:r>
          </w:p>
        </w:tc>
      </w:tr>
      <w:tr w:rsidR="00364BBE" w:rsidRPr="00A3709E" w:rsidTr="000E55A5">
        <w:trPr>
          <w:trHeight w:val="288"/>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del material vegetal resultante del aprovechamiento forestal</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Aprovechamiento del volumen comercial de la madera.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eastAsia="es-CO"/>
              </w:rPr>
              <w:t>Reutilización de la madera en el proyecto.</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Disposición adecuada de la madera.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noWrap/>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eastAsia="es-CO"/>
              </w:rPr>
              <w:t>Donación del material vegetal sobrante.</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Aprovechamiento del volumen comercial de la madera.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eastAsia="es-CO"/>
              </w:rPr>
              <w:t>Reutilización de la madera en el proyecto.</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Disposición adecuada de la madera.</w:t>
            </w:r>
          </w:p>
        </w:tc>
      </w:tr>
      <w:tr w:rsidR="00364BBE" w:rsidRPr="00A3709E" w:rsidTr="000E55A5">
        <w:trPr>
          <w:trHeight w:val="456"/>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Donación del</w:t>
            </w:r>
            <w:r w:rsidRPr="00A3709E">
              <w:rPr>
                <w:rFonts w:ascii="Arial" w:hAnsi="Arial" w:cs="Arial"/>
                <w:sz w:val="18"/>
                <w:szCs w:val="18"/>
                <w:lang w:val="es-CO" w:eastAsia="es-CO"/>
              </w:rPr>
              <w:br/>
              <w:t>Material vegetal sobrante.</w:t>
            </w:r>
          </w:p>
        </w:tc>
      </w:tr>
      <w:tr w:rsidR="00364BBE" w:rsidRPr="00A3709E" w:rsidTr="000E55A5">
        <w:trPr>
          <w:trHeight w:val="288"/>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de las especies vasculares vedadas de habito de crecimiento epífito, rupícola y terrestre</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Recorridos programados en busca de forófitos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Caracterización del sitio de reubicación de las epífitas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Rescate de material vegetal</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Mantenimiento epífitas rescatadas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eastAsia="es-CO"/>
              </w:rPr>
              <w:t>Monitoreo de especies vasculares en veda de hábito epífito y terrestre</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Informe de monitoreo</w:t>
            </w:r>
          </w:p>
        </w:tc>
      </w:tr>
      <w:tr w:rsidR="00364BBE" w:rsidRPr="00A3709E" w:rsidTr="000E55A5">
        <w:trPr>
          <w:trHeight w:val="288"/>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de las especies no vasculares vedadas de habito de crecimiento epífito, rupícola y terrestre</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 </w:t>
            </w: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Recolección de material vegetal disponible en el área de afectación del proyecto</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eastAsia="es-CO"/>
              </w:rPr>
              <w:t>Preparación del terreno de siembra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pacing w:val="-2"/>
                <w:sz w:val="18"/>
                <w:szCs w:val="18"/>
                <w:lang w:val="en-US" w:eastAsia="es-CO"/>
              </w:rPr>
              <w:t>Instalación de vivero transitorio</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Diseño de la siembra y ejecución de la misma</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noWrap/>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Mantenimiento de árboles sembrados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Monitoreo de árboles y de epífitas no vasculares</w:t>
            </w:r>
          </w:p>
        </w:tc>
      </w:tr>
      <w:tr w:rsidR="00364BBE" w:rsidRPr="00A3709E" w:rsidTr="000E55A5">
        <w:trPr>
          <w:trHeight w:val="576"/>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de fauna terrestre</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Ahuyentamiento, rescate, manejo y salvamento de fauna terrestre</w:t>
            </w: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Ahuyentamiento, Rescate, manejo y salvamentode</w:t>
            </w:r>
            <w:r w:rsidRPr="00A3709E">
              <w:rPr>
                <w:rFonts w:ascii="Arial" w:hAnsi="Arial" w:cs="Arial"/>
                <w:sz w:val="18"/>
                <w:szCs w:val="18"/>
                <w:lang w:val="es-CO" w:eastAsia="es-CO"/>
              </w:rPr>
              <w:br/>
              <w:t>fauna terrestre</w:t>
            </w:r>
          </w:p>
        </w:tc>
      </w:tr>
      <w:tr w:rsidR="00364BBE" w:rsidRPr="00A3709E" w:rsidTr="000E55A5">
        <w:trPr>
          <w:trHeight w:val="576"/>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Prevención de muertes de fauna silvestre por</w:t>
            </w:r>
            <w:r w:rsidRPr="00A3709E">
              <w:rPr>
                <w:rFonts w:ascii="Arial" w:hAnsi="Arial" w:cs="Arial"/>
                <w:sz w:val="18"/>
                <w:szCs w:val="18"/>
                <w:lang w:val="es-CO" w:eastAsia="es-CO"/>
              </w:rPr>
              <w:br/>
              <w:t>atropellamiento</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Seguimiento a la fauna terrestre</w:t>
            </w:r>
          </w:p>
        </w:tc>
        <w:tc>
          <w:tcPr>
            <w:tcW w:w="6804" w:type="dxa"/>
            <w:tcBorders>
              <w:top w:val="nil"/>
              <w:left w:val="nil"/>
              <w:bottom w:val="single" w:sz="4" w:space="0" w:color="auto"/>
              <w:right w:val="single" w:sz="4" w:space="0" w:color="auto"/>
            </w:tcBorders>
            <w:shd w:val="clear" w:color="auto" w:fill="auto"/>
            <w:noWrap/>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Seguimiento a las comunidades de fauna terrestre</w:t>
            </w:r>
          </w:p>
        </w:tc>
      </w:tr>
      <w:tr w:rsidR="00364BBE" w:rsidRPr="00A3709E" w:rsidTr="000E55A5">
        <w:trPr>
          <w:trHeight w:val="576"/>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Determinación de las áreas de</w:t>
            </w:r>
            <w:r w:rsidRPr="00A3709E">
              <w:rPr>
                <w:rFonts w:ascii="Arial" w:hAnsi="Arial" w:cs="Arial"/>
                <w:sz w:val="18"/>
                <w:szCs w:val="18"/>
                <w:lang w:val="es-CO" w:eastAsia="es-CO"/>
              </w:rPr>
              <w:br/>
              <w:t>Recepción de fauna</w:t>
            </w:r>
          </w:p>
        </w:tc>
      </w:tr>
      <w:tr w:rsidR="00364BBE" w:rsidRPr="00A3709E" w:rsidTr="000E55A5">
        <w:trPr>
          <w:trHeight w:val="576"/>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Talleres de educación ambiental y</w:t>
            </w:r>
            <w:r w:rsidRPr="00A3709E">
              <w:rPr>
                <w:rFonts w:ascii="Arial" w:hAnsi="Arial" w:cs="Arial"/>
                <w:sz w:val="18"/>
                <w:szCs w:val="18"/>
                <w:lang w:val="es-CO" w:eastAsia="es-CO"/>
              </w:rPr>
              <w:br/>
              <w:t>capacitaciones</w:t>
            </w:r>
          </w:p>
        </w:tc>
      </w:tr>
      <w:tr w:rsidR="00364BBE" w:rsidRPr="00A3709E" w:rsidTr="000E55A5">
        <w:trPr>
          <w:trHeight w:val="288"/>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de comunidades hidrobiológicas</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Preparación de los muestreos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Realización de los muestreos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Entrega de informes de seguimiento</w:t>
            </w:r>
          </w:p>
        </w:tc>
      </w:tr>
      <w:tr w:rsidR="00364BBE" w:rsidRPr="00A3709E" w:rsidTr="000E55A5">
        <w:trPr>
          <w:trHeight w:val="288"/>
        </w:trPr>
        <w:tc>
          <w:tcPr>
            <w:tcW w:w="1521"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Manejo a la ictiofauna</w:t>
            </w:r>
          </w:p>
        </w:tc>
        <w:tc>
          <w:tcPr>
            <w:tcW w:w="1598" w:type="dxa"/>
            <w:vMerge w:val="restart"/>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eastAsia="es-CO"/>
              </w:rPr>
              <w:t>Selección de sitios de recepción y reubicación de individuos rescatados</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pacing w:val="-2"/>
                <w:sz w:val="18"/>
                <w:szCs w:val="18"/>
                <w:lang w:val="es-CO" w:eastAsia="es-CO"/>
              </w:rPr>
              <w:t>Conocimiento de la fauna y el sitio de desviación</w:t>
            </w:r>
          </w:p>
        </w:tc>
      </w:tr>
      <w:tr w:rsidR="00364BBE" w:rsidRPr="00A3709E" w:rsidTr="000E55A5">
        <w:trPr>
          <w:trHeight w:val="23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val="es-CO" w:eastAsia="es-CO"/>
              </w:rPr>
              <w:t>Adiestramiento o entrenamiento del personal de</w:t>
            </w:r>
            <w:r w:rsidRPr="00A3709E">
              <w:rPr>
                <w:rFonts w:ascii="Arial" w:hAnsi="Arial" w:cs="Arial"/>
                <w:sz w:val="18"/>
                <w:szCs w:val="18"/>
                <w:lang w:val="es-CO" w:eastAsia="es-CO"/>
              </w:rPr>
              <w:br/>
              <w:t>campo</w:t>
            </w:r>
          </w:p>
        </w:tc>
      </w:tr>
      <w:tr w:rsidR="00364BBE" w:rsidRPr="00A3709E" w:rsidTr="000E55A5">
        <w:trPr>
          <w:trHeight w:val="576"/>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eastAsia="es-CO"/>
              </w:rPr>
              <w:t>Actividades   de rescate y reubicación de peces atrapados en el lecho de intervención del cauce</w:t>
            </w:r>
          </w:p>
        </w:tc>
      </w:tr>
      <w:tr w:rsidR="00364BBE" w:rsidRPr="00A3709E" w:rsidTr="000E55A5">
        <w:trPr>
          <w:trHeight w:val="288"/>
        </w:trPr>
        <w:tc>
          <w:tcPr>
            <w:tcW w:w="1521"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1598" w:type="dxa"/>
            <w:vMerge/>
            <w:tcBorders>
              <w:top w:val="nil"/>
              <w:left w:val="single" w:sz="4" w:space="0" w:color="auto"/>
              <w:bottom w:val="single" w:sz="4" w:space="0" w:color="auto"/>
              <w:right w:val="single" w:sz="4" w:space="0" w:color="auto"/>
            </w:tcBorders>
            <w:shd w:val="clear" w:color="auto" w:fill="auto"/>
            <w:vAlign w:val="center"/>
            <w:hideMark/>
          </w:tcPr>
          <w:p w:rsidR="00364BBE" w:rsidRPr="00A3709E" w:rsidRDefault="00364BBE" w:rsidP="00364BBE">
            <w:pPr>
              <w:rPr>
                <w:rFonts w:ascii="Arial" w:hAnsi="Arial" w:cs="Arial"/>
                <w:sz w:val="18"/>
                <w:szCs w:val="18"/>
                <w:lang w:val="es-CO" w:eastAsia="es-CO"/>
              </w:rPr>
            </w:pPr>
          </w:p>
        </w:tc>
        <w:tc>
          <w:tcPr>
            <w:tcW w:w="6804" w:type="dxa"/>
            <w:tcBorders>
              <w:top w:val="nil"/>
              <w:left w:val="nil"/>
              <w:bottom w:val="single" w:sz="4" w:space="0" w:color="auto"/>
              <w:right w:val="single" w:sz="4" w:space="0" w:color="auto"/>
            </w:tcBorders>
            <w:shd w:val="clear" w:color="auto" w:fill="auto"/>
            <w:noWrap/>
            <w:vAlign w:val="bottom"/>
            <w:hideMark/>
          </w:tcPr>
          <w:p w:rsidR="00364BBE" w:rsidRPr="00A3709E" w:rsidRDefault="00364BBE" w:rsidP="00364BBE">
            <w:pPr>
              <w:rPr>
                <w:rFonts w:ascii="Arial" w:hAnsi="Arial" w:cs="Arial"/>
                <w:sz w:val="18"/>
                <w:szCs w:val="18"/>
                <w:lang w:val="es-CO" w:eastAsia="es-CO"/>
              </w:rPr>
            </w:pPr>
            <w:r w:rsidRPr="00A3709E">
              <w:rPr>
                <w:rFonts w:ascii="Arial" w:hAnsi="Arial" w:cs="Arial"/>
                <w:sz w:val="18"/>
                <w:szCs w:val="18"/>
                <w:lang w:eastAsia="es-CO"/>
              </w:rPr>
              <w:t>Talleres de divulgación y educación ambiental</w:t>
            </w:r>
          </w:p>
        </w:tc>
      </w:tr>
    </w:tbl>
    <w:p w:rsidR="001746E9" w:rsidRPr="00167070" w:rsidRDefault="001746E9" w:rsidP="001746E9">
      <w:pPr>
        <w:jc w:val="both"/>
        <w:rPr>
          <w:rFonts w:ascii="Arial" w:hAnsi="Arial" w:cs="Arial"/>
          <w:sz w:val="22"/>
        </w:rPr>
      </w:pPr>
    </w:p>
    <w:p w:rsidR="00CF42B1" w:rsidRDefault="00CF42B1" w:rsidP="001746E9">
      <w:pPr>
        <w:jc w:val="both"/>
        <w:rPr>
          <w:rFonts w:ascii="Arial" w:hAnsi="Arial" w:cs="Arial"/>
          <w:sz w:val="22"/>
          <w:u w:val="single"/>
        </w:rPr>
      </w:pPr>
    </w:p>
    <w:p w:rsidR="001746E9" w:rsidRPr="00167070" w:rsidRDefault="001746E9" w:rsidP="001746E9">
      <w:pPr>
        <w:jc w:val="both"/>
        <w:rPr>
          <w:rFonts w:ascii="Arial" w:hAnsi="Arial" w:cs="Arial"/>
          <w:sz w:val="22"/>
          <w:u w:val="single"/>
        </w:rPr>
      </w:pPr>
      <w:r w:rsidRPr="00167070">
        <w:rPr>
          <w:rFonts w:ascii="Arial" w:hAnsi="Arial" w:cs="Arial"/>
          <w:sz w:val="22"/>
          <w:u w:val="single"/>
        </w:rPr>
        <w:t>Plan de manejo del medio Socioeconomico:  Consta de 5 programas, 2 subprogramas y 32 actividades</w:t>
      </w:r>
      <w:r w:rsidR="00144CF5">
        <w:rPr>
          <w:rFonts w:ascii="Arial" w:hAnsi="Arial" w:cs="Arial"/>
          <w:sz w:val="22"/>
          <w:u w:val="single"/>
        </w:rPr>
        <w:t>.</w:t>
      </w:r>
    </w:p>
    <w:tbl>
      <w:tblPr>
        <w:tblW w:w="9923" w:type="dxa"/>
        <w:tblInd w:w="70" w:type="dxa"/>
        <w:tblCellMar>
          <w:left w:w="70" w:type="dxa"/>
          <w:right w:w="70" w:type="dxa"/>
        </w:tblCellMar>
        <w:tblLook w:val="04A0" w:firstRow="1" w:lastRow="0" w:firstColumn="1" w:lastColumn="0" w:noHBand="0" w:noVBand="1"/>
      </w:tblPr>
      <w:tblGrid>
        <w:gridCol w:w="1975"/>
        <w:gridCol w:w="1711"/>
        <w:gridCol w:w="6237"/>
      </w:tblGrid>
      <w:tr w:rsidR="001746E9" w:rsidRPr="001746E9" w:rsidTr="000E55A5">
        <w:trPr>
          <w:trHeight w:val="288"/>
        </w:trPr>
        <w:tc>
          <w:tcPr>
            <w:tcW w:w="2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b/>
                <w:bCs/>
                <w:sz w:val="18"/>
                <w:szCs w:val="18"/>
                <w:lang w:val="es-CO" w:eastAsia="es-CO"/>
              </w:rPr>
            </w:pPr>
            <w:r w:rsidRPr="00A3709E">
              <w:rPr>
                <w:rFonts w:ascii="Arial" w:hAnsi="Arial" w:cs="Arial"/>
                <w:b/>
                <w:bCs/>
                <w:sz w:val="18"/>
                <w:szCs w:val="18"/>
                <w:lang w:val="es-CO" w:eastAsia="es-CO"/>
              </w:rPr>
              <w:t>PROGRAMA</w:t>
            </w:r>
          </w:p>
        </w:tc>
        <w:tc>
          <w:tcPr>
            <w:tcW w:w="1466" w:type="dxa"/>
            <w:tcBorders>
              <w:top w:val="single" w:sz="4" w:space="0" w:color="auto"/>
              <w:left w:val="nil"/>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b/>
                <w:bCs/>
                <w:sz w:val="18"/>
                <w:szCs w:val="18"/>
                <w:lang w:val="es-CO" w:eastAsia="es-CO"/>
              </w:rPr>
            </w:pPr>
            <w:r w:rsidRPr="00A3709E">
              <w:rPr>
                <w:rFonts w:ascii="Arial" w:hAnsi="Arial" w:cs="Arial"/>
                <w:b/>
                <w:bCs/>
                <w:sz w:val="18"/>
                <w:szCs w:val="18"/>
                <w:lang w:val="es-CO" w:eastAsia="es-CO"/>
              </w:rPr>
              <w:t>SUBPROGRAMAS</w:t>
            </w:r>
          </w:p>
        </w:tc>
        <w:tc>
          <w:tcPr>
            <w:tcW w:w="6237" w:type="dxa"/>
            <w:tcBorders>
              <w:top w:val="single" w:sz="4" w:space="0" w:color="auto"/>
              <w:left w:val="nil"/>
              <w:bottom w:val="single" w:sz="4" w:space="0" w:color="auto"/>
              <w:right w:val="single" w:sz="4" w:space="0" w:color="auto"/>
            </w:tcBorders>
            <w:shd w:val="clear" w:color="auto" w:fill="auto"/>
            <w:noWrap/>
            <w:vAlign w:val="center"/>
            <w:hideMark/>
          </w:tcPr>
          <w:p w:rsidR="001746E9" w:rsidRPr="00A3709E" w:rsidRDefault="001746E9" w:rsidP="00302735">
            <w:pPr>
              <w:jc w:val="center"/>
              <w:rPr>
                <w:rFonts w:ascii="Arial" w:hAnsi="Arial" w:cs="Arial"/>
                <w:b/>
                <w:bCs/>
                <w:sz w:val="18"/>
                <w:szCs w:val="18"/>
                <w:lang w:val="es-CO" w:eastAsia="es-CO"/>
              </w:rPr>
            </w:pPr>
            <w:r w:rsidRPr="00A3709E">
              <w:rPr>
                <w:rFonts w:ascii="Arial" w:hAnsi="Arial" w:cs="Arial"/>
                <w:b/>
                <w:bCs/>
                <w:sz w:val="18"/>
                <w:szCs w:val="18"/>
                <w:lang w:val="es-CO" w:eastAsia="es-CO"/>
              </w:rPr>
              <w:t>Actividades</w:t>
            </w:r>
          </w:p>
        </w:tc>
      </w:tr>
      <w:tr w:rsidR="001746E9" w:rsidRPr="001746E9" w:rsidTr="000E55A5">
        <w:trPr>
          <w:trHeight w:val="448"/>
        </w:trPr>
        <w:tc>
          <w:tcPr>
            <w:tcW w:w="2220"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Información, educación y participación comunitaria</w:t>
            </w:r>
          </w:p>
        </w:tc>
        <w:tc>
          <w:tcPr>
            <w:tcW w:w="1466"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Capacitación y educación ambiental al personal vinculado al proyecto</w:t>
            </w: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Diseñar un módulo de capacitación introductorio para los trabajadores que inician contrato, debe introducir a las buenas prácticas.</w:t>
            </w:r>
          </w:p>
        </w:tc>
      </w:tr>
      <w:tr w:rsidR="001746E9" w:rsidRPr="001746E9" w:rsidTr="000E55A5">
        <w:trPr>
          <w:trHeight w:val="514"/>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Diseñar sesiones de capacitación y módulos de evaluación para Diseñar y difundir el manual de buenas prácticas y producir herramientas pedagógicas de apoyo a las capacitaciones.</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Diseñar y difundir el manual de buenas prácticas y producir herramientas pedagógicas de apoyo a las capacitaciones</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Información y participación Comunitaria</w:t>
            </w: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Construcción y actualización de base de datos de los actores sociales</w:t>
            </w:r>
          </w:p>
        </w:tc>
      </w:tr>
      <w:tr w:rsidR="001746E9" w:rsidRPr="001746E9" w:rsidTr="000E55A5">
        <w:trPr>
          <w:trHeight w:val="864"/>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Realización de reuniones periódicas de</w:t>
            </w:r>
            <w:r w:rsidRPr="00A3709E">
              <w:rPr>
                <w:rFonts w:ascii="Arial" w:hAnsi="Arial" w:cs="Arial"/>
                <w:sz w:val="18"/>
                <w:szCs w:val="18"/>
                <w:lang w:val="es-CO" w:eastAsia="es-CO"/>
              </w:rPr>
              <w:br/>
              <w:t>información y participación comunitaria con</w:t>
            </w:r>
            <w:r w:rsidRPr="00A3709E">
              <w:rPr>
                <w:rFonts w:ascii="Arial" w:hAnsi="Arial" w:cs="Arial"/>
                <w:sz w:val="18"/>
                <w:szCs w:val="18"/>
                <w:lang w:val="es-CO" w:eastAsia="es-CO"/>
              </w:rPr>
              <w:br/>
              <w:t>todos los actores.</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Crear y abrir al público un puesto de atención e</w:t>
            </w:r>
            <w:r w:rsidRPr="00A3709E">
              <w:rPr>
                <w:rFonts w:ascii="Arial" w:hAnsi="Arial" w:cs="Arial"/>
                <w:sz w:val="18"/>
                <w:szCs w:val="18"/>
                <w:lang w:val="es-CO" w:eastAsia="es-CO"/>
              </w:rPr>
              <w:br/>
              <w:t>información   para atención   a   la comunidad del área de influencia</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Diseñar y difundir el manual de buenas prácticas y producir herramientas pedagógicas de  apoyo a las capacitaciones</w:t>
            </w:r>
          </w:p>
        </w:tc>
      </w:tr>
      <w:tr w:rsidR="001746E9" w:rsidRPr="001746E9" w:rsidTr="000E55A5">
        <w:trPr>
          <w:trHeight w:val="172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Crear y distribuir un mecanismo de divulgación asociado a la elaboración  y distribución de piezas de comunicación cada 4 meses en construcción y semestral en operación para informar sobre los avances de los planes de manejo e inversiones que realiza el proyecto en el área de influencia y los municipios donde se encuentra el proyecto</w:t>
            </w:r>
          </w:p>
        </w:tc>
      </w:tr>
      <w:tr w:rsidR="001746E9" w:rsidRPr="001746E9" w:rsidTr="000E55A5">
        <w:trPr>
          <w:trHeight w:val="1152"/>
        </w:trPr>
        <w:tc>
          <w:tcPr>
            <w:tcW w:w="2220"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Monitoreo y seguimiento al estado de las viviendas e infraestructura en el área del proyecto</w:t>
            </w:r>
          </w:p>
        </w:tc>
        <w:tc>
          <w:tcPr>
            <w:tcW w:w="1466"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Construcción de base de datos y elaboración de actas de vecindad de estado   de   la</w:t>
            </w:r>
            <w:r w:rsidRPr="00A3709E">
              <w:rPr>
                <w:rFonts w:ascii="Arial" w:hAnsi="Arial" w:cs="Arial"/>
                <w:sz w:val="18"/>
                <w:szCs w:val="18"/>
                <w:lang w:eastAsia="es-CO"/>
              </w:rPr>
              <w:br/>
              <w:t>viviendas e infraestructuras del área de influencia susceptible de ser afectadas por obras o actividades propias del proyecto</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Atención a quejas o reclamos por afectaciones a viviendas o infraestructuras en el área de influencia del proyecto</w:t>
            </w:r>
          </w:p>
        </w:tc>
      </w:tr>
      <w:tr w:rsidR="001746E9" w:rsidRPr="001746E9" w:rsidTr="000E55A5">
        <w:trPr>
          <w:trHeight w:val="864"/>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Elaboración y entrega de los informes técnicos de las visitas realizadas en atención a posibles afectaciones a viviendas o infraestructuras en el área de influencia del proyecto</w:t>
            </w:r>
          </w:p>
        </w:tc>
      </w:tr>
      <w:tr w:rsidR="001746E9" w:rsidRPr="001746E9" w:rsidTr="000E55A5">
        <w:trPr>
          <w:trHeight w:val="864"/>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Compensación o reparación de daños a viviendas o infraestructuras que se confirme sean causadas o derivadas de obras, actividades o acciones del proyecto y elaboración de actas de vecindad final</w:t>
            </w:r>
          </w:p>
        </w:tc>
      </w:tr>
      <w:tr w:rsidR="001746E9" w:rsidRPr="001746E9" w:rsidTr="000E55A5">
        <w:trPr>
          <w:trHeight w:val="576"/>
        </w:trPr>
        <w:tc>
          <w:tcPr>
            <w:tcW w:w="2220"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Manejo de la contratación de mano de obra para el proyecto</w:t>
            </w:r>
          </w:p>
        </w:tc>
        <w:tc>
          <w:tcPr>
            <w:tcW w:w="1466"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N/A</w:t>
            </w: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Formular y adoptar la política de contratación de la empresa constructora del proyecto.</w:t>
            </w:r>
          </w:p>
        </w:tc>
      </w:tr>
      <w:tr w:rsidR="001746E9" w:rsidRPr="001746E9" w:rsidTr="000E55A5">
        <w:trPr>
          <w:trHeight w:val="320"/>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Generar una alianza con la oficina de empleo de Frontino para recibir asesoría y acompañamiento de sus funcionarios en las reuniones del Área de Influencia Directa del Proyecto donde se divulgue este programa</w:t>
            </w:r>
          </w:p>
        </w:tc>
      </w:tr>
      <w:tr w:rsidR="001746E9" w:rsidRPr="001746E9" w:rsidTr="000E55A5">
        <w:trPr>
          <w:trHeight w:val="1440"/>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Divulgar la política de contratación de la empresa a la administración municipal de Frontino, a las Juntas de Acción Comunal y</w:t>
            </w:r>
            <w:r w:rsidRPr="00A3709E">
              <w:rPr>
                <w:rFonts w:ascii="Arial" w:hAnsi="Arial" w:cs="Arial"/>
                <w:sz w:val="18"/>
                <w:szCs w:val="18"/>
                <w:lang w:val="es-CO" w:eastAsia="es-CO"/>
              </w:rPr>
              <w:br/>
              <w:t>organizaciones   de</w:t>
            </w:r>
            <w:r w:rsidRPr="00A3709E">
              <w:rPr>
                <w:rFonts w:ascii="Arial" w:hAnsi="Arial" w:cs="Arial"/>
                <w:sz w:val="18"/>
                <w:szCs w:val="18"/>
                <w:lang w:val="es-CO" w:eastAsia="es-CO"/>
              </w:rPr>
              <w:br/>
              <w:t>base con</w:t>
            </w:r>
            <w:r w:rsidRPr="00A3709E">
              <w:rPr>
                <w:rFonts w:ascii="Arial" w:hAnsi="Arial" w:cs="Arial"/>
                <w:sz w:val="18"/>
                <w:szCs w:val="18"/>
                <w:lang w:val="es-CO" w:eastAsia="es-CO"/>
              </w:rPr>
              <w:br/>
              <w:t>representatividad en el área de influencia directa del proyecto</w:t>
            </w:r>
          </w:p>
        </w:tc>
      </w:tr>
      <w:tr w:rsidR="001746E9" w:rsidRPr="001746E9" w:rsidTr="000E55A5">
        <w:trPr>
          <w:trHeight w:val="172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Recibir las hojas de vida de las personas de la zona, interesas en ofrecer su fuerza de trabajo al proyecto a través de las oficinas de empleo de la administración municipal de Frontino, de las Juntas de Acción Comunal y organizaciones de base con representatividad en el área de influencia directa del proyecto o de manera personal por   parte   del interesado en trabajar en el proyecto.</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Contratar el personal requerido de acuerdo con dicha política de contratación.</w:t>
            </w:r>
          </w:p>
        </w:tc>
      </w:tr>
      <w:tr w:rsidR="00686BF5" w:rsidRPr="00167070" w:rsidTr="000E55A5">
        <w:trPr>
          <w:trHeight w:val="576"/>
        </w:trPr>
        <w:tc>
          <w:tcPr>
            <w:tcW w:w="2220" w:type="dxa"/>
            <w:vMerge w:val="restart"/>
            <w:tcBorders>
              <w:top w:val="nil"/>
              <w:left w:val="single" w:sz="4" w:space="0" w:color="auto"/>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Manejo de demanda de bienes y servicios</w:t>
            </w:r>
          </w:p>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tc>
        <w:tc>
          <w:tcPr>
            <w:tcW w:w="1466" w:type="dxa"/>
            <w:vMerge w:val="restart"/>
            <w:tcBorders>
              <w:top w:val="nil"/>
              <w:left w:val="nil"/>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p w:rsidR="00686BF5" w:rsidRPr="00A3709E" w:rsidRDefault="00686BF5" w:rsidP="001746E9">
            <w:pPr>
              <w:rPr>
                <w:rFonts w:ascii="Arial" w:hAnsi="Arial" w:cs="Arial"/>
                <w:sz w:val="18"/>
                <w:szCs w:val="18"/>
                <w:lang w:val="es-CO" w:eastAsia="es-CO"/>
              </w:rPr>
            </w:pPr>
            <w:r w:rsidRPr="00A3709E">
              <w:rPr>
                <w:rFonts w:ascii="Arial" w:hAnsi="Arial" w:cs="Arial"/>
                <w:sz w:val="18"/>
                <w:szCs w:val="18"/>
                <w:lang w:val="es-CO" w:eastAsia="es-CO"/>
              </w:rPr>
              <w:t> </w:t>
            </w:r>
          </w:p>
        </w:tc>
        <w:tc>
          <w:tcPr>
            <w:tcW w:w="6237" w:type="dxa"/>
            <w:tcBorders>
              <w:top w:val="nil"/>
              <w:left w:val="nil"/>
              <w:bottom w:val="single" w:sz="4" w:space="0" w:color="auto"/>
              <w:right w:val="single" w:sz="4" w:space="0" w:color="auto"/>
            </w:tcBorders>
            <w:shd w:val="clear" w:color="auto" w:fill="auto"/>
            <w:vAlign w:val="bottom"/>
            <w:hideMark/>
          </w:tcPr>
          <w:p w:rsidR="00686BF5" w:rsidRPr="00A3709E" w:rsidRDefault="00686BF5" w:rsidP="00302735">
            <w:pPr>
              <w:rPr>
                <w:rFonts w:ascii="Arial" w:hAnsi="Arial" w:cs="Arial"/>
                <w:sz w:val="18"/>
                <w:szCs w:val="18"/>
                <w:lang w:val="es-CO" w:eastAsia="es-CO"/>
              </w:rPr>
            </w:pPr>
            <w:r w:rsidRPr="00A3709E">
              <w:rPr>
                <w:rFonts w:ascii="Arial" w:hAnsi="Arial" w:cs="Arial"/>
                <w:sz w:val="18"/>
                <w:szCs w:val="18"/>
                <w:lang w:val="es-CO" w:eastAsia="es-CO"/>
              </w:rPr>
              <w:t>Adoptar la política de contratación de bienes y servicios en el área de influencia local del proyecto, por parte de la empresa constructora</w:t>
            </w:r>
          </w:p>
        </w:tc>
      </w:tr>
      <w:tr w:rsidR="00686BF5" w:rsidRPr="00167070" w:rsidTr="000E55A5">
        <w:trPr>
          <w:trHeight w:val="576"/>
        </w:trPr>
        <w:tc>
          <w:tcPr>
            <w:tcW w:w="2220" w:type="dxa"/>
            <w:vMerge/>
            <w:tcBorders>
              <w:left w:val="single" w:sz="4" w:space="0" w:color="auto"/>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p>
        </w:tc>
        <w:tc>
          <w:tcPr>
            <w:tcW w:w="1466" w:type="dxa"/>
            <w:vMerge/>
            <w:tcBorders>
              <w:left w:val="nil"/>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686BF5" w:rsidRPr="00A3709E" w:rsidRDefault="00686BF5" w:rsidP="00302735">
            <w:pPr>
              <w:rPr>
                <w:rFonts w:ascii="Arial" w:hAnsi="Arial" w:cs="Arial"/>
                <w:sz w:val="18"/>
                <w:szCs w:val="18"/>
                <w:lang w:val="es-CO" w:eastAsia="es-CO"/>
              </w:rPr>
            </w:pPr>
            <w:r w:rsidRPr="00A3709E">
              <w:rPr>
                <w:rFonts w:ascii="Arial" w:hAnsi="Arial" w:cs="Arial"/>
                <w:sz w:val="18"/>
                <w:szCs w:val="18"/>
                <w:lang w:val="es-CO" w:eastAsia="es-CO"/>
              </w:rPr>
              <w:t>Construir una matriz de necesidades de bienes y servicios demandados en la zona por parte del proyecto.</w:t>
            </w:r>
          </w:p>
        </w:tc>
      </w:tr>
      <w:tr w:rsidR="00686BF5" w:rsidRPr="00167070" w:rsidTr="000E55A5">
        <w:trPr>
          <w:trHeight w:val="576"/>
        </w:trPr>
        <w:tc>
          <w:tcPr>
            <w:tcW w:w="2220" w:type="dxa"/>
            <w:vMerge/>
            <w:tcBorders>
              <w:left w:val="single" w:sz="4" w:space="0" w:color="auto"/>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p>
        </w:tc>
        <w:tc>
          <w:tcPr>
            <w:tcW w:w="1466" w:type="dxa"/>
            <w:vMerge/>
            <w:tcBorders>
              <w:left w:val="nil"/>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686BF5" w:rsidRPr="00A3709E" w:rsidRDefault="00686BF5" w:rsidP="00302735">
            <w:pPr>
              <w:rPr>
                <w:rFonts w:ascii="Arial" w:hAnsi="Arial" w:cs="Arial"/>
                <w:sz w:val="18"/>
                <w:szCs w:val="18"/>
                <w:lang w:val="es-CO" w:eastAsia="es-CO"/>
              </w:rPr>
            </w:pPr>
            <w:r w:rsidRPr="00A3709E">
              <w:rPr>
                <w:rFonts w:ascii="Arial" w:hAnsi="Arial" w:cs="Arial"/>
                <w:sz w:val="18"/>
                <w:szCs w:val="18"/>
                <w:lang w:val="es-CO" w:eastAsia="es-CO"/>
              </w:rPr>
              <w:t>Elaborar una base de datos con proveedores locales de los bienes y servicios requeridos por el proyecto.</w:t>
            </w:r>
          </w:p>
        </w:tc>
      </w:tr>
      <w:tr w:rsidR="00686BF5" w:rsidRPr="00167070" w:rsidTr="000E55A5">
        <w:trPr>
          <w:trHeight w:val="1728"/>
        </w:trPr>
        <w:tc>
          <w:tcPr>
            <w:tcW w:w="2220" w:type="dxa"/>
            <w:vMerge/>
            <w:tcBorders>
              <w:left w:val="single" w:sz="4" w:space="0" w:color="auto"/>
              <w:bottom w:val="single" w:sz="4" w:space="0" w:color="auto"/>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p>
        </w:tc>
        <w:tc>
          <w:tcPr>
            <w:tcW w:w="1466" w:type="dxa"/>
            <w:vMerge/>
            <w:tcBorders>
              <w:left w:val="nil"/>
              <w:bottom w:val="single" w:sz="4" w:space="0" w:color="auto"/>
              <w:right w:val="single" w:sz="4" w:space="0" w:color="auto"/>
            </w:tcBorders>
            <w:shd w:val="clear" w:color="auto" w:fill="auto"/>
            <w:vAlign w:val="center"/>
            <w:hideMark/>
          </w:tcPr>
          <w:p w:rsidR="00686BF5" w:rsidRPr="00A3709E" w:rsidRDefault="00686BF5"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686BF5" w:rsidRPr="00A3709E" w:rsidRDefault="00686BF5" w:rsidP="00302735">
            <w:pPr>
              <w:rPr>
                <w:rFonts w:ascii="Arial" w:hAnsi="Arial" w:cs="Arial"/>
                <w:sz w:val="18"/>
                <w:szCs w:val="18"/>
                <w:lang w:val="es-CO" w:eastAsia="es-CO"/>
              </w:rPr>
            </w:pPr>
            <w:r w:rsidRPr="00A3709E">
              <w:rPr>
                <w:rFonts w:ascii="Arial" w:hAnsi="Arial" w:cs="Arial"/>
                <w:sz w:val="18"/>
                <w:szCs w:val="18"/>
                <w:lang w:val="es-CO" w:eastAsia="es-CO"/>
              </w:rPr>
              <w:t>Establecer hasta dos acuerdos de compra entre las Etapas previa y de construcción con los proveedores seleccionados (gremios, asociaciones o productores individuales locales) sobre cantidad y calidad de los bienes y servicios ofrecidos, precios y forma de pago, asi como logística de</w:t>
            </w:r>
            <w:r w:rsidRPr="00A3709E">
              <w:rPr>
                <w:rFonts w:ascii="Arial" w:hAnsi="Arial" w:cs="Arial"/>
                <w:sz w:val="18"/>
                <w:szCs w:val="18"/>
                <w:lang w:val="es-CO" w:eastAsia="es-CO"/>
              </w:rPr>
              <w:br/>
              <w:t>distribución.</w:t>
            </w:r>
          </w:p>
        </w:tc>
      </w:tr>
      <w:tr w:rsidR="001746E9" w:rsidRPr="001746E9" w:rsidTr="000E55A5">
        <w:trPr>
          <w:trHeight w:val="288"/>
        </w:trPr>
        <w:tc>
          <w:tcPr>
            <w:tcW w:w="2220"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Manejo de la movilidad y accidentalidad en el área del proyecto</w:t>
            </w:r>
          </w:p>
        </w:tc>
        <w:tc>
          <w:tcPr>
            <w:tcW w:w="1466" w:type="dxa"/>
            <w:vMerge w:val="restart"/>
            <w:tcBorders>
              <w:top w:val="nil"/>
              <w:left w:val="single" w:sz="4" w:space="0" w:color="auto"/>
              <w:bottom w:val="single" w:sz="4" w:space="0" w:color="auto"/>
              <w:right w:val="single" w:sz="4" w:space="0" w:color="auto"/>
            </w:tcBorders>
            <w:shd w:val="clear" w:color="auto" w:fill="auto"/>
            <w:vAlign w:val="center"/>
            <w:hideMark/>
          </w:tcPr>
          <w:p w:rsidR="001746E9" w:rsidRPr="00A3709E" w:rsidRDefault="001746E9" w:rsidP="001746E9">
            <w:pPr>
              <w:jc w:val="center"/>
              <w:rPr>
                <w:rFonts w:ascii="Arial" w:hAnsi="Arial" w:cs="Arial"/>
                <w:sz w:val="18"/>
                <w:szCs w:val="18"/>
                <w:lang w:val="es-CO" w:eastAsia="es-CO"/>
              </w:rPr>
            </w:pPr>
            <w:r w:rsidRPr="00A3709E">
              <w:rPr>
                <w:rFonts w:ascii="Arial" w:hAnsi="Arial" w:cs="Arial"/>
                <w:sz w:val="18"/>
                <w:szCs w:val="18"/>
                <w:lang w:val="es-CO" w:eastAsia="es-CO"/>
              </w:rPr>
              <w:t> </w:t>
            </w: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pacing w:val="-2"/>
                <w:sz w:val="18"/>
                <w:szCs w:val="18"/>
                <w:lang w:val="en-US" w:eastAsia="es-CO"/>
              </w:rPr>
              <w:t>Diseño Plan de obras</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pacing w:val="-2"/>
                <w:sz w:val="18"/>
                <w:szCs w:val="18"/>
                <w:lang w:eastAsia="es-CO"/>
              </w:rPr>
              <w:t>Diseño Plan de Manejo del Tránsito</w:t>
            </w:r>
            <w:r w:rsidRPr="00A3709E">
              <w:rPr>
                <w:rFonts w:ascii="Arial" w:hAnsi="Arial" w:cs="Arial"/>
                <w:spacing w:val="-2"/>
                <w:sz w:val="18"/>
                <w:szCs w:val="18"/>
                <w:lang w:eastAsia="es-CO"/>
              </w:rPr>
              <w:br/>
              <w:t>(PMT)</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pacing w:val="-2"/>
                <w:sz w:val="18"/>
                <w:szCs w:val="18"/>
                <w:lang w:val="es-CO" w:eastAsia="es-CO"/>
              </w:rPr>
              <w:t>Elaboración y adopción por parte de la empresa del Reglamento Interno de Tránsito</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Divulgación del reglamento interno de tránsito.</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Manejo de vías existentes a intervenir.</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Reductores de velocidad y señalización en sitios de obras e intersecciones viales</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Señalización en las vías y sitios de obras.</w:t>
            </w:r>
          </w:p>
        </w:tc>
      </w:tr>
      <w:tr w:rsidR="001746E9" w:rsidRPr="001746E9" w:rsidTr="000E55A5">
        <w:trPr>
          <w:trHeight w:val="576"/>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Información y divulgación del Programa de</w:t>
            </w:r>
            <w:r w:rsidRPr="00A3709E">
              <w:rPr>
                <w:rFonts w:ascii="Arial" w:hAnsi="Arial" w:cs="Arial"/>
                <w:sz w:val="18"/>
                <w:szCs w:val="18"/>
                <w:lang w:eastAsia="es-CO"/>
              </w:rPr>
              <w:br/>
              <w:t>señalización y manejo de tráfico y del PMT.</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eastAsia="es-CO"/>
              </w:rPr>
              <w:t>Medidas de Manejo del tránsito en sitios de obras.</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Supervisión y seguimiento del PMT.</w:t>
            </w:r>
          </w:p>
        </w:tc>
      </w:tr>
      <w:tr w:rsidR="001746E9" w:rsidRPr="001746E9" w:rsidTr="000E55A5">
        <w:trPr>
          <w:trHeight w:val="288"/>
        </w:trPr>
        <w:tc>
          <w:tcPr>
            <w:tcW w:w="2220"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1466" w:type="dxa"/>
            <w:vMerge/>
            <w:tcBorders>
              <w:top w:val="nil"/>
              <w:left w:val="single" w:sz="4" w:space="0" w:color="auto"/>
              <w:bottom w:val="single" w:sz="4" w:space="0" w:color="auto"/>
              <w:right w:val="single" w:sz="4" w:space="0" w:color="auto"/>
            </w:tcBorders>
            <w:vAlign w:val="center"/>
            <w:hideMark/>
          </w:tcPr>
          <w:p w:rsidR="001746E9" w:rsidRPr="00A3709E" w:rsidRDefault="001746E9" w:rsidP="001746E9">
            <w:pPr>
              <w:rPr>
                <w:rFonts w:ascii="Arial" w:hAnsi="Arial" w:cs="Arial"/>
                <w:sz w:val="18"/>
                <w:szCs w:val="18"/>
                <w:lang w:val="es-CO" w:eastAsia="es-CO"/>
              </w:rPr>
            </w:pPr>
          </w:p>
        </w:tc>
        <w:tc>
          <w:tcPr>
            <w:tcW w:w="6237" w:type="dxa"/>
            <w:tcBorders>
              <w:top w:val="nil"/>
              <w:left w:val="nil"/>
              <w:bottom w:val="single" w:sz="4" w:space="0" w:color="auto"/>
              <w:right w:val="single" w:sz="4" w:space="0" w:color="auto"/>
            </w:tcBorders>
            <w:shd w:val="clear" w:color="auto" w:fill="auto"/>
            <w:vAlign w:val="bottom"/>
            <w:hideMark/>
          </w:tcPr>
          <w:p w:rsidR="001746E9" w:rsidRPr="00A3709E" w:rsidRDefault="001746E9" w:rsidP="00302735">
            <w:pPr>
              <w:rPr>
                <w:rFonts w:ascii="Arial" w:hAnsi="Arial" w:cs="Arial"/>
                <w:sz w:val="18"/>
                <w:szCs w:val="18"/>
                <w:lang w:val="es-CO" w:eastAsia="es-CO"/>
              </w:rPr>
            </w:pPr>
            <w:r w:rsidRPr="00A3709E">
              <w:rPr>
                <w:rFonts w:ascii="Arial" w:hAnsi="Arial" w:cs="Arial"/>
                <w:sz w:val="18"/>
                <w:szCs w:val="18"/>
                <w:lang w:val="es-CO" w:eastAsia="es-CO"/>
              </w:rPr>
              <w:t>Mantenimiento de la señalización</w:t>
            </w:r>
          </w:p>
        </w:tc>
      </w:tr>
    </w:tbl>
    <w:p w:rsidR="001746E9" w:rsidRPr="00167070" w:rsidRDefault="001746E9" w:rsidP="001746E9">
      <w:pPr>
        <w:jc w:val="both"/>
        <w:rPr>
          <w:rFonts w:ascii="Arial" w:hAnsi="Arial" w:cs="Arial"/>
          <w:sz w:val="22"/>
        </w:rPr>
      </w:pPr>
    </w:p>
    <w:p w:rsidR="00364BBE" w:rsidRPr="00167070" w:rsidRDefault="00364BBE" w:rsidP="00364BBE">
      <w:pPr>
        <w:tabs>
          <w:tab w:val="left" w:pos="567"/>
        </w:tabs>
        <w:jc w:val="both"/>
        <w:rPr>
          <w:rFonts w:ascii="Arial" w:hAnsi="Arial" w:cs="Arial"/>
          <w:sz w:val="22"/>
          <w:szCs w:val="22"/>
        </w:rPr>
      </w:pPr>
      <w:r w:rsidRPr="00167070">
        <w:rPr>
          <w:rFonts w:ascii="Arial" w:hAnsi="Arial" w:cs="Arial"/>
          <w:sz w:val="22"/>
          <w:szCs w:val="22"/>
        </w:rPr>
        <w:t xml:space="preserve">Se acoge plan de manejo sin embargo </w:t>
      </w:r>
      <w:r w:rsidRPr="00A3709E">
        <w:rPr>
          <w:rFonts w:ascii="Arial" w:hAnsi="Arial" w:cs="Arial"/>
          <w:sz w:val="22"/>
          <w:szCs w:val="22"/>
          <w:u w:val="single"/>
        </w:rPr>
        <w:t xml:space="preserve">los sitios de reubicación de fauna se deberán concertar con CORPOURABA </w:t>
      </w:r>
      <w:r w:rsidRPr="00167070">
        <w:rPr>
          <w:rFonts w:ascii="Arial" w:hAnsi="Arial" w:cs="Arial"/>
          <w:sz w:val="22"/>
          <w:szCs w:val="22"/>
        </w:rPr>
        <w:t xml:space="preserve">una vez se tenga información de caracterización de áreas potenciales de reubicación, para lo cual </w:t>
      </w:r>
      <w:r w:rsidRPr="00167070">
        <w:rPr>
          <w:rFonts w:ascii="Arial" w:hAnsi="Arial" w:cs="Arial"/>
          <w:bCs/>
          <w:sz w:val="22"/>
          <w:szCs w:val="22"/>
        </w:rPr>
        <w:t>se recomienda</w:t>
      </w:r>
      <w:r w:rsidRPr="00167070">
        <w:rPr>
          <w:rFonts w:ascii="Arial" w:hAnsi="Arial" w:cs="Arial"/>
          <w:sz w:val="22"/>
          <w:szCs w:val="22"/>
        </w:rPr>
        <w:t xml:space="preserve"> allegar dicha información.</w:t>
      </w:r>
    </w:p>
    <w:p w:rsidR="00364BBE" w:rsidRPr="00167070" w:rsidRDefault="00364BBE" w:rsidP="00364BBE"/>
    <w:p w:rsidR="00364BBE" w:rsidRPr="00167070" w:rsidRDefault="00364BBE" w:rsidP="00364BBE">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Manejo la fauna terrestre</w:t>
      </w:r>
    </w:p>
    <w:p w:rsidR="00364BBE" w:rsidRPr="00167070" w:rsidRDefault="00364BBE" w:rsidP="00364BBE">
      <w:pPr>
        <w:jc w:val="both"/>
        <w:rPr>
          <w:rFonts w:ascii="Arial" w:hAnsi="Arial" w:cs="Arial"/>
          <w:sz w:val="22"/>
        </w:rPr>
      </w:pPr>
      <w:r w:rsidRPr="00167070">
        <w:rPr>
          <w:rFonts w:ascii="Arial" w:hAnsi="Arial" w:cs="Arial"/>
          <w:sz w:val="22"/>
        </w:rPr>
        <w:t>Se deber tener presente realizar los monitoreos para el seguimiento de las comunidades de fauna terrestre previo a las actividades de descapote, al finalizar la etapa constructiva (último año) y en el primer, tercer y quinto año de la etapa de operación.</w:t>
      </w:r>
    </w:p>
    <w:p w:rsidR="00364BBE" w:rsidRPr="00167070" w:rsidRDefault="00364BBE" w:rsidP="00364BBE">
      <w:pPr>
        <w:jc w:val="both"/>
        <w:rPr>
          <w:rFonts w:ascii="Arial" w:hAnsi="Arial" w:cs="Arial"/>
          <w:sz w:val="22"/>
        </w:rPr>
      </w:pPr>
    </w:p>
    <w:p w:rsidR="00364BBE" w:rsidRPr="00167070" w:rsidRDefault="00364BBE" w:rsidP="00364BBE">
      <w:pPr>
        <w:tabs>
          <w:tab w:val="left" w:pos="567"/>
        </w:tabs>
        <w:jc w:val="both"/>
        <w:rPr>
          <w:rFonts w:ascii="Arial" w:hAnsi="Arial" w:cs="Arial"/>
          <w:i/>
          <w:iCs/>
          <w:sz w:val="22"/>
          <w:szCs w:val="22"/>
          <w:u w:val="single"/>
          <w:lang w:val="es-CO"/>
        </w:rPr>
      </w:pPr>
      <w:r w:rsidRPr="00167070">
        <w:rPr>
          <w:rFonts w:ascii="Arial" w:hAnsi="Arial" w:cs="Arial"/>
          <w:i/>
          <w:iCs/>
          <w:sz w:val="22"/>
          <w:szCs w:val="22"/>
          <w:u w:val="single"/>
          <w:lang w:val="es-CO"/>
        </w:rPr>
        <w:t>Programa de manejo de las comunidades hidrobiológicas (Capítulo 10.2.4.2.6)</w:t>
      </w:r>
    </w:p>
    <w:p w:rsidR="00364BBE" w:rsidRPr="00167070" w:rsidRDefault="00364BBE" w:rsidP="00364BBE">
      <w:pPr>
        <w:pStyle w:val="Default"/>
        <w:jc w:val="both"/>
        <w:rPr>
          <w:rFonts w:ascii="Arial" w:hAnsi="Arial" w:cs="Arial"/>
          <w:sz w:val="22"/>
          <w:szCs w:val="22"/>
        </w:rPr>
      </w:pPr>
      <w:r w:rsidRPr="00167070">
        <w:rPr>
          <w:rFonts w:ascii="Arial" w:hAnsi="Arial" w:cs="Arial"/>
          <w:sz w:val="22"/>
          <w:szCs w:val="22"/>
        </w:rPr>
        <w:t xml:space="preserve">Se debe tener presente realizar después de cada monitoreo un informe semestral que incluya un análisis de representatividad de los muestreos. Los análisis de resultados obtenidos para las diferentes comunidades hidrobiológicas comprenden la comparación entre estaciones a partir del uso de estadística descriptiva. Así mismo, como complemento para bentos, ficoperifiton y peces, se llevarán a cabo análisis de clasificación (estadística no paramétrica), empleando para ello las abundancias relativas de las especies, junto con el índice de similaridad de Bray-Curtis. </w:t>
      </w:r>
    </w:p>
    <w:p w:rsidR="00A872C5" w:rsidRDefault="00A872C5" w:rsidP="00DF3368">
      <w:pPr>
        <w:jc w:val="both"/>
        <w:rPr>
          <w:rFonts w:ascii="Arial" w:hAnsi="Arial" w:cs="Arial"/>
          <w:bCs/>
          <w:sz w:val="24"/>
          <w:szCs w:val="24"/>
        </w:rPr>
      </w:pPr>
    </w:p>
    <w:p w:rsidR="00CF42B1" w:rsidRDefault="00CF42B1" w:rsidP="00DF3368">
      <w:pPr>
        <w:jc w:val="both"/>
        <w:rPr>
          <w:rFonts w:ascii="Arial" w:hAnsi="Arial" w:cs="Arial"/>
          <w:bCs/>
          <w:sz w:val="24"/>
          <w:szCs w:val="24"/>
        </w:rPr>
      </w:pPr>
    </w:p>
    <w:p w:rsidR="00CF42B1" w:rsidRDefault="00CF42B1" w:rsidP="00DF3368">
      <w:pPr>
        <w:jc w:val="both"/>
        <w:rPr>
          <w:rFonts w:ascii="Arial" w:hAnsi="Arial" w:cs="Arial"/>
          <w:bCs/>
          <w:sz w:val="24"/>
          <w:szCs w:val="24"/>
        </w:rPr>
      </w:pPr>
    </w:p>
    <w:p w:rsidR="00CF42B1" w:rsidRDefault="00CF42B1" w:rsidP="00DF3368">
      <w:pPr>
        <w:jc w:val="both"/>
        <w:rPr>
          <w:rFonts w:ascii="Arial" w:hAnsi="Arial" w:cs="Arial"/>
          <w:bCs/>
          <w:sz w:val="24"/>
          <w:szCs w:val="24"/>
        </w:rPr>
      </w:pPr>
    </w:p>
    <w:p w:rsidR="00CF42B1" w:rsidRDefault="00CF42B1" w:rsidP="00DF3368">
      <w:pPr>
        <w:jc w:val="both"/>
        <w:rPr>
          <w:rFonts w:ascii="Arial" w:hAnsi="Arial" w:cs="Arial"/>
          <w:bCs/>
          <w:sz w:val="24"/>
          <w:szCs w:val="24"/>
        </w:rPr>
      </w:pPr>
    </w:p>
    <w:p w:rsidR="00CF42B1" w:rsidRDefault="00CF42B1" w:rsidP="00DF3368">
      <w:pPr>
        <w:jc w:val="both"/>
        <w:rPr>
          <w:rFonts w:ascii="Arial" w:hAnsi="Arial" w:cs="Arial"/>
          <w:bCs/>
          <w:sz w:val="24"/>
          <w:szCs w:val="24"/>
        </w:rPr>
      </w:pPr>
    </w:p>
    <w:p w:rsidR="00410E0C" w:rsidRPr="00167070" w:rsidRDefault="00410E0C" w:rsidP="00DF3368">
      <w:pPr>
        <w:jc w:val="both"/>
        <w:rPr>
          <w:rFonts w:ascii="Arial" w:hAnsi="Arial" w:cs="Arial"/>
          <w:bCs/>
          <w:sz w:val="24"/>
          <w:szCs w:val="24"/>
        </w:rPr>
      </w:pPr>
    </w:p>
    <w:p w:rsidR="000C5FAE" w:rsidRPr="006D172A" w:rsidRDefault="005250FD" w:rsidP="006D172A">
      <w:pPr>
        <w:numPr>
          <w:ilvl w:val="1"/>
          <w:numId w:val="113"/>
        </w:numPr>
        <w:jc w:val="both"/>
        <w:rPr>
          <w:rFonts w:ascii="Arial" w:hAnsi="Arial" w:cs="Arial"/>
          <w:bCs/>
          <w:sz w:val="22"/>
          <w:szCs w:val="22"/>
        </w:rPr>
      </w:pPr>
      <w:r w:rsidRPr="006D172A">
        <w:rPr>
          <w:rFonts w:ascii="Arial" w:hAnsi="Arial" w:cs="Arial"/>
          <w:b/>
          <w:bCs/>
          <w:color w:val="000000"/>
          <w:sz w:val="22"/>
          <w:szCs w:val="22"/>
          <w:lang w:val="es-CO" w:eastAsia="es-CO"/>
        </w:rPr>
        <w:t xml:space="preserve">Plan de seguimiento y monitoreo </w:t>
      </w:r>
    </w:p>
    <w:p w:rsidR="002E44CD" w:rsidRPr="002E44CD" w:rsidRDefault="002E44CD" w:rsidP="002E44CD">
      <w:pPr>
        <w:jc w:val="both"/>
        <w:rPr>
          <w:rFonts w:ascii="Arial" w:hAnsi="Arial" w:cs="Arial"/>
          <w:bCs/>
          <w:sz w:val="24"/>
          <w:szCs w:val="24"/>
        </w:rPr>
      </w:pPr>
    </w:p>
    <w:p w:rsidR="000C5FAE" w:rsidRPr="002E44CD" w:rsidRDefault="000C5FAE" w:rsidP="000C5FAE">
      <w:pPr>
        <w:jc w:val="both"/>
        <w:rPr>
          <w:rFonts w:ascii="Arial" w:hAnsi="Arial" w:cs="Arial"/>
          <w:bCs/>
          <w:sz w:val="22"/>
          <w:szCs w:val="22"/>
        </w:rPr>
      </w:pPr>
      <w:r w:rsidRPr="002E44CD">
        <w:rPr>
          <w:rFonts w:ascii="Arial" w:hAnsi="Arial" w:cs="Arial"/>
          <w:bCs/>
          <w:sz w:val="22"/>
          <w:szCs w:val="22"/>
        </w:rPr>
        <w:t>Se recomienda acoger las siguientes medidas de seguimiento y monitoreo.  El detalle del programa se presenta en las fichas del anexto de atención al requerimiento numero 14 realizdado mediante acta 200-01-05-99-0183 del 21 de marzo de 2024 y atendido mediante radicado 2519 del 26 de abril de 2024.</w:t>
      </w:r>
    </w:p>
    <w:p w:rsidR="000C5FAE" w:rsidRPr="002E44CD" w:rsidRDefault="000C5FAE" w:rsidP="000C5FAE">
      <w:pPr>
        <w:jc w:val="both"/>
        <w:rPr>
          <w:rFonts w:ascii="Arial" w:hAnsi="Arial" w:cs="Arial"/>
          <w:bCs/>
          <w:sz w:val="22"/>
          <w:szCs w:val="22"/>
        </w:rPr>
      </w:pPr>
    </w:p>
    <w:p w:rsidR="000C5FAE" w:rsidRPr="002E44CD" w:rsidRDefault="000C5FAE" w:rsidP="000C5FAE">
      <w:pPr>
        <w:jc w:val="both"/>
        <w:rPr>
          <w:rFonts w:ascii="Arial" w:hAnsi="Arial" w:cs="Arial"/>
          <w:sz w:val="22"/>
          <w:szCs w:val="22"/>
        </w:rPr>
      </w:pPr>
      <w:r w:rsidRPr="002E44CD">
        <w:rPr>
          <w:rFonts w:ascii="Arial" w:hAnsi="Arial" w:cs="Arial"/>
          <w:b/>
          <w:bCs/>
          <w:sz w:val="22"/>
          <w:szCs w:val="22"/>
        </w:rPr>
        <w:t>Medidas de seguimiento medio Abiotico:</w:t>
      </w:r>
      <w:r w:rsidRPr="002E44CD">
        <w:rPr>
          <w:rFonts w:ascii="Arial" w:hAnsi="Arial" w:cs="Arial"/>
          <w:bCs/>
          <w:sz w:val="22"/>
          <w:szCs w:val="22"/>
        </w:rPr>
        <w:t xml:space="preserve"> </w:t>
      </w:r>
      <w:r w:rsidRPr="002E44CD">
        <w:rPr>
          <w:rFonts w:ascii="Arial" w:hAnsi="Arial" w:cs="Arial"/>
          <w:sz w:val="22"/>
          <w:szCs w:val="22"/>
        </w:rPr>
        <w:t>Consta de 7 programas, 8 subprogramas y 48 actividades.</w:t>
      </w:r>
    </w:p>
    <w:p w:rsidR="000C5FAE" w:rsidRPr="00167070" w:rsidRDefault="000C5FAE" w:rsidP="000C5FAE">
      <w:pPr>
        <w:jc w:val="both"/>
        <w:rPr>
          <w:rFonts w:ascii="Arial" w:hAnsi="Arial" w:cs="Arial"/>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7"/>
        <w:gridCol w:w="1461"/>
        <w:gridCol w:w="7101"/>
      </w:tblGrid>
      <w:tr w:rsidR="000C5FAE" w:rsidRPr="00167070" w:rsidTr="000E55A5">
        <w:trPr>
          <w:trHeight w:val="300"/>
        </w:trPr>
        <w:tc>
          <w:tcPr>
            <w:tcW w:w="871" w:type="pc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w:t>
            </w:r>
          </w:p>
        </w:tc>
        <w:tc>
          <w:tcPr>
            <w:tcW w:w="557" w:type="pc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Subprograma</w:t>
            </w:r>
          </w:p>
        </w:tc>
        <w:tc>
          <w:tcPr>
            <w:tcW w:w="3572" w:type="pct"/>
            <w:shd w:val="clear" w:color="auto" w:fill="auto"/>
            <w:noWrap/>
            <w:vAlign w:val="bottom"/>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Actividades</w:t>
            </w:r>
          </w:p>
        </w:tc>
      </w:tr>
      <w:tr w:rsidR="000C5FAE" w:rsidRPr="00167070" w:rsidTr="000E55A5">
        <w:trPr>
          <w:trHeight w:val="300"/>
        </w:trPr>
        <w:tc>
          <w:tcPr>
            <w:tcW w:w="871"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para la conservación y restauración geotécnica</w:t>
            </w: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de estabilidad de taludes</w:t>
            </w:r>
          </w:p>
        </w:tc>
        <w:tc>
          <w:tcPr>
            <w:tcW w:w="3572" w:type="pct"/>
            <w:shd w:val="clear" w:color="auto" w:fill="auto"/>
            <w:vAlign w:val="center"/>
            <w:hideMark/>
          </w:tcPr>
          <w:p w:rsidR="000C5FAE" w:rsidRPr="006D172A" w:rsidRDefault="000C5FAE" w:rsidP="000C5FAE">
            <w:pPr>
              <w:jc w:val="both"/>
              <w:rPr>
                <w:rFonts w:ascii="Arial" w:hAnsi="Arial" w:cs="Arial"/>
                <w:sz w:val="18"/>
                <w:szCs w:val="18"/>
                <w:lang w:val="es-CO" w:eastAsia="es-CO"/>
              </w:rPr>
            </w:pPr>
            <w:r w:rsidRPr="006D172A">
              <w:rPr>
                <w:rFonts w:ascii="Arial" w:hAnsi="Arial" w:cs="Arial"/>
                <w:sz w:val="18"/>
                <w:szCs w:val="18"/>
                <w:lang w:val="es-CO" w:eastAsia="es-CO"/>
              </w:rPr>
              <w:t>Manejo de las excavaciones superficiales.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sz w:val="18"/>
                <w:szCs w:val="18"/>
                <w:lang w:val="es-CO" w:eastAsia="es-CO"/>
              </w:rPr>
            </w:pPr>
            <w:r w:rsidRPr="006D172A">
              <w:rPr>
                <w:rFonts w:ascii="Arial" w:hAnsi="Arial" w:cs="Arial"/>
                <w:sz w:val="18"/>
                <w:szCs w:val="18"/>
                <w:lang w:val="es-CO" w:eastAsia="es-CO"/>
              </w:rPr>
              <w:t xml:space="preserve">Manejo de llenos en las vías </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sz w:val="18"/>
                <w:szCs w:val="18"/>
                <w:lang w:val="es-CO" w:eastAsia="es-CO"/>
              </w:rPr>
            </w:pPr>
            <w:r w:rsidRPr="006D172A">
              <w:rPr>
                <w:rFonts w:ascii="Arial" w:hAnsi="Arial" w:cs="Arial"/>
                <w:sz w:val="18"/>
                <w:szCs w:val="18"/>
                <w:lang w:val="es-CO" w:eastAsia="es-CO"/>
              </w:rPr>
              <w:t>Conformación y manejo de taludes.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sz w:val="18"/>
                <w:szCs w:val="18"/>
                <w:lang w:val="es-CO" w:eastAsia="es-CO"/>
              </w:rPr>
            </w:pPr>
            <w:r w:rsidRPr="006D172A">
              <w:rPr>
                <w:rFonts w:ascii="Arial" w:hAnsi="Arial" w:cs="Arial"/>
                <w:sz w:val="18"/>
                <w:szCs w:val="18"/>
                <w:lang w:val="es-CO" w:eastAsia="es-CO"/>
              </w:rPr>
              <w:t>Seguimiento a los taludes conformados y zonas aledañas.</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sz w:val="18"/>
                <w:szCs w:val="18"/>
                <w:lang w:val="es-CO" w:eastAsia="es-CO"/>
              </w:rPr>
            </w:pPr>
            <w:r w:rsidRPr="006D172A">
              <w:rPr>
                <w:rFonts w:ascii="Arial" w:hAnsi="Arial" w:cs="Arial"/>
                <w:sz w:val="18"/>
                <w:szCs w:val="18"/>
                <w:lang w:val="es-CO" w:eastAsia="es-CO"/>
              </w:rPr>
              <w:t>Intervención a zonas afectadas por procesos erosivos y deslizamientos ocasionados por la construcción y operación del proyecto.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sz w:val="18"/>
                <w:szCs w:val="18"/>
                <w:lang w:val="es-CO" w:eastAsia="es-CO"/>
              </w:rPr>
            </w:pPr>
            <w:r w:rsidRPr="006D172A">
              <w:rPr>
                <w:rFonts w:ascii="Arial" w:hAnsi="Arial" w:cs="Arial"/>
                <w:sz w:val="18"/>
                <w:szCs w:val="18"/>
                <w:lang w:val="es-CO" w:eastAsia="es-CO"/>
              </w:rPr>
              <w:t>Revegetalización de taludes.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del suelo en sus primeros horizontes</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Escogencia y diseño de sitios de depósito de suelos el proyecto. </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Capacitación a operarios de maquinaria y cuadrilla ambiental</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Descapote y adecuación de sitios para depósito de suelos.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Descapote de áreas requeridas para construcción de infraestructura del proyecto.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Transporte y almacenamiento de suelos.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Registro de suelos removidos y almacenados en bancos de suelos.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de materiales sobrantes de excavaciones</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Localización y delimitación de los ZODME, limpieza de vegetación, descapote.</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Construcción de filtros para las aguas subsuperficiales, en forma de espina de pescado tipo francés, o filtros de cascajo procesado.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Construcción de cunetas perimetrales en concreto.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Conformación de los ZODME y construcción de su sistema de drenajes.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 y seguimiento al proceso de conformación y estabilidad de los ZODME.</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Mantenimiento a obras de drenaje y obras de estabilidad.</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Revegetalización.</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 y seguimiento a la estabilidad de los ZODME y funcionamiento de las obras de drenaje.</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de materiales de construcción</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Transporte de materiales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materiales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Almacenamiento de materiales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Uso de materiales</w:t>
            </w:r>
          </w:p>
        </w:tc>
      </w:tr>
      <w:tr w:rsidR="000C5FAE" w:rsidRPr="00167070" w:rsidTr="000E55A5">
        <w:trPr>
          <w:trHeight w:val="600"/>
        </w:trPr>
        <w:tc>
          <w:tcPr>
            <w:tcW w:w="871"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de uso o concesiones de aguas superficiales</w:t>
            </w:r>
          </w:p>
        </w:tc>
        <w:tc>
          <w:tcPr>
            <w:tcW w:w="557"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Control y medición del caudal captado para no sobrepasar el volumen de agua que fue concesionado.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Inspección y mantenimiento de las obras de captación de agua</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Estrategias para el uso y ahorro eficiente del agua.</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Medidas a implementar para dar cumplimiento al caudal de garantía ambiental</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Protección, manejo y gestión de las fuentes de agua abastecedoras del recurso hídrico</w:t>
            </w:r>
          </w:p>
        </w:tc>
      </w:tr>
      <w:tr w:rsidR="000C5FAE" w:rsidRPr="00167070" w:rsidTr="000E55A5">
        <w:trPr>
          <w:trHeight w:val="600"/>
        </w:trPr>
        <w:tc>
          <w:tcPr>
            <w:tcW w:w="871" w:type="pct"/>
            <w:vMerge w:val="restart"/>
            <w:shd w:val="clear" w:color="auto" w:fill="auto"/>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Manejo de aguas residuales del proyecto (vertimientos)</w:t>
            </w:r>
          </w:p>
        </w:tc>
        <w:tc>
          <w:tcPr>
            <w:tcW w:w="557"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Tratamiento de Aguas Residuales Domésticas - ARD y Aguas Residuales Domésticas no domésticas - ARnD</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Operación y puesta en marcha de los sistemas para el tratamiento de aguas residuales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Campañas de caracterización del vertimiento</w:t>
            </w:r>
          </w:p>
        </w:tc>
      </w:tr>
      <w:tr w:rsidR="000C5FAE" w:rsidRPr="00167070" w:rsidTr="000E55A5">
        <w:trPr>
          <w:trHeight w:val="157"/>
        </w:trPr>
        <w:tc>
          <w:tcPr>
            <w:tcW w:w="871"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Manejo de cruces de cuerpos de agua (ocupaciones de cauce del proyecto)</w:t>
            </w:r>
          </w:p>
        </w:tc>
        <w:tc>
          <w:tcPr>
            <w:tcW w:w="557"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obras hidráulicas en las vías del proyecto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 inspección y el mantenimiento de las obras hidráulicas de las vías del proyecto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 construcción de las captaciones superficiales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 construcción de la captación principal</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las obras de recolección de aguas de flujo superficial</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 inspección y el mantenimiento de las obras de recolección de flujo superficial</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Manejo de las obras de recolección de aguas de flujo superficial </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 inspección y mantenimiento de las obras de protección y el canal de descarga de la casa de máquinas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las obras hidráulicas correspondientes a la conducción</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la inspección y mantenimiento de las obras hidráulicas correspondientes a la conducción</w:t>
            </w:r>
          </w:p>
        </w:tc>
      </w:tr>
      <w:tr w:rsidR="000C5FAE" w:rsidRPr="00167070" w:rsidTr="000E55A5">
        <w:trPr>
          <w:trHeight w:val="141"/>
        </w:trPr>
        <w:tc>
          <w:tcPr>
            <w:tcW w:w="871"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la reducción de la disponibilidad del agua para otros usos y usuarios</w:t>
            </w:r>
          </w:p>
        </w:tc>
        <w:tc>
          <w:tcPr>
            <w:tcW w:w="557"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Actualización del inventario de usos y usuarios del recurso hídrico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 de caudales en las quebradas que abastecen a usuarios de la zona del proyecto</w:t>
            </w:r>
          </w:p>
        </w:tc>
      </w:tr>
      <w:tr w:rsidR="000C5FAE" w:rsidRPr="00167070" w:rsidTr="000E55A5">
        <w:trPr>
          <w:trHeight w:val="7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Restitución de los caudales a los usuarios</w:t>
            </w:r>
          </w:p>
        </w:tc>
      </w:tr>
      <w:tr w:rsidR="000C5FAE" w:rsidRPr="00167070" w:rsidTr="000E55A5">
        <w:trPr>
          <w:trHeight w:val="70"/>
        </w:trPr>
        <w:tc>
          <w:tcPr>
            <w:tcW w:w="871"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Plan de Manejo Integral de Residuos - PMIR</w:t>
            </w: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Subprograma: Manejo de residuos sólidos ordinarios, orgánicos y recuperables</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Asignación de responsabilidades y roles.</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Identificación de las fuentes generadoras de residuos e implementación de puntos de acopio para la recolección.</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residuos sólidos no peligrosos.</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Seguimiento del subprograma de manejo de residuos sólidos ordinarios, orgánicos y reciclables.</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Subprograma: Manejo de residuos especiales</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Identificación de las fuentes generadoras de residuos e implementación de puntos de acopio para la recolección.</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residuos especiales.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Seguimiento del subprograma de manejo de residuos ordinarios, orgánicos y reciclables.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Capacitación al personal para el conocimiento y gestión del subprograma.</w:t>
            </w:r>
          </w:p>
        </w:tc>
      </w:tr>
      <w:tr w:rsidR="000C5FAE" w:rsidRPr="00167070" w:rsidTr="000E55A5">
        <w:trPr>
          <w:trHeight w:val="7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Subprograma: Manejo de residuos peligrosos</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residuos peligrosos.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Seguimiento del subprograma de manejo de residuos peligrosos</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Capacitación para el conocimiento y gestión del subprograma de manejo de residuos peligrosos.</w:t>
            </w:r>
          </w:p>
        </w:tc>
      </w:tr>
      <w:tr w:rsidR="000C5FAE" w:rsidRPr="00167070" w:rsidTr="000E55A5">
        <w:trPr>
          <w:trHeight w:val="70"/>
        </w:trPr>
        <w:tc>
          <w:tcPr>
            <w:tcW w:w="871"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la calidad del aire</w:t>
            </w: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Subprograma: Manejo de las fuentes de emisión de contaminantes, material particulado y gases</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 de la calidad del aire para PM10, PM2.5, SO2 y NO2, y su evaluación ante lo establecido por la Resolución 2254 del 2017.</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Humectación periódica de vías sin pavimentar y frentes de obra.</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Operación de aspersores y/o humificadores en las zonas de triturado y almacenamiento de materiales de construcción (ZODMES).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Protección con geomembranas en las pilas de acopio de materiales y agregados.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Cobertura de vehículos de transporte de materiales, escombros y agregados.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Inspección a cumplimiento de carpado de volquetas.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Revisión de técnico mecánica de vehículos adscritos al proyecto.</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Inspección de mantenimiento a mecánico de equipos y maquinaria.</w:t>
            </w:r>
          </w:p>
        </w:tc>
      </w:tr>
      <w:tr w:rsidR="000C5FAE" w:rsidRPr="00167070" w:rsidTr="000E55A5">
        <w:trPr>
          <w:trHeight w:val="7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Subprograma: Manejo de las fuentes de emisiones de ruido</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Monitoreos de niveles de ruido y presión sonora</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Mantenimiento del parque automotriz, maquinaria y equipos</w:t>
            </w:r>
          </w:p>
        </w:tc>
      </w:tr>
      <w:tr w:rsidR="000C5FAE" w:rsidRPr="00167070" w:rsidTr="000E55A5">
        <w:trPr>
          <w:trHeight w:val="6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Inspección y control del cumplimiento de la normatividad de ruido (prohibición del uso de sirenas y alarmas)</w:t>
            </w:r>
          </w:p>
        </w:tc>
      </w:tr>
      <w:tr w:rsidR="000C5FAE" w:rsidRPr="00167070" w:rsidTr="000E55A5">
        <w:trPr>
          <w:trHeight w:val="300"/>
        </w:trPr>
        <w:tc>
          <w:tcPr>
            <w:tcW w:w="871" w:type="pct"/>
            <w:vMerge/>
            <w:vAlign w:val="center"/>
            <w:hideMark/>
          </w:tcPr>
          <w:p w:rsidR="000C5FAE" w:rsidRPr="006D172A" w:rsidRDefault="000C5FAE" w:rsidP="000C5FAE">
            <w:pPr>
              <w:rPr>
                <w:rFonts w:ascii="Arial" w:hAnsi="Arial" w:cs="Arial"/>
                <w:b/>
                <w:bCs/>
                <w:sz w:val="18"/>
                <w:szCs w:val="18"/>
                <w:lang w:val="es-CO" w:eastAsia="es-CO"/>
              </w:rPr>
            </w:pPr>
          </w:p>
        </w:tc>
        <w:tc>
          <w:tcPr>
            <w:tcW w:w="557"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Verificación del uso de silenciadores, revisión tecno mecánica</w:t>
            </w:r>
          </w:p>
        </w:tc>
      </w:tr>
    </w:tbl>
    <w:p w:rsidR="000C5FAE" w:rsidRDefault="000C5FAE" w:rsidP="000C5FAE">
      <w:pPr>
        <w:jc w:val="both"/>
        <w:rPr>
          <w:rFonts w:ascii="Arial" w:hAnsi="Arial" w:cs="Arial"/>
          <w:bCs/>
          <w:sz w:val="24"/>
          <w:szCs w:val="24"/>
        </w:rPr>
      </w:pPr>
    </w:p>
    <w:p w:rsidR="00CF42B1" w:rsidRPr="00167070" w:rsidRDefault="00CF42B1" w:rsidP="000C5FAE">
      <w:pPr>
        <w:jc w:val="both"/>
        <w:rPr>
          <w:rFonts w:ascii="Arial" w:hAnsi="Arial" w:cs="Arial"/>
          <w:bCs/>
          <w:sz w:val="24"/>
          <w:szCs w:val="24"/>
        </w:rPr>
      </w:pPr>
    </w:p>
    <w:p w:rsidR="000C5FAE" w:rsidRDefault="000C5FAE" w:rsidP="000C5FAE">
      <w:pPr>
        <w:jc w:val="both"/>
        <w:rPr>
          <w:rFonts w:ascii="Arial" w:hAnsi="Arial" w:cs="Arial"/>
          <w:sz w:val="22"/>
          <w:szCs w:val="22"/>
        </w:rPr>
      </w:pPr>
      <w:r w:rsidRPr="006D172A">
        <w:rPr>
          <w:rFonts w:ascii="Arial" w:hAnsi="Arial" w:cs="Arial"/>
          <w:b/>
          <w:bCs/>
          <w:sz w:val="22"/>
          <w:szCs w:val="22"/>
        </w:rPr>
        <w:t>Medidas de seguimiento medio Biotico:</w:t>
      </w:r>
      <w:r w:rsidRPr="006D172A">
        <w:rPr>
          <w:rFonts w:ascii="Arial" w:hAnsi="Arial" w:cs="Arial"/>
          <w:bCs/>
          <w:sz w:val="22"/>
          <w:szCs w:val="22"/>
        </w:rPr>
        <w:t xml:space="preserve"> </w:t>
      </w:r>
      <w:r w:rsidRPr="006D172A">
        <w:rPr>
          <w:rFonts w:ascii="Arial" w:hAnsi="Arial" w:cs="Arial"/>
          <w:sz w:val="22"/>
          <w:szCs w:val="22"/>
        </w:rPr>
        <w:t>Consta de 7 programas, 4 subprogramas y 45 actividades</w:t>
      </w:r>
    </w:p>
    <w:p w:rsidR="006D172A" w:rsidRPr="006D172A" w:rsidRDefault="006D172A" w:rsidP="000C5FAE">
      <w:pPr>
        <w:jc w:val="both"/>
        <w:rPr>
          <w:rFonts w:ascii="Arial" w:hAnsi="Arial" w:cs="Arial"/>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31"/>
        <w:gridCol w:w="2090"/>
        <w:gridCol w:w="6448"/>
      </w:tblGrid>
      <w:tr w:rsidR="000C5FAE" w:rsidRPr="00167070" w:rsidTr="000E55A5">
        <w:trPr>
          <w:trHeight w:val="300"/>
        </w:trPr>
        <w:tc>
          <w:tcPr>
            <w:tcW w:w="453" w:type="pc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w:t>
            </w:r>
          </w:p>
        </w:tc>
        <w:tc>
          <w:tcPr>
            <w:tcW w:w="1202" w:type="pc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Subprograma</w:t>
            </w:r>
          </w:p>
        </w:tc>
        <w:tc>
          <w:tcPr>
            <w:tcW w:w="3345" w:type="pct"/>
            <w:shd w:val="clear" w:color="auto" w:fill="auto"/>
            <w:noWrap/>
            <w:vAlign w:val="bottom"/>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Actividades</w:t>
            </w:r>
          </w:p>
        </w:tc>
      </w:tr>
      <w:tr w:rsidR="000C5FAE" w:rsidRPr="00167070" w:rsidTr="000E55A5">
        <w:trPr>
          <w:trHeight w:val="7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del aprovechamiento forestal</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Preparación de los árboles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Apeo</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Desrame</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Troza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Extracción de la madera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residuos de corte</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Acopio del material vegetal</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Delimitación de polígonos intervenidos y observación directa</w:t>
            </w:r>
          </w:p>
        </w:tc>
      </w:tr>
      <w:tr w:rsidR="000C5FAE" w:rsidRPr="00167070" w:rsidTr="000E55A5">
        <w:trPr>
          <w:trHeight w:val="7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Monitoreo y seguimiento al manejo del aprovechamiento forestal</w:t>
            </w: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Verificación de individuos objeto de aprovechamiento forestal y Capacitaciones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Aprovechamiento forestal</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rPr>
                <w:rFonts w:ascii="Arial" w:hAnsi="Arial" w:cs="Arial"/>
                <w:color w:val="000000"/>
                <w:sz w:val="18"/>
                <w:szCs w:val="18"/>
                <w:lang w:val="es-CO" w:eastAsia="es-CO"/>
              </w:rPr>
            </w:pPr>
            <w:r w:rsidRPr="006D172A">
              <w:rPr>
                <w:rFonts w:ascii="Arial" w:hAnsi="Arial" w:cs="Arial"/>
                <w:color w:val="000000"/>
                <w:sz w:val="18"/>
                <w:szCs w:val="18"/>
                <w:lang w:val="es-CO" w:eastAsia="es-CO"/>
              </w:rPr>
              <w:t>Verificación de áreas intervenidas</w:t>
            </w:r>
          </w:p>
        </w:tc>
      </w:tr>
      <w:tr w:rsidR="000C5FAE" w:rsidRPr="00167070" w:rsidTr="000E55A5">
        <w:trPr>
          <w:trHeight w:val="7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del material vegetal resultante del aprovechamiento forestal</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Aprovechamien1to del volumen comercial de la madera.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Reutilización de la madera en el proyecto.</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Disposición adecuada de la madera.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Donación del material vegetal sobrante.</w:t>
            </w:r>
          </w:p>
        </w:tc>
      </w:tr>
      <w:tr w:rsidR="000C5FAE" w:rsidRPr="00167070" w:rsidTr="000E55A5">
        <w:trPr>
          <w:trHeight w:val="7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Monitoreo y seguimiento al manejo del material vegetal resultante del aprovechamiento forestal</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Aprovechamiento del volumen comercial de la madera.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Reutilización de la madera en el proyecto.</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Disposición adecuada de la madera.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Donación del material vegetal sobrante.</w:t>
            </w:r>
          </w:p>
        </w:tc>
      </w:tr>
      <w:tr w:rsidR="000C5FAE" w:rsidRPr="00167070" w:rsidTr="000E55A5">
        <w:trPr>
          <w:trHeight w:val="7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especies vasculares vedadas de hábito de crecimiento epífito, rupícola y terrestre</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Recorridos programados en busca de forófitos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Caracterización del sitio de reubicación de las epífitas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Rescate de material vegetal</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Trasplante y reubicación de material vegetal</w:t>
            </w:r>
          </w:p>
        </w:tc>
      </w:tr>
      <w:tr w:rsidR="000C5FAE" w:rsidRPr="00167070" w:rsidTr="000E55A5">
        <w:trPr>
          <w:trHeight w:val="346"/>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Monitoreo y seguimiento al manejo de especies vasculares vedadas de hábito de crecimiento epífito, rupícola y terrestre</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Mantenimiento epífitas rescatadas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 de especies vasculares en veda de hábito epífito y terrestre</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Informe de monitoreo</w:t>
            </w:r>
          </w:p>
        </w:tc>
      </w:tr>
      <w:tr w:rsidR="000C5FAE" w:rsidRPr="00167070" w:rsidTr="000E55A5">
        <w:trPr>
          <w:trHeight w:val="7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especies no vasculares vedadas de hábito de crecimiento epífito, rupícola y terrestre</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Recolección de material vegetal disponible en el área de afectación del proyecto</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Preparación del terreno de siembra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Instalación de vivero transitorio</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Diseño de la siembra y ejecución de la misma</w:t>
            </w:r>
          </w:p>
        </w:tc>
      </w:tr>
      <w:tr w:rsidR="000C5FAE" w:rsidRPr="00167070" w:rsidTr="000E55A5">
        <w:trPr>
          <w:trHeight w:val="7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Monitoreo y seguimiento al manejo de especies no vasculares vedadas de hábito de crecimiento epífito, rupícola y terrestre</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Mantenimiento de árboles sembrados</w:t>
            </w:r>
          </w:p>
        </w:tc>
      </w:tr>
      <w:tr w:rsidR="000C5FAE" w:rsidRPr="00167070" w:rsidTr="000E55A5">
        <w:trPr>
          <w:trHeight w:val="7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Monitoreo de árboles y de epífitas no vasculares</w:t>
            </w:r>
          </w:p>
        </w:tc>
      </w:tr>
      <w:tr w:rsidR="000C5FAE" w:rsidRPr="00167070" w:rsidTr="000E55A5">
        <w:trPr>
          <w:trHeight w:val="30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 xml:space="preserve">Programa: Manejo de fauna terrestre </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Seguimiento a las comunidades de fauna terrestre</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Determinación de las áreas de recepción de fauna</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Talleres de educación ambiental y capacitaciones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Ahuyentamiento, Rescate, manejo y salvamento de fauna terrestre</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Prevención de muertes de fauna silvestre por atropellamiento</w:t>
            </w:r>
          </w:p>
        </w:tc>
      </w:tr>
      <w:tr w:rsidR="000C5FAE" w:rsidRPr="00167070" w:rsidTr="000E55A5">
        <w:trPr>
          <w:trHeight w:val="7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las comunidades hidrobiológicas</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Preparación de los muestreos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Realización de los muestreos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Entrega de informes de seguimiento</w:t>
            </w:r>
          </w:p>
        </w:tc>
      </w:tr>
      <w:tr w:rsidR="000C5FAE" w:rsidRPr="00167070" w:rsidTr="000E55A5">
        <w:trPr>
          <w:trHeight w:val="300"/>
        </w:trPr>
        <w:tc>
          <w:tcPr>
            <w:tcW w:w="453"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 xml:space="preserve">Programa: Manejo de la ictiofauna </w:t>
            </w:r>
          </w:p>
        </w:tc>
        <w:tc>
          <w:tcPr>
            <w:tcW w:w="1202"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Selección de sitios de recepción y reubicación de individuos rescatados</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Conocimiento de la fauna y el sitio de desviación</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Adiestramiento o entrenamiento del personal de campo</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Actividades de rescate y reubicación de peces atrapados en el lecho de intervención del cauce</w:t>
            </w:r>
          </w:p>
        </w:tc>
      </w:tr>
      <w:tr w:rsidR="000C5FAE" w:rsidRPr="00167070" w:rsidTr="000E55A5">
        <w:trPr>
          <w:trHeight w:val="300"/>
        </w:trPr>
        <w:tc>
          <w:tcPr>
            <w:tcW w:w="453" w:type="pct"/>
            <w:vMerge/>
            <w:vAlign w:val="center"/>
            <w:hideMark/>
          </w:tcPr>
          <w:p w:rsidR="000C5FAE" w:rsidRPr="006D172A" w:rsidRDefault="000C5FAE" w:rsidP="000C5FAE">
            <w:pPr>
              <w:rPr>
                <w:rFonts w:ascii="Arial" w:hAnsi="Arial" w:cs="Arial"/>
                <w:b/>
                <w:bCs/>
                <w:sz w:val="18"/>
                <w:szCs w:val="18"/>
                <w:lang w:val="es-CO" w:eastAsia="es-CO"/>
              </w:rPr>
            </w:pPr>
          </w:p>
        </w:tc>
        <w:tc>
          <w:tcPr>
            <w:tcW w:w="1202"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345"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Talleres de divulgación y educación ambiental</w:t>
            </w:r>
          </w:p>
        </w:tc>
      </w:tr>
    </w:tbl>
    <w:p w:rsidR="000C5FAE" w:rsidRDefault="000C5FAE" w:rsidP="00A872C5">
      <w:pPr>
        <w:jc w:val="both"/>
        <w:rPr>
          <w:rFonts w:ascii="Arial" w:hAnsi="Arial" w:cs="Arial"/>
          <w:bCs/>
          <w:sz w:val="22"/>
          <w:szCs w:val="22"/>
        </w:rPr>
      </w:pPr>
    </w:p>
    <w:p w:rsidR="00CF42B1" w:rsidRDefault="00CF42B1" w:rsidP="00A872C5">
      <w:pPr>
        <w:jc w:val="both"/>
        <w:rPr>
          <w:rFonts w:ascii="Arial" w:hAnsi="Arial" w:cs="Arial"/>
          <w:bCs/>
          <w:sz w:val="22"/>
          <w:szCs w:val="22"/>
        </w:rPr>
      </w:pPr>
    </w:p>
    <w:p w:rsidR="00CF42B1" w:rsidRPr="006D172A" w:rsidRDefault="00CF42B1" w:rsidP="00A872C5">
      <w:pPr>
        <w:jc w:val="both"/>
        <w:rPr>
          <w:rFonts w:ascii="Arial" w:hAnsi="Arial" w:cs="Arial"/>
          <w:bCs/>
          <w:sz w:val="22"/>
          <w:szCs w:val="22"/>
        </w:rPr>
      </w:pPr>
    </w:p>
    <w:p w:rsidR="000C5FAE" w:rsidRPr="006D172A" w:rsidRDefault="000C5FAE" w:rsidP="000C5FAE">
      <w:pPr>
        <w:jc w:val="both"/>
        <w:rPr>
          <w:rFonts w:ascii="Arial" w:hAnsi="Arial" w:cs="Arial"/>
          <w:bCs/>
          <w:sz w:val="22"/>
          <w:szCs w:val="22"/>
        </w:rPr>
      </w:pPr>
      <w:r w:rsidRPr="006D172A">
        <w:rPr>
          <w:rFonts w:ascii="Arial" w:hAnsi="Arial" w:cs="Arial"/>
          <w:b/>
          <w:bCs/>
          <w:sz w:val="22"/>
          <w:szCs w:val="22"/>
        </w:rPr>
        <w:t>Medidas de seguimiento medio Socioeconomico:</w:t>
      </w:r>
      <w:r w:rsidRPr="006D172A">
        <w:rPr>
          <w:rFonts w:ascii="Arial" w:hAnsi="Arial" w:cs="Arial"/>
          <w:bCs/>
          <w:sz w:val="22"/>
          <w:szCs w:val="22"/>
        </w:rPr>
        <w:t xml:space="preserve"> </w:t>
      </w:r>
      <w:r w:rsidRPr="006D172A">
        <w:rPr>
          <w:rFonts w:ascii="Arial" w:hAnsi="Arial" w:cs="Arial"/>
          <w:sz w:val="22"/>
          <w:szCs w:val="22"/>
        </w:rPr>
        <w:t>Consta de 5 Programas, 2 Subprogramas y 32 Actividades</w:t>
      </w:r>
    </w:p>
    <w:p w:rsidR="000C5FAE" w:rsidRPr="00167070" w:rsidRDefault="000C5FAE" w:rsidP="00A872C5">
      <w:pPr>
        <w:jc w:val="both"/>
        <w:rPr>
          <w:rFonts w:ascii="Arial" w:hAnsi="Arial" w:cs="Arial"/>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22"/>
        <w:gridCol w:w="1371"/>
        <w:gridCol w:w="7076"/>
      </w:tblGrid>
      <w:tr w:rsidR="000C5FAE" w:rsidRPr="00167070" w:rsidTr="000E55A5">
        <w:trPr>
          <w:trHeight w:val="300"/>
        </w:trPr>
        <w:tc>
          <w:tcPr>
            <w:tcW w:w="940" w:type="pc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w:t>
            </w:r>
          </w:p>
        </w:tc>
        <w:tc>
          <w:tcPr>
            <w:tcW w:w="488" w:type="pc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Subprograma</w:t>
            </w:r>
          </w:p>
        </w:tc>
        <w:tc>
          <w:tcPr>
            <w:tcW w:w="3572" w:type="pct"/>
            <w:shd w:val="clear" w:color="auto" w:fill="auto"/>
            <w:noWrap/>
            <w:vAlign w:val="bottom"/>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Actividades</w:t>
            </w:r>
          </w:p>
        </w:tc>
      </w:tr>
      <w:tr w:rsidR="000C5FAE" w:rsidRPr="00167070" w:rsidTr="000E55A5">
        <w:trPr>
          <w:trHeight w:val="184"/>
        </w:trPr>
        <w:tc>
          <w:tcPr>
            <w:tcW w:w="940"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 xml:space="preserve">Programa: Información, educación y participación comunitaria </w:t>
            </w:r>
          </w:p>
        </w:tc>
        <w:tc>
          <w:tcPr>
            <w:tcW w:w="488"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Subprograma: Capacitación y educación ambiental al personal vinculado al proyecto</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Diseñar un módulo de capacitación introductorio para los trabajadores que inician contrato, debe introducir a las buenas prácticas </w:t>
            </w:r>
          </w:p>
        </w:tc>
      </w:tr>
      <w:tr w:rsidR="000C5FAE" w:rsidRPr="00167070" w:rsidTr="000E55A5">
        <w:trPr>
          <w:trHeight w:val="19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Diseñar sesiones de capacitación y módulos de evaluación para realizar cada 15 días por 20 minutos con los trabajadores de cada frente de trabajo.</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Diseñar y difundir el manual de buenas prácticas y producir herramientas pedagógicas de apoyo a las capacitaciones</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 xml:space="preserve">Subprograma: Información y participación comunitaria </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Construcción y actualización de base de datos de los actores sociales  </w:t>
            </w:r>
          </w:p>
        </w:tc>
      </w:tr>
      <w:tr w:rsidR="000C5FAE" w:rsidRPr="00167070" w:rsidTr="000E55A5">
        <w:trPr>
          <w:trHeight w:val="222"/>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Realización de reuniones periódicas de información y participación comunitaria con todos los actores.</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Crear y abrir al público un puesto de atención e información para atención a la comunidad del área de influencia.</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Diseñar y difundir el manual de buenas prácticas y producir herramientas pedagógicas de apoyo a las capacitaciones</w:t>
            </w:r>
          </w:p>
        </w:tc>
      </w:tr>
      <w:tr w:rsidR="000C5FAE" w:rsidRPr="00167070" w:rsidTr="000E55A5">
        <w:trPr>
          <w:trHeight w:val="71"/>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Crear y distribuir un mecanismo de divulgación asociado a la elaboración y distribución de piezas de comunicación cada 4 meses en construcción y semestral en operación para informar sobre los avances de los planes de manejo e inversiones que realiza el proyecto en el área de influencia y los municipios donde se encuentra el proyecto</w:t>
            </w:r>
          </w:p>
        </w:tc>
      </w:tr>
      <w:tr w:rsidR="000C5FAE" w:rsidRPr="00167070" w:rsidTr="000E55A5">
        <w:trPr>
          <w:trHeight w:val="70"/>
        </w:trPr>
        <w:tc>
          <w:tcPr>
            <w:tcW w:w="940"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Monitoreo y seguimiento al estado de las viviendas e infraestructura en el área del proyecto</w:t>
            </w:r>
          </w:p>
        </w:tc>
        <w:tc>
          <w:tcPr>
            <w:tcW w:w="488"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Construcción de base de datos y elaboración de actas de vecindad de estado de la viviendas e infraestructuras del área de influencia susceptible de ser afectadas por obras o actividades propias del proyecto  </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Atención a quejas o reclamos por afectaciones a viviendas o infraestructuras en el área de influencia del proyecto </w:t>
            </w:r>
          </w:p>
        </w:tc>
      </w:tr>
      <w:tr w:rsidR="000C5FAE" w:rsidRPr="00167070" w:rsidTr="000E55A5">
        <w:trPr>
          <w:trHeight w:val="6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Elaboración y entrega de los informes técnicos de las visitas realizadas en atención a posibles afectaciones a viviendas o infraestructuras en el área de influencia del proyecto</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Compensación o reparación de daños a viviendas o infraestructuras que se confirme sean causadas o derivadas de obras, actividades o acciones del proyecto y elaboración de actas de vecindad final</w:t>
            </w:r>
          </w:p>
        </w:tc>
      </w:tr>
      <w:tr w:rsidR="000C5FAE" w:rsidRPr="00167070" w:rsidTr="000E55A5">
        <w:trPr>
          <w:trHeight w:val="70"/>
        </w:trPr>
        <w:tc>
          <w:tcPr>
            <w:tcW w:w="940"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la contratación de mano de obra para el proyecto</w:t>
            </w:r>
          </w:p>
        </w:tc>
        <w:tc>
          <w:tcPr>
            <w:tcW w:w="488"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Formular y adoptar la política de contratación de la empresa constructora del proyecto.</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Generar una alianza con la oficina de empleo de Frontino para recibir asesoría y acompañamiento de sus funcionarios en las reuniones del Área de Influencia Directa del Proyecto donde se divulgue este programa.</w:t>
            </w:r>
          </w:p>
        </w:tc>
      </w:tr>
      <w:tr w:rsidR="000C5FAE" w:rsidRPr="00167070" w:rsidTr="000E55A5">
        <w:trPr>
          <w:trHeight w:val="9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Divulgar la política de contratación de la empresa a la administración municipal de Frontino, a las Juntas de Acción Comunal y organizaciones de base con representatividad en el área de influencia directa del proyecto.</w:t>
            </w:r>
          </w:p>
        </w:tc>
      </w:tr>
      <w:tr w:rsidR="000C5FAE" w:rsidRPr="00167070" w:rsidTr="000E55A5">
        <w:trPr>
          <w:trHeight w:val="349"/>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Recibir las hojas de vida de las personas de la zona, interesas en ofrecer su fuerza de trabajo al proyecto a través de las oficinas de empleo de la administración municipal de Frontino, de las Juntas de Acción Comunal y organizaciones de base con representatividad en el área de influencia directa del proyecto o de manera personal por parte del interesado en trabajar en el proyecto.</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Contratar el personal requerido de acuerdo con dicha política de contratación.</w:t>
            </w:r>
          </w:p>
        </w:tc>
      </w:tr>
      <w:tr w:rsidR="000C5FAE" w:rsidRPr="00167070" w:rsidTr="000E55A5">
        <w:trPr>
          <w:trHeight w:val="70"/>
        </w:trPr>
        <w:tc>
          <w:tcPr>
            <w:tcW w:w="940"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demanda de bienes y servicios</w:t>
            </w:r>
          </w:p>
        </w:tc>
        <w:tc>
          <w:tcPr>
            <w:tcW w:w="488"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Adoptar la política de contratación de bienes y servicios en el área de influencia local del proyecto, por parte de la empresa constructora.</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Construir una matriz de necesidades de bienes y servicios demandados en la zona por parte del proyecto.</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Elaborar una base de datos con proveedores locales de los bienes y servicios requeridos por el proyecto.</w:t>
            </w:r>
          </w:p>
        </w:tc>
      </w:tr>
      <w:tr w:rsidR="000C5FAE" w:rsidRPr="00167070" w:rsidTr="000E55A5">
        <w:trPr>
          <w:trHeight w:val="7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Establecer hasta dos acuerdos de compra entre las Etapas previa y de construcción con los proveedores seleccionados (gremios, asociaciones o productores individuales locales) sobre cantidad y calidad de los bienes y servicios ofrecidos, precios y forma de pago, así como logística de distribución.</w:t>
            </w:r>
          </w:p>
        </w:tc>
      </w:tr>
      <w:tr w:rsidR="000C5FAE" w:rsidRPr="00167070" w:rsidTr="000E55A5">
        <w:trPr>
          <w:trHeight w:val="70"/>
        </w:trPr>
        <w:tc>
          <w:tcPr>
            <w:tcW w:w="940" w:type="pct"/>
            <w:vMerge w:val="restart"/>
            <w:shd w:val="clear" w:color="auto" w:fill="auto"/>
            <w:vAlign w:val="center"/>
            <w:hideMark/>
          </w:tcPr>
          <w:p w:rsidR="000C5FAE" w:rsidRPr="006D172A" w:rsidRDefault="000C5FAE" w:rsidP="000C5FAE">
            <w:pPr>
              <w:jc w:val="center"/>
              <w:rPr>
                <w:rFonts w:ascii="Arial" w:hAnsi="Arial" w:cs="Arial"/>
                <w:b/>
                <w:bCs/>
                <w:sz w:val="18"/>
                <w:szCs w:val="18"/>
                <w:lang w:val="es-CO" w:eastAsia="es-CO"/>
              </w:rPr>
            </w:pPr>
            <w:r w:rsidRPr="006D172A">
              <w:rPr>
                <w:rFonts w:ascii="Arial" w:hAnsi="Arial" w:cs="Arial"/>
                <w:b/>
                <w:bCs/>
                <w:sz w:val="18"/>
                <w:szCs w:val="18"/>
                <w:lang w:val="es-CO" w:eastAsia="es-CO"/>
              </w:rPr>
              <w:t>Programa: Manejo de la movilidad y accidentalidad en el área del proyecto</w:t>
            </w:r>
          </w:p>
        </w:tc>
        <w:tc>
          <w:tcPr>
            <w:tcW w:w="488" w:type="pct"/>
            <w:vMerge w:val="restart"/>
            <w:shd w:val="clear" w:color="auto" w:fill="auto"/>
            <w:noWrap/>
            <w:vAlign w:val="center"/>
            <w:hideMark/>
          </w:tcPr>
          <w:p w:rsidR="000C5FAE" w:rsidRPr="006D172A" w:rsidRDefault="000C5FAE" w:rsidP="000C5FAE">
            <w:pPr>
              <w:jc w:val="center"/>
              <w:rPr>
                <w:rFonts w:ascii="Arial" w:hAnsi="Arial" w:cs="Arial"/>
                <w:b/>
                <w:bCs/>
                <w:color w:val="000000"/>
                <w:sz w:val="18"/>
                <w:szCs w:val="18"/>
                <w:lang w:val="es-CO" w:eastAsia="es-CO"/>
              </w:rPr>
            </w:pPr>
            <w:r w:rsidRPr="006D172A">
              <w:rPr>
                <w:rFonts w:ascii="Arial" w:hAnsi="Arial" w:cs="Arial"/>
                <w:b/>
                <w:bCs/>
                <w:color w:val="000000"/>
                <w:sz w:val="18"/>
                <w:szCs w:val="18"/>
                <w:lang w:val="es-CO" w:eastAsia="es-CO"/>
              </w:rPr>
              <w:t>N/A</w:t>
            </w: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Diseño Plan de obras</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Diseño Plan de Manejo del Tránsito (PMT)</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Elaboración y adopción por parte de la empresa del Reglamento Interno de Tránsito.</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Divulgación del reglamento interno de tránsito.</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Manejo de vías existentes a intervenir.</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Reductores de velocidad y señalización en sitios de obras e intersecciones viales</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Señalización en las vías y sitios de obras.</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 xml:space="preserve">Información y divulgación del Programa de señalización y manejo de tráfico y del PMT.  </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Medidas de Manejo del tránsito en sitios de obras.</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Supervisión y seguimiento del PMT.</w:t>
            </w:r>
          </w:p>
        </w:tc>
      </w:tr>
      <w:tr w:rsidR="000C5FAE" w:rsidRPr="00167070" w:rsidTr="000E55A5">
        <w:trPr>
          <w:trHeight w:val="300"/>
        </w:trPr>
        <w:tc>
          <w:tcPr>
            <w:tcW w:w="940" w:type="pct"/>
            <w:vMerge/>
            <w:vAlign w:val="center"/>
            <w:hideMark/>
          </w:tcPr>
          <w:p w:rsidR="000C5FAE" w:rsidRPr="006D172A" w:rsidRDefault="000C5FAE" w:rsidP="000C5FAE">
            <w:pPr>
              <w:rPr>
                <w:rFonts w:ascii="Arial" w:hAnsi="Arial" w:cs="Arial"/>
                <w:b/>
                <w:bCs/>
                <w:sz w:val="18"/>
                <w:szCs w:val="18"/>
                <w:lang w:val="es-CO" w:eastAsia="es-CO"/>
              </w:rPr>
            </w:pPr>
          </w:p>
        </w:tc>
        <w:tc>
          <w:tcPr>
            <w:tcW w:w="488" w:type="pct"/>
            <w:vMerge/>
            <w:vAlign w:val="center"/>
            <w:hideMark/>
          </w:tcPr>
          <w:p w:rsidR="000C5FAE" w:rsidRPr="006D172A" w:rsidRDefault="000C5FAE" w:rsidP="000C5FAE">
            <w:pPr>
              <w:rPr>
                <w:rFonts w:ascii="Arial" w:hAnsi="Arial" w:cs="Arial"/>
                <w:b/>
                <w:bCs/>
                <w:color w:val="000000"/>
                <w:sz w:val="18"/>
                <w:szCs w:val="18"/>
                <w:lang w:val="es-CO" w:eastAsia="es-CO"/>
              </w:rPr>
            </w:pPr>
          </w:p>
        </w:tc>
        <w:tc>
          <w:tcPr>
            <w:tcW w:w="3572" w:type="pct"/>
            <w:shd w:val="clear" w:color="auto" w:fill="auto"/>
            <w:vAlign w:val="center"/>
            <w:hideMark/>
          </w:tcPr>
          <w:p w:rsidR="000C5FAE" w:rsidRPr="006D172A" w:rsidRDefault="000C5FAE" w:rsidP="000C5FAE">
            <w:pPr>
              <w:jc w:val="both"/>
              <w:rPr>
                <w:rFonts w:ascii="Arial" w:hAnsi="Arial" w:cs="Arial"/>
                <w:color w:val="000000"/>
                <w:sz w:val="18"/>
                <w:szCs w:val="18"/>
                <w:lang w:val="es-CO" w:eastAsia="es-CO"/>
              </w:rPr>
            </w:pPr>
            <w:r w:rsidRPr="006D172A">
              <w:rPr>
                <w:rFonts w:ascii="Arial" w:hAnsi="Arial" w:cs="Arial"/>
                <w:color w:val="000000"/>
                <w:sz w:val="18"/>
                <w:szCs w:val="18"/>
                <w:lang w:val="es-CO" w:eastAsia="es-CO"/>
              </w:rPr>
              <w:t>Mantenimiento de la señalización</w:t>
            </w:r>
          </w:p>
        </w:tc>
      </w:tr>
    </w:tbl>
    <w:p w:rsidR="000C5FAE" w:rsidRDefault="000C5FAE" w:rsidP="00A872C5">
      <w:pPr>
        <w:jc w:val="both"/>
        <w:rPr>
          <w:rFonts w:ascii="Arial" w:hAnsi="Arial" w:cs="Arial"/>
          <w:bCs/>
          <w:sz w:val="24"/>
          <w:szCs w:val="24"/>
        </w:rPr>
      </w:pPr>
    </w:p>
    <w:p w:rsidR="00CF42B1" w:rsidRDefault="00CF42B1" w:rsidP="00A872C5">
      <w:pPr>
        <w:jc w:val="both"/>
        <w:rPr>
          <w:rFonts w:ascii="Arial" w:hAnsi="Arial" w:cs="Arial"/>
          <w:bCs/>
          <w:sz w:val="24"/>
          <w:szCs w:val="24"/>
        </w:rPr>
      </w:pPr>
    </w:p>
    <w:p w:rsidR="00CF42B1" w:rsidRPr="00167070" w:rsidRDefault="00CF42B1" w:rsidP="00A872C5">
      <w:pPr>
        <w:jc w:val="both"/>
        <w:rPr>
          <w:rFonts w:ascii="Arial" w:hAnsi="Arial" w:cs="Arial"/>
          <w:bCs/>
          <w:sz w:val="24"/>
          <w:szCs w:val="24"/>
        </w:rPr>
      </w:pPr>
    </w:p>
    <w:p w:rsidR="004D2858" w:rsidRPr="006D172A" w:rsidRDefault="004D2858" w:rsidP="00A872C5">
      <w:pPr>
        <w:jc w:val="both"/>
        <w:rPr>
          <w:rFonts w:ascii="Arial" w:hAnsi="Arial" w:cs="Arial"/>
          <w:bCs/>
          <w:sz w:val="22"/>
          <w:szCs w:val="22"/>
        </w:rPr>
      </w:pPr>
      <w:r w:rsidRPr="006D172A">
        <w:rPr>
          <w:rFonts w:ascii="Arial" w:hAnsi="Arial" w:cs="Arial"/>
          <w:bCs/>
          <w:sz w:val="22"/>
          <w:szCs w:val="22"/>
        </w:rPr>
        <w:t>Respecto del plan de seguimiento y monitoreo, se requiere que:</w:t>
      </w:r>
    </w:p>
    <w:p w:rsidR="004D2858" w:rsidRPr="006D172A" w:rsidRDefault="004D2858" w:rsidP="00A872C5">
      <w:pPr>
        <w:jc w:val="both"/>
        <w:rPr>
          <w:rFonts w:ascii="Arial" w:hAnsi="Arial" w:cs="Arial"/>
          <w:bCs/>
          <w:sz w:val="22"/>
          <w:szCs w:val="22"/>
        </w:rPr>
      </w:pPr>
    </w:p>
    <w:p w:rsidR="004D2858" w:rsidRPr="006D172A" w:rsidRDefault="004D2858" w:rsidP="00063ADF">
      <w:pPr>
        <w:numPr>
          <w:ilvl w:val="0"/>
          <w:numId w:val="93"/>
        </w:numPr>
        <w:jc w:val="both"/>
        <w:rPr>
          <w:rFonts w:ascii="Arial" w:hAnsi="Arial" w:cs="Arial"/>
          <w:color w:val="000000"/>
          <w:sz w:val="22"/>
          <w:szCs w:val="22"/>
        </w:rPr>
      </w:pPr>
      <w:r w:rsidRPr="006D172A">
        <w:rPr>
          <w:rFonts w:ascii="Arial" w:hAnsi="Arial" w:cs="Arial"/>
          <w:color w:val="000000"/>
          <w:sz w:val="22"/>
          <w:szCs w:val="22"/>
        </w:rPr>
        <w:t>Inclu</w:t>
      </w:r>
      <w:r w:rsidR="002E44CD" w:rsidRPr="006D172A">
        <w:rPr>
          <w:rFonts w:ascii="Arial" w:hAnsi="Arial" w:cs="Arial"/>
          <w:color w:val="000000"/>
          <w:sz w:val="22"/>
          <w:szCs w:val="22"/>
        </w:rPr>
        <w:t>ya</w:t>
      </w:r>
      <w:r w:rsidRPr="006D172A">
        <w:rPr>
          <w:rFonts w:ascii="Arial" w:hAnsi="Arial" w:cs="Arial"/>
          <w:color w:val="000000"/>
          <w:sz w:val="22"/>
          <w:szCs w:val="22"/>
        </w:rPr>
        <w:t xml:space="preserve"> un programa de instrumentación y monitoreo completo en la zona de obras de derivación y conducción, con el fin de tener control sobre los efectos de la fluctuación del nivel de agua en el río Verde, de verificar el correcto funcionamiento del sistema de drenaje en la fundación de las obras y el comportamiento de los procesos de inestabilidad identificados sobre la zona de emplazamiento del corredor de la tubería de conducción y sobre la vía a la cond</w:t>
      </w:r>
      <w:r w:rsidR="002E44CD" w:rsidRPr="006D172A">
        <w:rPr>
          <w:rFonts w:ascii="Arial" w:hAnsi="Arial" w:cs="Arial"/>
          <w:color w:val="000000"/>
          <w:sz w:val="22"/>
          <w:szCs w:val="22"/>
        </w:rPr>
        <w:t>ucción (que se presentan en la siguiente tabla)</w:t>
      </w:r>
      <w:r w:rsidRPr="006D172A">
        <w:rPr>
          <w:rFonts w:ascii="Arial" w:hAnsi="Arial" w:cs="Arial"/>
          <w:color w:val="000000"/>
          <w:sz w:val="22"/>
          <w:szCs w:val="22"/>
        </w:rPr>
        <w:t xml:space="preserve">. Los resultados de la aplicación de dicho programa deberán ser reportados periódicamente en los Informes de Cumplimiento Ambiental. </w:t>
      </w:r>
    </w:p>
    <w:p w:rsidR="004D2858" w:rsidRPr="006D172A" w:rsidRDefault="004D2858" w:rsidP="004D2858">
      <w:pPr>
        <w:jc w:val="both"/>
        <w:rPr>
          <w:sz w:val="22"/>
          <w:szCs w:val="22"/>
        </w:rPr>
      </w:pPr>
    </w:p>
    <w:p w:rsidR="004D2858" w:rsidRPr="006D172A" w:rsidRDefault="004D2858" w:rsidP="004D2858">
      <w:pPr>
        <w:jc w:val="both"/>
        <w:rPr>
          <w:rFonts w:ascii="Arial" w:hAnsi="Arial" w:cs="Arial"/>
          <w:sz w:val="22"/>
          <w:szCs w:val="22"/>
        </w:rPr>
      </w:pPr>
      <w:r w:rsidRPr="006D172A">
        <w:rPr>
          <w:rFonts w:ascii="Arial" w:hAnsi="Arial" w:cs="Arial"/>
          <w:bCs/>
          <w:sz w:val="22"/>
          <w:szCs w:val="22"/>
        </w:rPr>
        <w:t xml:space="preserve"> Puntos críticos para monitoreo. Elaborado a partir del EIA. </w:t>
      </w:r>
      <w:r w:rsidRPr="006D172A">
        <w:rPr>
          <w:rFonts w:ascii="Arial" w:hAnsi="Arial" w:cs="Arial"/>
          <w:sz w:val="22"/>
          <w:szCs w:val="22"/>
        </w:rPr>
        <w:t xml:space="preserve"> </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20"/>
        <w:gridCol w:w="6502"/>
        <w:gridCol w:w="1135"/>
        <w:gridCol w:w="1010"/>
      </w:tblGrid>
      <w:tr w:rsidR="004D2858" w:rsidRPr="006D172A" w:rsidTr="004D2858">
        <w:trPr>
          <w:trHeight w:val="58"/>
          <w:tblHeader/>
          <w:jc w:val="center"/>
        </w:trPr>
        <w:tc>
          <w:tcPr>
            <w:tcW w:w="3879" w:type="pct"/>
            <w:gridSpan w:val="2"/>
            <w:shd w:val="clear" w:color="auto" w:fill="auto"/>
            <w:vAlign w:val="center"/>
          </w:tcPr>
          <w:p w:rsidR="004D2858" w:rsidRPr="006D172A" w:rsidRDefault="004D2858" w:rsidP="005936F8">
            <w:pPr>
              <w:jc w:val="center"/>
              <w:rPr>
                <w:rFonts w:ascii="Arial" w:hAnsi="Arial" w:cs="Arial"/>
                <w:b/>
                <w:bCs/>
                <w:sz w:val="18"/>
                <w:szCs w:val="18"/>
                <w:lang w:eastAsia="es-CO"/>
              </w:rPr>
            </w:pPr>
            <w:r w:rsidRPr="006D172A">
              <w:rPr>
                <w:rFonts w:ascii="Arial" w:hAnsi="Arial" w:cs="Arial"/>
                <w:b/>
                <w:bCs/>
                <w:sz w:val="18"/>
                <w:szCs w:val="18"/>
                <w:lang w:eastAsia="es-CO"/>
              </w:rPr>
              <w:t xml:space="preserve">Conducción </w:t>
            </w:r>
          </w:p>
        </w:tc>
        <w:tc>
          <w:tcPr>
            <w:tcW w:w="1121" w:type="pct"/>
            <w:gridSpan w:val="2"/>
            <w:shd w:val="clear" w:color="auto" w:fill="auto"/>
            <w:vAlign w:val="center"/>
          </w:tcPr>
          <w:p w:rsidR="004D2858" w:rsidRPr="006D172A" w:rsidRDefault="004D2858" w:rsidP="005936F8">
            <w:pPr>
              <w:jc w:val="center"/>
              <w:rPr>
                <w:rFonts w:ascii="Arial" w:hAnsi="Arial" w:cs="Arial"/>
                <w:b/>
                <w:bCs/>
                <w:spacing w:val="-2"/>
                <w:sz w:val="18"/>
                <w:szCs w:val="18"/>
                <w:lang w:eastAsia="es-CO"/>
              </w:rPr>
            </w:pPr>
            <w:r w:rsidRPr="006D172A">
              <w:rPr>
                <w:rFonts w:ascii="Arial" w:hAnsi="Arial" w:cs="Arial"/>
                <w:b/>
                <w:bCs/>
                <w:spacing w:val="-2"/>
                <w:sz w:val="18"/>
                <w:szCs w:val="18"/>
                <w:lang w:eastAsia="es-CO"/>
              </w:rPr>
              <w:t>Coordenadas</w:t>
            </w:r>
          </w:p>
        </w:tc>
      </w:tr>
      <w:tr w:rsidR="004D2858" w:rsidRPr="006D172A" w:rsidTr="004D2858">
        <w:trPr>
          <w:trHeight w:val="58"/>
          <w:tblHeader/>
          <w:jc w:val="center"/>
        </w:trPr>
        <w:tc>
          <w:tcPr>
            <w:tcW w:w="481" w:type="pct"/>
            <w:shd w:val="clear" w:color="auto" w:fill="auto"/>
            <w:vAlign w:val="center"/>
            <w:hideMark/>
          </w:tcPr>
          <w:p w:rsidR="004D2858" w:rsidRPr="006D172A" w:rsidRDefault="004D2858" w:rsidP="005936F8">
            <w:pPr>
              <w:jc w:val="center"/>
              <w:rPr>
                <w:rFonts w:ascii="Arial" w:hAnsi="Arial" w:cs="Arial"/>
                <w:b/>
                <w:bCs/>
                <w:sz w:val="18"/>
                <w:szCs w:val="18"/>
                <w:lang w:eastAsia="es-CO"/>
              </w:rPr>
            </w:pPr>
            <w:r w:rsidRPr="006D172A">
              <w:rPr>
                <w:rFonts w:ascii="Arial" w:hAnsi="Arial" w:cs="Arial"/>
                <w:b/>
                <w:bCs/>
                <w:spacing w:val="-4"/>
                <w:sz w:val="18"/>
                <w:szCs w:val="18"/>
                <w:lang w:eastAsia="es-CO"/>
              </w:rPr>
              <w:t>Punto crítico</w:t>
            </w:r>
          </w:p>
        </w:tc>
        <w:tc>
          <w:tcPr>
            <w:tcW w:w="3398" w:type="pct"/>
            <w:shd w:val="clear" w:color="auto" w:fill="auto"/>
            <w:vAlign w:val="center"/>
            <w:hideMark/>
          </w:tcPr>
          <w:p w:rsidR="004D2858" w:rsidRPr="006D172A" w:rsidRDefault="004D2858" w:rsidP="005936F8">
            <w:pPr>
              <w:jc w:val="center"/>
              <w:rPr>
                <w:rFonts w:ascii="Arial" w:hAnsi="Arial" w:cs="Arial"/>
                <w:b/>
                <w:bCs/>
                <w:sz w:val="18"/>
                <w:szCs w:val="18"/>
                <w:lang w:eastAsia="es-CO"/>
              </w:rPr>
            </w:pPr>
            <w:r w:rsidRPr="006D172A">
              <w:rPr>
                <w:rFonts w:ascii="Arial" w:hAnsi="Arial" w:cs="Arial"/>
                <w:b/>
                <w:bCs/>
                <w:sz w:val="18"/>
                <w:szCs w:val="18"/>
                <w:lang w:eastAsia="es-CO"/>
              </w:rPr>
              <w:t>Tipo de inestabilidad</w:t>
            </w:r>
          </w:p>
        </w:tc>
        <w:tc>
          <w:tcPr>
            <w:tcW w:w="593" w:type="pct"/>
            <w:shd w:val="clear" w:color="auto" w:fill="auto"/>
            <w:vAlign w:val="center"/>
            <w:hideMark/>
          </w:tcPr>
          <w:p w:rsidR="004D2858" w:rsidRPr="006D172A" w:rsidRDefault="004D2858" w:rsidP="005936F8">
            <w:pPr>
              <w:jc w:val="center"/>
              <w:rPr>
                <w:rFonts w:ascii="Arial" w:hAnsi="Arial" w:cs="Arial"/>
                <w:b/>
                <w:bCs/>
                <w:sz w:val="18"/>
                <w:szCs w:val="18"/>
                <w:lang w:eastAsia="es-CO"/>
              </w:rPr>
            </w:pPr>
            <w:r w:rsidRPr="006D172A">
              <w:rPr>
                <w:rFonts w:ascii="Arial" w:hAnsi="Arial" w:cs="Arial"/>
                <w:b/>
                <w:bCs/>
                <w:spacing w:val="-2"/>
                <w:sz w:val="18"/>
                <w:szCs w:val="18"/>
                <w:lang w:eastAsia="es-CO"/>
              </w:rPr>
              <w:t>Norte</w:t>
            </w:r>
          </w:p>
        </w:tc>
        <w:tc>
          <w:tcPr>
            <w:tcW w:w="528" w:type="pct"/>
            <w:shd w:val="clear" w:color="auto" w:fill="auto"/>
            <w:vAlign w:val="center"/>
            <w:hideMark/>
          </w:tcPr>
          <w:p w:rsidR="004D2858" w:rsidRPr="006D172A" w:rsidRDefault="004D2858" w:rsidP="005936F8">
            <w:pPr>
              <w:jc w:val="center"/>
              <w:rPr>
                <w:rFonts w:ascii="Arial" w:hAnsi="Arial" w:cs="Arial"/>
                <w:b/>
                <w:bCs/>
                <w:sz w:val="18"/>
                <w:szCs w:val="18"/>
                <w:lang w:eastAsia="es-CO"/>
              </w:rPr>
            </w:pPr>
            <w:r w:rsidRPr="006D172A">
              <w:rPr>
                <w:rFonts w:ascii="Arial" w:hAnsi="Arial" w:cs="Arial"/>
                <w:b/>
                <w:bCs/>
                <w:spacing w:val="-2"/>
                <w:sz w:val="18"/>
                <w:szCs w:val="18"/>
                <w:lang w:eastAsia="es-CO"/>
              </w:rPr>
              <w:t>Este</w:t>
            </w:r>
          </w:p>
        </w:tc>
      </w:tr>
      <w:tr w:rsidR="004D2858" w:rsidRPr="006D172A" w:rsidTr="004D2858">
        <w:trPr>
          <w:trHeight w:val="92"/>
          <w:jc w:val="center"/>
        </w:trPr>
        <w:tc>
          <w:tcPr>
            <w:tcW w:w="481"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1</w:t>
            </w:r>
          </w:p>
        </w:tc>
        <w:tc>
          <w:tcPr>
            <w:tcW w:w="3398" w:type="pct"/>
            <w:shd w:val="clear" w:color="auto" w:fill="auto"/>
            <w:vAlign w:val="center"/>
            <w:hideMark/>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 xml:space="preserve">Socavación lateral. </w:t>
            </w:r>
          </w:p>
          <w:p w:rsidR="004D2858" w:rsidRPr="006D172A" w:rsidRDefault="004D2858" w:rsidP="005936F8">
            <w:pPr>
              <w:rPr>
                <w:rFonts w:ascii="Arial" w:hAnsi="Arial" w:cs="Arial"/>
                <w:sz w:val="18"/>
                <w:szCs w:val="18"/>
                <w:lang w:eastAsia="es-CO"/>
              </w:rPr>
            </w:pPr>
            <w:r w:rsidRPr="006D172A">
              <w:rPr>
                <w:rFonts w:ascii="Arial" w:hAnsi="Arial" w:cs="Arial"/>
                <w:sz w:val="18"/>
                <w:szCs w:val="18"/>
                <w:lang w:eastAsia="es-CO"/>
              </w:rPr>
              <w:t>Socavación del río que afecta a un depósito de vertiente y/o material de excavación de la vía terciaria adyacente al trazado.</w:t>
            </w:r>
          </w:p>
        </w:tc>
        <w:tc>
          <w:tcPr>
            <w:tcW w:w="593"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1.245.910</w:t>
            </w:r>
          </w:p>
        </w:tc>
        <w:tc>
          <w:tcPr>
            <w:tcW w:w="528"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1.094.641</w:t>
            </w:r>
          </w:p>
        </w:tc>
      </w:tr>
      <w:tr w:rsidR="004D2858" w:rsidRPr="006D172A" w:rsidTr="004D2858">
        <w:trPr>
          <w:trHeight w:val="58"/>
          <w:jc w:val="center"/>
        </w:trPr>
        <w:tc>
          <w:tcPr>
            <w:tcW w:w="481"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2</w:t>
            </w:r>
          </w:p>
        </w:tc>
        <w:tc>
          <w:tcPr>
            <w:tcW w:w="3398" w:type="pct"/>
            <w:shd w:val="clear" w:color="auto" w:fill="auto"/>
            <w:vAlign w:val="center"/>
            <w:hideMark/>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 xml:space="preserve">Socavación lateral. </w:t>
            </w:r>
          </w:p>
          <w:p w:rsidR="004D2858" w:rsidRPr="006D172A" w:rsidRDefault="004D2858" w:rsidP="005936F8">
            <w:pPr>
              <w:rPr>
                <w:rFonts w:ascii="Arial" w:hAnsi="Arial" w:cs="Arial"/>
                <w:sz w:val="18"/>
                <w:szCs w:val="18"/>
                <w:lang w:eastAsia="es-CO"/>
              </w:rPr>
            </w:pPr>
            <w:r w:rsidRPr="006D172A">
              <w:rPr>
                <w:rFonts w:ascii="Arial" w:hAnsi="Arial" w:cs="Arial"/>
                <w:sz w:val="18"/>
                <w:szCs w:val="18"/>
                <w:lang w:eastAsia="es-CO"/>
              </w:rPr>
              <w:t>Socavación de quebrada sin nombre sobre la zona de cruce de la conducción, y evidencia de material proveniente de avenidas torrenciales</w:t>
            </w:r>
          </w:p>
        </w:tc>
        <w:tc>
          <w:tcPr>
            <w:tcW w:w="593"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1.246.495</w:t>
            </w:r>
          </w:p>
        </w:tc>
        <w:tc>
          <w:tcPr>
            <w:tcW w:w="528"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1.094.607</w:t>
            </w:r>
          </w:p>
        </w:tc>
      </w:tr>
      <w:tr w:rsidR="004D2858" w:rsidRPr="006D172A" w:rsidTr="004D2858">
        <w:trPr>
          <w:trHeight w:val="732"/>
          <w:jc w:val="center"/>
        </w:trPr>
        <w:tc>
          <w:tcPr>
            <w:tcW w:w="481"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3</w:t>
            </w:r>
          </w:p>
        </w:tc>
        <w:tc>
          <w:tcPr>
            <w:tcW w:w="3398" w:type="pct"/>
            <w:shd w:val="clear" w:color="auto" w:fill="auto"/>
            <w:vAlign w:val="center"/>
            <w:hideMark/>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Deslizamiento activo</w:t>
            </w:r>
          </w:p>
          <w:p w:rsidR="004D2858" w:rsidRPr="006D172A" w:rsidRDefault="004D2858" w:rsidP="005936F8">
            <w:pPr>
              <w:rPr>
                <w:rFonts w:ascii="Arial" w:hAnsi="Arial" w:cs="Arial"/>
                <w:sz w:val="18"/>
                <w:szCs w:val="18"/>
                <w:lang w:eastAsia="es-CO"/>
              </w:rPr>
            </w:pPr>
            <w:r w:rsidRPr="006D172A">
              <w:rPr>
                <w:rFonts w:ascii="Arial" w:hAnsi="Arial" w:cs="Arial"/>
                <w:sz w:val="18"/>
                <w:szCs w:val="18"/>
                <w:lang w:eastAsia="es-CO"/>
              </w:rPr>
              <w:t>Procesos morfodinámicos activos con desplazamiento de material. Cicatriz de deslizamiento antiguo en la parte alta de la ladera</w:t>
            </w:r>
          </w:p>
        </w:tc>
        <w:tc>
          <w:tcPr>
            <w:tcW w:w="593"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 xml:space="preserve">1.246.867 </w:t>
            </w:r>
            <w:r w:rsidRPr="006D172A">
              <w:rPr>
                <w:rFonts w:ascii="Arial" w:hAnsi="Arial" w:cs="Arial"/>
                <w:sz w:val="18"/>
                <w:szCs w:val="18"/>
                <w:lang w:eastAsia="es-CO"/>
              </w:rPr>
              <w:br/>
              <w:t xml:space="preserve">a </w:t>
            </w:r>
            <w:r w:rsidRPr="006D172A">
              <w:rPr>
                <w:rFonts w:ascii="Arial" w:hAnsi="Arial" w:cs="Arial"/>
                <w:sz w:val="18"/>
                <w:szCs w:val="18"/>
                <w:lang w:eastAsia="es-CO"/>
              </w:rPr>
              <w:br/>
              <w:t>1.246.902</w:t>
            </w:r>
          </w:p>
        </w:tc>
        <w:tc>
          <w:tcPr>
            <w:tcW w:w="528"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1.094.419</w:t>
            </w:r>
            <w:r w:rsidRPr="006D172A">
              <w:rPr>
                <w:rFonts w:ascii="Arial" w:hAnsi="Arial" w:cs="Arial"/>
                <w:spacing w:val="-2"/>
                <w:sz w:val="18"/>
                <w:szCs w:val="18"/>
                <w:lang w:eastAsia="es-CO"/>
              </w:rPr>
              <w:br/>
              <w:t xml:space="preserve"> a </w:t>
            </w:r>
            <w:r w:rsidRPr="006D172A">
              <w:rPr>
                <w:rFonts w:ascii="Arial" w:hAnsi="Arial" w:cs="Arial"/>
                <w:spacing w:val="-2"/>
                <w:sz w:val="18"/>
                <w:szCs w:val="18"/>
                <w:lang w:eastAsia="es-CO"/>
              </w:rPr>
              <w:br/>
              <w:t>1.094.415</w:t>
            </w:r>
          </w:p>
        </w:tc>
      </w:tr>
      <w:tr w:rsidR="004D2858" w:rsidRPr="006D172A" w:rsidTr="004D2858">
        <w:trPr>
          <w:trHeight w:val="256"/>
          <w:jc w:val="center"/>
        </w:trPr>
        <w:tc>
          <w:tcPr>
            <w:tcW w:w="481"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4</w:t>
            </w:r>
          </w:p>
        </w:tc>
        <w:tc>
          <w:tcPr>
            <w:tcW w:w="3398" w:type="pct"/>
            <w:shd w:val="clear" w:color="auto" w:fill="auto"/>
            <w:vAlign w:val="center"/>
            <w:hideMark/>
          </w:tcPr>
          <w:p w:rsidR="004D2858" w:rsidRPr="006D172A" w:rsidRDefault="004D2858" w:rsidP="005936F8">
            <w:pPr>
              <w:rPr>
                <w:rFonts w:ascii="Arial" w:hAnsi="Arial" w:cs="Arial"/>
                <w:sz w:val="18"/>
                <w:szCs w:val="18"/>
                <w:lang w:eastAsia="es-CO"/>
              </w:rPr>
            </w:pPr>
            <w:r w:rsidRPr="006D172A">
              <w:rPr>
                <w:rFonts w:ascii="Arial" w:hAnsi="Arial" w:cs="Arial"/>
                <w:spacing w:val="-2"/>
                <w:sz w:val="18"/>
                <w:szCs w:val="18"/>
                <w:lang w:eastAsia="es-CO"/>
              </w:rPr>
              <w:t>Evidencias de e</w:t>
            </w:r>
            <w:r w:rsidRPr="006D172A">
              <w:rPr>
                <w:rFonts w:ascii="Arial" w:hAnsi="Arial" w:cs="Arial"/>
                <w:sz w:val="18"/>
                <w:szCs w:val="18"/>
                <w:lang w:eastAsia="es-CO"/>
              </w:rPr>
              <w:t xml:space="preserve">ventos de torrencialidad. </w:t>
            </w:r>
          </w:p>
          <w:p w:rsidR="004D2858" w:rsidRPr="006D172A" w:rsidRDefault="004D2858" w:rsidP="005936F8">
            <w:pPr>
              <w:rPr>
                <w:rFonts w:ascii="Arial" w:hAnsi="Arial" w:cs="Arial"/>
                <w:sz w:val="18"/>
                <w:szCs w:val="18"/>
                <w:lang w:eastAsia="es-CO"/>
              </w:rPr>
            </w:pPr>
            <w:r w:rsidRPr="006D172A">
              <w:rPr>
                <w:rFonts w:ascii="Arial" w:hAnsi="Arial" w:cs="Arial"/>
                <w:spacing w:val="-2"/>
                <w:sz w:val="18"/>
                <w:szCs w:val="18"/>
                <w:lang w:eastAsia="es-CO"/>
              </w:rPr>
              <w:t>Cruce conducción con quebrada Las Cañas</w:t>
            </w:r>
            <w:r w:rsidRPr="006D172A">
              <w:rPr>
                <w:rFonts w:ascii="Arial" w:hAnsi="Arial" w:cs="Arial"/>
                <w:sz w:val="18"/>
                <w:szCs w:val="18"/>
                <w:lang w:eastAsia="es-CO"/>
              </w:rPr>
              <w:t xml:space="preserve"> Material de arrastre con evidencia de avenidas torrenciales.</w:t>
            </w:r>
          </w:p>
        </w:tc>
        <w:tc>
          <w:tcPr>
            <w:tcW w:w="593"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1.247.042</w:t>
            </w:r>
          </w:p>
        </w:tc>
        <w:tc>
          <w:tcPr>
            <w:tcW w:w="528"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1.094.302</w:t>
            </w:r>
          </w:p>
        </w:tc>
      </w:tr>
      <w:tr w:rsidR="004D2858" w:rsidRPr="006D172A" w:rsidTr="004D2858">
        <w:trPr>
          <w:trHeight w:val="58"/>
          <w:jc w:val="center"/>
        </w:trPr>
        <w:tc>
          <w:tcPr>
            <w:tcW w:w="481"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5</w:t>
            </w:r>
          </w:p>
        </w:tc>
        <w:tc>
          <w:tcPr>
            <w:tcW w:w="3398" w:type="pct"/>
            <w:shd w:val="clear" w:color="auto" w:fill="auto"/>
            <w:vAlign w:val="center"/>
            <w:hideMark/>
          </w:tcPr>
          <w:p w:rsidR="004D2858" w:rsidRPr="006D172A" w:rsidRDefault="004D2858" w:rsidP="005936F8">
            <w:pPr>
              <w:rPr>
                <w:rFonts w:ascii="Arial" w:hAnsi="Arial" w:cs="Arial"/>
                <w:sz w:val="18"/>
                <w:szCs w:val="18"/>
                <w:lang w:eastAsia="es-CO"/>
              </w:rPr>
            </w:pPr>
            <w:r w:rsidRPr="006D172A">
              <w:rPr>
                <w:rFonts w:ascii="Arial" w:hAnsi="Arial" w:cs="Arial"/>
                <w:spacing w:val="-2"/>
                <w:sz w:val="18"/>
                <w:szCs w:val="18"/>
                <w:lang w:eastAsia="es-CO"/>
              </w:rPr>
              <w:t>Evidencias de e</w:t>
            </w:r>
            <w:r w:rsidRPr="006D172A">
              <w:rPr>
                <w:rFonts w:ascii="Arial" w:hAnsi="Arial" w:cs="Arial"/>
                <w:sz w:val="18"/>
                <w:szCs w:val="18"/>
                <w:lang w:eastAsia="es-CO"/>
              </w:rPr>
              <w:t xml:space="preserve">ventos de torrencialidad. </w:t>
            </w:r>
          </w:p>
          <w:p w:rsidR="004D2858" w:rsidRPr="006D172A" w:rsidRDefault="004D2858" w:rsidP="005936F8">
            <w:pPr>
              <w:rPr>
                <w:rFonts w:ascii="Arial" w:hAnsi="Arial" w:cs="Arial"/>
                <w:sz w:val="18"/>
                <w:szCs w:val="18"/>
                <w:lang w:eastAsia="es-CO"/>
              </w:rPr>
            </w:pPr>
            <w:r w:rsidRPr="006D172A">
              <w:rPr>
                <w:rFonts w:ascii="Arial" w:hAnsi="Arial" w:cs="Arial"/>
                <w:spacing w:val="-2"/>
                <w:sz w:val="18"/>
                <w:szCs w:val="18"/>
                <w:lang w:eastAsia="es-CO"/>
              </w:rPr>
              <w:t>Cruce de conducción con quebrada sin nombre</w:t>
            </w:r>
            <w:r w:rsidRPr="006D172A">
              <w:rPr>
                <w:rFonts w:ascii="Arial" w:hAnsi="Arial" w:cs="Arial"/>
                <w:sz w:val="18"/>
                <w:szCs w:val="18"/>
                <w:lang w:eastAsia="es-CO"/>
              </w:rPr>
              <w:t xml:space="preserve"> Corriente de incisión media con posibles eventos de torrencialidad</w:t>
            </w:r>
          </w:p>
        </w:tc>
        <w:tc>
          <w:tcPr>
            <w:tcW w:w="593"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1.247.327</w:t>
            </w:r>
          </w:p>
        </w:tc>
        <w:tc>
          <w:tcPr>
            <w:tcW w:w="528"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1.094.198</w:t>
            </w:r>
          </w:p>
        </w:tc>
      </w:tr>
      <w:tr w:rsidR="004D2858" w:rsidRPr="006D172A" w:rsidTr="004D2858">
        <w:trPr>
          <w:trHeight w:val="58"/>
          <w:jc w:val="center"/>
        </w:trPr>
        <w:tc>
          <w:tcPr>
            <w:tcW w:w="481"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z w:val="18"/>
                <w:szCs w:val="18"/>
                <w:lang w:eastAsia="es-CO"/>
              </w:rPr>
              <w:t>6</w:t>
            </w:r>
          </w:p>
        </w:tc>
        <w:tc>
          <w:tcPr>
            <w:tcW w:w="3398" w:type="pct"/>
            <w:shd w:val="clear" w:color="auto" w:fill="auto"/>
            <w:vAlign w:val="center"/>
            <w:hideMark/>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 xml:space="preserve">Reptación y evidencias de movimientos relictos. </w:t>
            </w:r>
          </w:p>
          <w:p w:rsidR="004D2858" w:rsidRPr="006D172A" w:rsidRDefault="004D2858" w:rsidP="005936F8">
            <w:pPr>
              <w:rPr>
                <w:rFonts w:ascii="Arial" w:hAnsi="Arial" w:cs="Arial"/>
                <w:sz w:val="18"/>
                <w:szCs w:val="18"/>
                <w:lang w:eastAsia="es-CO"/>
              </w:rPr>
            </w:pPr>
            <w:r w:rsidRPr="006D172A">
              <w:rPr>
                <w:rFonts w:ascii="Arial" w:hAnsi="Arial" w:cs="Arial"/>
                <w:sz w:val="18"/>
                <w:szCs w:val="18"/>
                <w:lang w:eastAsia="es-CO"/>
              </w:rPr>
              <w:t>Zona con evidencias de reptación y suelo con presencia de agua sin determinar posibles manantiales en la ladera.</w:t>
            </w:r>
          </w:p>
        </w:tc>
        <w:tc>
          <w:tcPr>
            <w:tcW w:w="593"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1.248.751</w:t>
            </w:r>
          </w:p>
        </w:tc>
        <w:tc>
          <w:tcPr>
            <w:tcW w:w="528" w:type="pct"/>
            <w:shd w:val="clear" w:color="auto" w:fill="auto"/>
            <w:vAlign w:val="center"/>
            <w:hideMark/>
          </w:tcPr>
          <w:p w:rsidR="004D2858" w:rsidRPr="006D172A" w:rsidRDefault="004D2858" w:rsidP="005936F8">
            <w:pPr>
              <w:jc w:val="center"/>
              <w:rPr>
                <w:rFonts w:ascii="Arial" w:hAnsi="Arial" w:cs="Arial"/>
                <w:sz w:val="18"/>
                <w:szCs w:val="18"/>
                <w:lang w:eastAsia="es-CO"/>
              </w:rPr>
            </w:pPr>
            <w:r w:rsidRPr="006D172A">
              <w:rPr>
                <w:rFonts w:ascii="Arial" w:hAnsi="Arial" w:cs="Arial"/>
                <w:spacing w:val="-2"/>
                <w:sz w:val="18"/>
                <w:szCs w:val="18"/>
                <w:lang w:eastAsia="es-CO"/>
              </w:rPr>
              <w:t>1.093.751</w:t>
            </w:r>
          </w:p>
        </w:tc>
      </w:tr>
      <w:tr w:rsidR="004D2858" w:rsidRPr="006D172A" w:rsidTr="004D2858">
        <w:trPr>
          <w:trHeight w:val="58"/>
          <w:jc w:val="center"/>
        </w:trPr>
        <w:tc>
          <w:tcPr>
            <w:tcW w:w="3879" w:type="pct"/>
            <w:gridSpan w:val="2"/>
            <w:shd w:val="clear" w:color="auto" w:fill="auto"/>
            <w:vAlign w:val="center"/>
          </w:tcPr>
          <w:p w:rsidR="004D2858" w:rsidRPr="006D172A" w:rsidRDefault="004D2858" w:rsidP="005936F8">
            <w:pPr>
              <w:rPr>
                <w:rFonts w:ascii="Arial" w:hAnsi="Arial" w:cs="Arial"/>
                <w:b/>
                <w:bCs/>
                <w:spacing w:val="-2"/>
                <w:sz w:val="18"/>
                <w:szCs w:val="18"/>
                <w:lang w:eastAsia="es-CO"/>
              </w:rPr>
            </w:pPr>
            <w:r w:rsidRPr="006D172A">
              <w:rPr>
                <w:rFonts w:ascii="Arial" w:hAnsi="Arial" w:cs="Arial"/>
                <w:b/>
                <w:bCs/>
                <w:spacing w:val="-2"/>
                <w:sz w:val="18"/>
                <w:szCs w:val="18"/>
                <w:lang w:eastAsia="es-CO"/>
              </w:rPr>
              <w:t>Vía de Conducción</w:t>
            </w:r>
          </w:p>
        </w:tc>
        <w:tc>
          <w:tcPr>
            <w:tcW w:w="1121" w:type="pct"/>
            <w:gridSpan w:val="2"/>
            <w:shd w:val="clear" w:color="auto" w:fill="auto"/>
          </w:tcPr>
          <w:p w:rsidR="004D2858" w:rsidRPr="006D172A" w:rsidRDefault="004D2858" w:rsidP="005936F8">
            <w:pPr>
              <w:jc w:val="center"/>
              <w:rPr>
                <w:rFonts w:ascii="Arial" w:hAnsi="Arial" w:cs="Arial"/>
                <w:b/>
                <w:bCs/>
                <w:sz w:val="18"/>
                <w:szCs w:val="18"/>
              </w:rPr>
            </w:pPr>
            <w:r w:rsidRPr="006D172A">
              <w:rPr>
                <w:rFonts w:ascii="Arial" w:hAnsi="Arial" w:cs="Arial"/>
                <w:b/>
                <w:bCs/>
                <w:sz w:val="18"/>
                <w:szCs w:val="18"/>
              </w:rPr>
              <w:t>Abscisado</w:t>
            </w:r>
          </w:p>
        </w:tc>
      </w:tr>
      <w:tr w:rsidR="004D2858" w:rsidRPr="006D172A" w:rsidTr="004D2858">
        <w:trPr>
          <w:trHeight w:val="58"/>
          <w:jc w:val="center"/>
        </w:trPr>
        <w:tc>
          <w:tcPr>
            <w:tcW w:w="481" w:type="pct"/>
            <w:shd w:val="clear" w:color="auto" w:fill="auto"/>
            <w:vAlign w:val="center"/>
          </w:tcPr>
          <w:p w:rsidR="004D2858" w:rsidRPr="006D172A" w:rsidRDefault="004D2858" w:rsidP="005936F8">
            <w:pPr>
              <w:jc w:val="center"/>
              <w:rPr>
                <w:rFonts w:ascii="Arial" w:hAnsi="Arial" w:cs="Arial"/>
                <w:b/>
                <w:bCs/>
                <w:sz w:val="18"/>
                <w:szCs w:val="18"/>
                <w:lang w:eastAsia="es-CO"/>
              </w:rPr>
            </w:pPr>
            <w:r w:rsidRPr="006D172A">
              <w:rPr>
                <w:rFonts w:ascii="Arial" w:hAnsi="Arial" w:cs="Arial"/>
                <w:b/>
                <w:bCs/>
                <w:sz w:val="18"/>
                <w:szCs w:val="18"/>
                <w:lang w:eastAsia="es-CO"/>
              </w:rPr>
              <w:t xml:space="preserve">Punto Crítico </w:t>
            </w:r>
          </w:p>
        </w:tc>
        <w:tc>
          <w:tcPr>
            <w:tcW w:w="3398" w:type="pct"/>
            <w:shd w:val="clear" w:color="auto" w:fill="auto"/>
            <w:vAlign w:val="center"/>
          </w:tcPr>
          <w:p w:rsidR="004D2858" w:rsidRPr="006D172A" w:rsidRDefault="004D2858" w:rsidP="005936F8">
            <w:pPr>
              <w:rPr>
                <w:rFonts w:ascii="Arial" w:hAnsi="Arial" w:cs="Arial"/>
                <w:b/>
                <w:bCs/>
                <w:spacing w:val="-2"/>
                <w:sz w:val="18"/>
                <w:szCs w:val="18"/>
                <w:lang w:eastAsia="es-CO"/>
              </w:rPr>
            </w:pPr>
            <w:r w:rsidRPr="006D172A">
              <w:rPr>
                <w:rFonts w:ascii="Arial" w:hAnsi="Arial" w:cs="Arial"/>
                <w:b/>
                <w:bCs/>
                <w:spacing w:val="-2"/>
                <w:sz w:val="18"/>
                <w:szCs w:val="18"/>
                <w:lang w:eastAsia="es-CO"/>
              </w:rPr>
              <w:t>Tipo de Inestabilidad</w:t>
            </w:r>
          </w:p>
        </w:tc>
        <w:tc>
          <w:tcPr>
            <w:tcW w:w="593" w:type="pct"/>
            <w:shd w:val="clear" w:color="auto" w:fill="auto"/>
          </w:tcPr>
          <w:p w:rsidR="004D2858" w:rsidRPr="006D172A" w:rsidRDefault="004D2858" w:rsidP="005936F8">
            <w:pPr>
              <w:jc w:val="center"/>
              <w:rPr>
                <w:rFonts w:ascii="Arial" w:hAnsi="Arial" w:cs="Arial"/>
                <w:b/>
                <w:bCs/>
                <w:spacing w:val="-2"/>
                <w:sz w:val="18"/>
                <w:szCs w:val="18"/>
                <w:lang w:eastAsia="es-CO"/>
              </w:rPr>
            </w:pPr>
            <w:r w:rsidRPr="006D172A">
              <w:rPr>
                <w:rFonts w:ascii="Arial" w:hAnsi="Arial" w:cs="Arial"/>
                <w:b/>
                <w:bCs/>
                <w:sz w:val="18"/>
                <w:szCs w:val="18"/>
              </w:rPr>
              <w:t>Desde</w:t>
            </w:r>
          </w:p>
        </w:tc>
        <w:tc>
          <w:tcPr>
            <w:tcW w:w="528" w:type="pct"/>
            <w:shd w:val="clear" w:color="auto" w:fill="auto"/>
          </w:tcPr>
          <w:p w:rsidR="004D2858" w:rsidRPr="006D172A" w:rsidRDefault="004D2858" w:rsidP="005936F8">
            <w:pPr>
              <w:jc w:val="center"/>
              <w:rPr>
                <w:rFonts w:ascii="Arial" w:hAnsi="Arial" w:cs="Arial"/>
                <w:b/>
                <w:bCs/>
                <w:spacing w:val="-2"/>
                <w:sz w:val="18"/>
                <w:szCs w:val="18"/>
                <w:lang w:eastAsia="es-CO"/>
              </w:rPr>
            </w:pPr>
            <w:r w:rsidRPr="006D172A">
              <w:rPr>
                <w:rFonts w:ascii="Arial" w:hAnsi="Arial" w:cs="Arial"/>
                <w:b/>
                <w:bCs/>
                <w:sz w:val="18"/>
                <w:szCs w:val="18"/>
              </w:rPr>
              <w:t>Hasta</w:t>
            </w:r>
          </w:p>
        </w:tc>
      </w:tr>
      <w:tr w:rsidR="004D2858" w:rsidRPr="006D172A" w:rsidTr="004D2858">
        <w:trPr>
          <w:trHeight w:val="146"/>
          <w:jc w:val="center"/>
        </w:trPr>
        <w:tc>
          <w:tcPr>
            <w:tcW w:w="481" w:type="pct"/>
            <w:shd w:val="clear" w:color="auto" w:fill="auto"/>
            <w:vAlign w:val="center"/>
          </w:tcPr>
          <w:p w:rsidR="004D2858" w:rsidRPr="006D172A" w:rsidRDefault="004D2858" w:rsidP="005936F8">
            <w:pPr>
              <w:jc w:val="center"/>
              <w:rPr>
                <w:rFonts w:ascii="Arial" w:hAnsi="Arial" w:cs="Arial"/>
                <w:sz w:val="18"/>
                <w:szCs w:val="18"/>
                <w:lang w:eastAsia="es-CO"/>
              </w:rPr>
            </w:pPr>
          </w:p>
        </w:tc>
        <w:tc>
          <w:tcPr>
            <w:tcW w:w="3398" w:type="pct"/>
            <w:shd w:val="clear" w:color="auto" w:fill="auto"/>
            <w:vAlign w:val="center"/>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Cicatriz de deslizamiento relicto.</w:t>
            </w:r>
          </w:p>
        </w:tc>
        <w:tc>
          <w:tcPr>
            <w:tcW w:w="593"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0+040</w:t>
            </w:r>
          </w:p>
        </w:tc>
        <w:tc>
          <w:tcPr>
            <w:tcW w:w="528"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0+080</w:t>
            </w:r>
          </w:p>
        </w:tc>
      </w:tr>
      <w:tr w:rsidR="004D2858" w:rsidRPr="006D172A" w:rsidTr="004D2858">
        <w:trPr>
          <w:trHeight w:val="146"/>
          <w:jc w:val="center"/>
        </w:trPr>
        <w:tc>
          <w:tcPr>
            <w:tcW w:w="481" w:type="pct"/>
            <w:shd w:val="clear" w:color="auto" w:fill="auto"/>
            <w:vAlign w:val="center"/>
          </w:tcPr>
          <w:p w:rsidR="004D2858" w:rsidRPr="006D172A" w:rsidRDefault="004D2858" w:rsidP="005936F8">
            <w:pPr>
              <w:jc w:val="center"/>
              <w:rPr>
                <w:rFonts w:ascii="Arial" w:hAnsi="Arial" w:cs="Arial"/>
                <w:sz w:val="18"/>
                <w:szCs w:val="18"/>
                <w:lang w:eastAsia="es-CO"/>
              </w:rPr>
            </w:pPr>
          </w:p>
        </w:tc>
        <w:tc>
          <w:tcPr>
            <w:tcW w:w="3398" w:type="pct"/>
            <w:shd w:val="clear" w:color="auto" w:fill="auto"/>
            <w:vAlign w:val="center"/>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Cicatriz de deslizamiento relicto.</w:t>
            </w:r>
          </w:p>
        </w:tc>
        <w:tc>
          <w:tcPr>
            <w:tcW w:w="593"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0+290</w:t>
            </w:r>
          </w:p>
        </w:tc>
        <w:tc>
          <w:tcPr>
            <w:tcW w:w="528"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0+320</w:t>
            </w:r>
          </w:p>
        </w:tc>
      </w:tr>
      <w:tr w:rsidR="004D2858" w:rsidRPr="006D172A" w:rsidTr="004D2858">
        <w:trPr>
          <w:trHeight w:val="78"/>
          <w:jc w:val="center"/>
        </w:trPr>
        <w:tc>
          <w:tcPr>
            <w:tcW w:w="481" w:type="pct"/>
            <w:shd w:val="clear" w:color="auto" w:fill="auto"/>
            <w:vAlign w:val="center"/>
          </w:tcPr>
          <w:p w:rsidR="004D2858" w:rsidRPr="006D172A" w:rsidRDefault="004D2858" w:rsidP="005936F8">
            <w:pPr>
              <w:jc w:val="center"/>
              <w:rPr>
                <w:rFonts w:ascii="Arial" w:hAnsi="Arial" w:cs="Arial"/>
                <w:sz w:val="18"/>
                <w:szCs w:val="18"/>
                <w:lang w:eastAsia="es-CO"/>
              </w:rPr>
            </w:pPr>
          </w:p>
        </w:tc>
        <w:tc>
          <w:tcPr>
            <w:tcW w:w="3398" w:type="pct"/>
            <w:shd w:val="clear" w:color="auto" w:fill="auto"/>
            <w:vAlign w:val="center"/>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Cicatriz de deslizamiento relicto.</w:t>
            </w:r>
          </w:p>
        </w:tc>
        <w:tc>
          <w:tcPr>
            <w:tcW w:w="593"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0+420</w:t>
            </w:r>
          </w:p>
        </w:tc>
        <w:tc>
          <w:tcPr>
            <w:tcW w:w="528"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0+440</w:t>
            </w:r>
          </w:p>
        </w:tc>
      </w:tr>
      <w:tr w:rsidR="004D2858" w:rsidRPr="006D172A" w:rsidTr="004D2858">
        <w:trPr>
          <w:trHeight w:val="58"/>
          <w:jc w:val="center"/>
        </w:trPr>
        <w:tc>
          <w:tcPr>
            <w:tcW w:w="481" w:type="pct"/>
            <w:shd w:val="clear" w:color="auto" w:fill="auto"/>
            <w:vAlign w:val="center"/>
          </w:tcPr>
          <w:p w:rsidR="004D2858" w:rsidRPr="006D172A" w:rsidRDefault="004D2858" w:rsidP="005936F8">
            <w:pPr>
              <w:jc w:val="center"/>
              <w:rPr>
                <w:rFonts w:ascii="Arial" w:hAnsi="Arial" w:cs="Arial"/>
                <w:sz w:val="18"/>
                <w:szCs w:val="18"/>
                <w:lang w:eastAsia="es-CO"/>
              </w:rPr>
            </w:pPr>
          </w:p>
        </w:tc>
        <w:tc>
          <w:tcPr>
            <w:tcW w:w="3398" w:type="pct"/>
            <w:shd w:val="clear" w:color="auto" w:fill="auto"/>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 xml:space="preserve">Cicatriz de deslizamiento relicto. </w:t>
            </w:r>
          </w:p>
        </w:tc>
        <w:tc>
          <w:tcPr>
            <w:tcW w:w="593"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0+470</w:t>
            </w:r>
          </w:p>
        </w:tc>
        <w:tc>
          <w:tcPr>
            <w:tcW w:w="528"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0+500</w:t>
            </w:r>
          </w:p>
        </w:tc>
      </w:tr>
      <w:tr w:rsidR="004D2858" w:rsidRPr="006D172A" w:rsidTr="004D2858">
        <w:trPr>
          <w:trHeight w:val="70"/>
          <w:jc w:val="center"/>
        </w:trPr>
        <w:tc>
          <w:tcPr>
            <w:tcW w:w="481" w:type="pct"/>
            <w:shd w:val="clear" w:color="auto" w:fill="auto"/>
            <w:vAlign w:val="center"/>
          </w:tcPr>
          <w:p w:rsidR="004D2858" w:rsidRPr="006D172A" w:rsidRDefault="004D2858" w:rsidP="005936F8">
            <w:pPr>
              <w:jc w:val="center"/>
              <w:rPr>
                <w:rFonts w:ascii="Arial" w:hAnsi="Arial" w:cs="Arial"/>
                <w:sz w:val="18"/>
                <w:szCs w:val="18"/>
                <w:lang w:eastAsia="es-CO"/>
              </w:rPr>
            </w:pPr>
          </w:p>
        </w:tc>
        <w:tc>
          <w:tcPr>
            <w:tcW w:w="3398" w:type="pct"/>
            <w:shd w:val="clear" w:color="auto" w:fill="auto"/>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 xml:space="preserve">Cicatriz de deslizamiento relicto. </w:t>
            </w:r>
          </w:p>
        </w:tc>
        <w:tc>
          <w:tcPr>
            <w:tcW w:w="593"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0+515</w:t>
            </w:r>
          </w:p>
        </w:tc>
        <w:tc>
          <w:tcPr>
            <w:tcW w:w="528"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0+525</w:t>
            </w:r>
          </w:p>
        </w:tc>
      </w:tr>
      <w:tr w:rsidR="004D2858" w:rsidRPr="006D172A" w:rsidTr="004D2858">
        <w:trPr>
          <w:trHeight w:val="58"/>
          <w:jc w:val="center"/>
        </w:trPr>
        <w:tc>
          <w:tcPr>
            <w:tcW w:w="481" w:type="pct"/>
            <w:shd w:val="clear" w:color="auto" w:fill="auto"/>
            <w:vAlign w:val="center"/>
          </w:tcPr>
          <w:p w:rsidR="004D2858" w:rsidRPr="006D172A" w:rsidRDefault="004D2858" w:rsidP="005936F8">
            <w:pPr>
              <w:jc w:val="center"/>
              <w:rPr>
                <w:rFonts w:ascii="Arial" w:hAnsi="Arial" w:cs="Arial"/>
                <w:sz w:val="18"/>
                <w:szCs w:val="18"/>
                <w:lang w:eastAsia="es-CO"/>
              </w:rPr>
            </w:pPr>
          </w:p>
        </w:tc>
        <w:tc>
          <w:tcPr>
            <w:tcW w:w="3398" w:type="pct"/>
            <w:shd w:val="clear" w:color="auto" w:fill="auto"/>
          </w:tcPr>
          <w:p w:rsidR="004D2858" w:rsidRPr="006D172A" w:rsidRDefault="004D2858" w:rsidP="005936F8">
            <w:pPr>
              <w:rPr>
                <w:rFonts w:ascii="Arial" w:hAnsi="Arial" w:cs="Arial"/>
                <w:spacing w:val="-2"/>
                <w:sz w:val="18"/>
                <w:szCs w:val="18"/>
                <w:lang w:eastAsia="es-CO"/>
              </w:rPr>
            </w:pPr>
            <w:r w:rsidRPr="006D172A">
              <w:rPr>
                <w:rFonts w:ascii="Arial" w:hAnsi="Arial" w:cs="Arial"/>
                <w:spacing w:val="-2"/>
                <w:sz w:val="18"/>
                <w:szCs w:val="18"/>
                <w:lang w:eastAsia="es-CO"/>
              </w:rPr>
              <w:t xml:space="preserve">Cicatriz de deslizamiento relicto. </w:t>
            </w:r>
          </w:p>
        </w:tc>
        <w:tc>
          <w:tcPr>
            <w:tcW w:w="593"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0+557</w:t>
            </w:r>
          </w:p>
        </w:tc>
        <w:tc>
          <w:tcPr>
            <w:tcW w:w="528" w:type="pct"/>
            <w:shd w:val="clear" w:color="auto" w:fill="auto"/>
            <w:vAlign w:val="center"/>
          </w:tcPr>
          <w:p w:rsidR="004D2858" w:rsidRPr="006D172A" w:rsidRDefault="004D2858" w:rsidP="005936F8">
            <w:pPr>
              <w:jc w:val="center"/>
              <w:rPr>
                <w:rFonts w:ascii="Arial" w:hAnsi="Arial" w:cs="Arial"/>
                <w:spacing w:val="-2"/>
                <w:sz w:val="18"/>
                <w:szCs w:val="18"/>
                <w:lang w:eastAsia="es-CO"/>
              </w:rPr>
            </w:pPr>
            <w:r w:rsidRPr="006D172A">
              <w:rPr>
                <w:rFonts w:ascii="Arial" w:hAnsi="Arial" w:cs="Arial"/>
                <w:spacing w:val="-2"/>
                <w:sz w:val="18"/>
                <w:szCs w:val="18"/>
                <w:lang w:eastAsia="es-CO"/>
              </w:rPr>
              <w:t>0+570</w:t>
            </w:r>
          </w:p>
        </w:tc>
      </w:tr>
    </w:tbl>
    <w:p w:rsidR="004D2858" w:rsidRPr="00167070" w:rsidRDefault="004D2858" w:rsidP="004D2858">
      <w:pPr>
        <w:jc w:val="both"/>
        <w:rPr>
          <w:rFonts w:ascii="Arial" w:hAnsi="Arial" w:cs="Arial"/>
        </w:rPr>
      </w:pPr>
    </w:p>
    <w:p w:rsidR="004D2858" w:rsidRDefault="004D2858" w:rsidP="004D2858">
      <w:pPr>
        <w:jc w:val="both"/>
        <w:rPr>
          <w:rFonts w:ascii="Arial" w:hAnsi="Arial" w:cs="Arial"/>
          <w:sz w:val="22"/>
          <w:szCs w:val="22"/>
        </w:rPr>
      </w:pPr>
    </w:p>
    <w:p w:rsidR="00CF42B1" w:rsidRPr="00167070" w:rsidRDefault="00CF42B1" w:rsidP="004D2858">
      <w:pPr>
        <w:jc w:val="both"/>
        <w:rPr>
          <w:rFonts w:ascii="Arial" w:hAnsi="Arial" w:cs="Arial"/>
          <w:sz w:val="22"/>
          <w:szCs w:val="22"/>
        </w:rPr>
      </w:pPr>
    </w:p>
    <w:p w:rsidR="00A872C5" w:rsidRPr="002E44CD" w:rsidRDefault="005250FD" w:rsidP="006D172A">
      <w:pPr>
        <w:numPr>
          <w:ilvl w:val="1"/>
          <w:numId w:val="113"/>
        </w:numPr>
        <w:jc w:val="both"/>
        <w:rPr>
          <w:rFonts w:ascii="Arial" w:hAnsi="Arial" w:cs="Arial"/>
          <w:bCs/>
          <w:sz w:val="22"/>
          <w:szCs w:val="22"/>
        </w:rPr>
      </w:pPr>
      <w:r w:rsidRPr="002E44CD">
        <w:rPr>
          <w:rFonts w:ascii="Arial" w:hAnsi="Arial" w:cs="Arial"/>
          <w:b/>
          <w:bCs/>
          <w:sz w:val="22"/>
          <w:szCs w:val="22"/>
        </w:rPr>
        <w:t xml:space="preserve">Plan de Gestión del riesgo </w:t>
      </w:r>
    </w:p>
    <w:p w:rsidR="002E44CD" w:rsidRPr="002E44CD" w:rsidRDefault="002E44CD" w:rsidP="002E44CD">
      <w:pPr>
        <w:jc w:val="both"/>
        <w:rPr>
          <w:rFonts w:ascii="Arial" w:hAnsi="Arial" w:cs="Arial"/>
          <w:bCs/>
          <w:sz w:val="22"/>
          <w:szCs w:val="22"/>
        </w:rPr>
      </w:pPr>
    </w:p>
    <w:p w:rsidR="00A872C5" w:rsidRPr="00167070" w:rsidRDefault="00A872C5" w:rsidP="00A872C5">
      <w:pPr>
        <w:jc w:val="both"/>
        <w:rPr>
          <w:rFonts w:ascii="Arial" w:hAnsi="Arial" w:cs="Arial"/>
          <w:sz w:val="22"/>
          <w:szCs w:val="24"/>
        </w:rPr>
      </w:pPr>
      <w:r w:rsidRPr="00A40C8F">
        <w:rPr>
          <w:rFonts w:ascii="Arial" w:hAnsi="Arial" w:cs="Arial"/>
          <w:sz w:val="22"/>
          <w:szCs w:val="22"/>
        </w:rPr>
        <w:t>El usuario presenta</w:t>
      </w:r>
      <w:r w:rsidRPr="00167070">
        <w:rPr>
          <w:rFonts w:ascii="Arial" w:hAnsi="Arial" w:cs="Arial"/>
          <w:sz w:val="22"/>
          <w:szCs w:val="24"/>
        </w:rPr>
        <w:t xml:space="preserve"> un plan de gestión del riesgo de desastres</w:t>
      </w:r>
      <w:r w:rsidRPr="00167070">
        <w:t xml:space="preserve"> </w:t>
      </w:r>
      <w:r w:rsidRPr="00167070">
        <w:rPr>
          <w:rFonts w:ascii="Arial" w:hAnsi="Arial" w:cs="Arial"/>
          <w:sz w:val="22"/>
          <w:szCs w:val="24"/>
        </w:rPr>
        <w:t xml:space="preserve">en el marco del proyecto de construcción y operación de la Pequeña Central Hidroeléctrica de Río Verde en el municipio de Frontino, departamento de Antioquia, basado en la metodología requerida por el ANLA, El Decreto 2157 de 2017 y los Instrumentos de planificación territorial a nivel local o municipal. Se presentan cada una de las etapas implementadas por el equipo en el proceso de formulación del plan: Apresamiento, Diagnóstico, Formulación, Armonización sectorial y Plan de contingencia. </w:t>
      </w:r>
    </w:p>
    <w:p w:rsidR="00A872C5" w:rsidRPr="00167070" w:rsidRDefault="00A872C5" w:rsidP="00A872C5">
      <w:pPr>
        <w:jc w:val="both"/>
        <w:rPr>
          <w:rFonts w:ascii="Arial" w:hAnsi="Arial" w:cs="Arial"/>
          <w:sz w:val="22"/>
          <w:szCs w:val="24"/>
        </w:rPr>
      </w:pPr>
    </w:p>
    <w:p w:rsidR="00A872C5" w:rsidRPr="00167070" w:rsidRDefault="00A872C5" w:rsidP="00A872C5">
      <w:pPr>
        <w:jc w:val="both"/>
        <w:rPr>
          <w:rFonts w:ascii="Arial" w:hAnsi="Arial" w:cs="Arial"/>
          <w:sz w:val="22"/>
          <w:szCs w:val="24"/>
        </w:rPr>
      </w:pPr>
      <w:r w:rsidRPr="00167070">
        <w:rPr>
          <w:rFonts w:ascii="Arial" w:hAnsi="Arial" w:cs="Arial"/>
          <w:sz w:val="22"/>
          <w:szCs w:val="24"/>
        </w:rPr>
        <w:t xml:space="preserve">Se acogen las once (11) estrategias principales a considerar para disminuir los riesgos durante la operación del PGRMV en las diferentes etapas del proyecto y las siguientes fichas técnicas las cuales describen detalladamente las medidas de reducción ante las amenazas naturales y de origen técnico, las cuales contienen: Tipo de medida, objetivos, medidas a ejecutar tanto de prevención como de mitigación, responsable y plazo a ejecutar. </w:t>
      </w:r>
    </w:p>
    <w:p w:rsidR="00A872C5" w:rsidRPr="00167070" w:rsidRDefault="00A872C5" w:rsidP="00A872C5">
      <w:pPr>
        <w:rPr>
          <w:rFonts w:ascii="Arial" w:hAnsi="Arial" w:cs="Arial"/>
          <w:sz w:val="22"/>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5086"/>
      </w:tblGrid>
      <w:tr w:rsidR="00A872C5" w:rsidRPr="00A40C8F" w:rsidTr="00A40C8F">
        <w:trPr>
          <w:jc w:val="center"/>
        </w:trPr>
        <w:tc>
          <w:tcPr>
            <w:tcW w:w="6519" w:type="dxa"/>
            <w:gridSpan w:val="2"/>
            <w:shd w:val="clear" w:color="auto" w:fill="auto"/>
          </w:tcPr>
          <w:p w:rsidR="00A872C5" w:rsidRPr="00A40C8F" w:rsidRDefault="00A872C5" w:rsidP="009A253A">
            <w:pPr>
              <w:jc w:val="center"/>
              <w:rPr>
                <w:rFonts w:ascii="Arial" w:hAnsi="Arial" w:cs="Arial"/>
                <w:b/>
                <w:sz w:val="18"/>
                <w:szCs w:val="18"/>
              </w:rPr>
            </w:pPr>
            <w:r w:rsidRPr="00A40C8F">
              <w:rPr>
                <w:rFonts w:ascii="Arial" w:hAnsi="Arial" w:cs="Arial"/>
                <w:b/>
                <w:sz w:val="18"/>
                <w:szCs w:val="18"/>
              </w:rPr>
              <w:t xml:space="preserve">Proceso de reducción del riesgo </w:t>
            </w:r>
          </w:p>
        </w:tc>
      </w:tr>
      <w:tr w:rsidR="00A872C5" w:rsidRPr="00A40C8F" w:rsidTr="00A40C8F">
        <w:trPr>
          <w:jc w:val="center"/>
        </w:trPr>
        <w:tc>
          <w:tcPr>
            <w:tcW w:w="1433" w:type="dxa"/>
            <w:shd w:val="clear" w:color="auto" w:fill="auto"/>
            <w:vAlign w:val="center"/>
          </w:tcPr>
          <w:p w:rsidR="00A872C5" w:rsidRPr="00A40C8F" w:rsidRDefault="00A872C5" w:rsidP="009A253A">
            <w:pPr>
              <w:jc w:val="center"/>
              <w:rPr>
                <w:rFonts w:ascii="Arial" w:hAnsi="Arial" w:cs="Arial"/>
                <w:sz w:val="18"/>
                <w:szCs w:val="18"/>
              </w:rPr>
            </w:pPr>
            <w:r w:rsidRPr="00A40C8F">
              <w:rPr>
                <w:rFonts w:ascii="Arial" w:hAnsi="Arial" w:cs="Arial"/>
                <w:sz w:val="18"/>
                <w:szCs w:val="18"/>
              </w:rPr>
              <w:t>FICHA NO. 1</w:t>
            </w:r>
          </w:p>
        </w:tc>
        <w:tc>
          <w:tcPr>
            <w:tcW w:w="5086" w:type="dxa"/>
            <w:shd w:val="clear" w:color="auto" w:fill="auto"/>
          </w:tcPr>
          <w:p w:rsidR="00A872C5" w:rsidRPr="00A40C8F" w:rsidRDefault="00A872C5" w:rsidP="009A253A">
            <w:pPr>
              <w:jc w:val="both"/>
              <w:rPr>
                <w:rFonts w:ascii="Arial" w:hAnsi="Arial" w:cs="Arial"/>
                <w:sz w:val="18"/>
                <w:szCs w:val="18"/>
              </w:rPr>
            </w:pPr>
            <w:r w:rsidRPr="00A40C8F">
              <w:rPr>
                <w:rFonts w:ascii="Arial" w:hAnsi="Arial" w:cs="Arial"/>
                <w:sz w:val="18"/>
                <w:szCs w:val="18"/>
              </w:rPr>
              <w:t>Medidas de manejo ante amenazas naturales sobre el sistema proceso de reducción del riesgo</w:t>
            </w:r>
          </w:p>
        </w:tc>
      </w:tr>
      <w:tr w:rsidR="00A872C5" w:rsidRPr="00A40C8F" w:rsidTr="00A40C8F">
        <w:trPr>
          <w:jc w:val="center"/>
        </w:trPr>
        <w:tc>
          <w:tcPr>
            <w:tcW w:w="1433" w:type="dxa"/>
            <w:shd w:val="clear" w:color="auto" w:fill="auto"/>
            <w:vAlign w:val="center"/>
          </w:tcPr>
          <w:p w:rsidR="00A872C5" w:rsidRPr="00A40C8F" w:rsidRDefault="00A872C5" w:rsidP="009A253A">
            <w:pPr>
              <w:jc w:val="center"/>
              <w:rPr>
                <w:rFonts w:ascii="Arial" w:hAnsi="Arial" w:cs="Arial"/>
                <w:sz w:val="18"/>
                <w:szCs w:val="18"/>
              </w:rPr>
            </w:pPr>
            <w:r w:rsidRPr="00A40C8F">
              <w:rPr>
                <w:rFonts w:ascii="Arial" w:hAnsi="Arial" w:cs="Arial"/>
                <w:sz w:val="18"/>
                <w:szCs w:val="18"/>
              </w:rPr>
              <w:t>FICHA NO. 2</w:t>
            </w:r>
          </w:p>
        </w:tc>
        <w:tc>
          <w:tcPr>
            <w:tcW w:w="5086" w:type="dxa"/>
            <w:shd w:val="clear" w:color="auto" w:fill="auto"/>
          </w:tcPr>
          <w:p w:rsidR="00A872C5" w:rsidRPr="00A40C8F" w:rsidRDefault="00A872C5" w:rsidP="009A253A">
            <w:pPr>
              <w:jc w:val="both"/>
              <w:rPr>
                <w:rFonts w:ascii="Arial" w:hAnsi="Arial" w:cs="Arial"/>
                <w:sz w:val="18"/>
                <w:szCs w:val="18"/>
              </w:rPr>
            </w:pPr>
            <w:r w:rsidRPr="00A40C8F">
              <w:rPr>
                <w:rFonts w:ascii="Arial" w:hAnsi="Arial" w:cs="Arial"/>
                <w:sz w:val="18"/>
                <w:szCs w:val="18"/>
              </w:rPr>
              <w:t>Medida de manejo para atención de emergencias por fallas en el sistema proceso de reducción del riesgo</w:t>
            </w:r>
          </w:p>
        </w:tc>
      </w:tr>
      <w:tr w:rsidR="00A872C5" w:rsidRPr="00A40C8F" w:rsidTr="00A40C8F">
        <w:trPr>
          <w:jc w:val="center"/>
        </w:trPr>
        <w:tc>
          <w:tcPr>
            <w:tcW w:w="6519" w:type="dxa"/>
            <w:gridSpan w:val="2"/>
            <w:shd w:val="clear" w:color="auto" w:fill="auto"/>
            <w:vAlign w:val="center"/>
          </w:tcPr>
          <w:p w:rsidR="00A872C5" w:rsidRPr="00A40C8F" w:rsidRDefault="00A872C5" w:rsidP="009A253A">
            <w:pPr>
              <w:jc w:val="center"/>
              <w:rPr>
                <w:rFonts w:ascii="Arial" w:hAnsi="Arial" w:cs="Arial"/>
                <w:b/>
                <w:sz w:val="18"/>
                <w:szCs w:val="18"/>
              </w:rPr>
            </w:pPr>
            <w:r w:rsidRPr="00A40C8F">
              <w:rPr>
                <w:rFonts w:ascii="Arial" w:hAnsi="Arial" w:cs="Arial"/>
                <w:b/>
                <w:sz w:val="18"/>
                <w:szCs w:val="18"/>
              </w:rPr>
              <w:t>Proceso de manejo del desastre</w:t>
            </w:r>
          </w:p>
        </w:tc>
      </w:tr>
      <w:tr w:rsidR="00A872C5" w:rsidRPr="00A40C8F" w:rsidTr="00A40C8F">
        <w:trPr>
          <w:jc w:val="center"/>
        </w:trPr>
        <w:tc>
          <w:tcPr>
            <w:tcW w:w="1433" w:type="dxa"/>
            <w:shd w:val="clear" w:color="auto" w:fill="auto"/>
            <w:vAlign w:val="center"/>
          </w:tcPr>
          <w:p w:rsidR="00A872C5" w:rsidRPr="00A40C8F" w:rsidRDefault="00A872C5" w:rsidP="009A253A">
            <w:pPr>
              <w:jc w:val="center"/>
              <w:rPr>
                <w:rFonts w:ascii="Arial" w:hAnsi="Arial" w:cs="Arial"/>
                <w:b/>
                <w:sz w:val="18"/>
                <w:szCs w:val="18"/>
              </w:rPr>
            </w:pPr>
            <w:r w:rsidRPr="00A40C8F">
              <w:rPr>
                <w:rFonts w:ascii="Arial" w:hAnsi="Arial" w:cs="Arial"/>
                <w:sz w:val="18"/>
                <w:szCs w:val="18"/>
              </w:rPr>
              <w:t>FICHA NO. 3</w:t>
            </w:r>
          </w:p>
        </w:tc>
        <w:tc>
          <w:tcPr>
            <w:tcW w:w="5086" w:type="dxa"/>
            <w:shd w:val="clear" w:color="auto" w:fill="auto"/>
          </w:tcPr>
          <w:p w:rsidR="00A872C5" w:rsidRPr="00A40C8F" w:rsidRDefault="00A872C5" w:rsidP="009A253A">
            <w:pPr>
              <w:rPr>
                <w:rFonts w:ascii="Arial" w:hAnsi="Arial" w:cs="Arial"/>
                <w:sz w:val="18"/>
                <w:szCs w:val="18"/>
              </w:rPr>
            </w:pPr>
            <w:r w:rsidRPr="00A40C8F">
              <w:rPr>
                <w:rFonts w:ascii="Arial" w:hAnsi="Arial" w:cs="Arial"/>
                <w:sz w:val="18"/>
                <w:szCs w:val="18"/>
              </w:rPr>
              <w:t>Medidas o acciones para atención de respuesta y recuperación preparación para la recuperación posdesastre.</w:t>
            </w:r>
          </w:p>
        </w:tc>
      </w:tr>
      <w:tr w:rsidR="00A872C5" w:rsidRPr="00A40C8F" w:rsidTr="00A40C8F">
        <w:trPr>
          <w:jc w:val="center"/>
        </w:trPr>
        <w:tc>
          <w:tcPr>
            <w:tcW w:w="6519" w:type="dxa"/>
            <w:gridSpan w:val="2"/>
            <w:shd w:val="clear" w:color="auto" w:fill="auto"/>
            <w:vAlign w:val="center"/>
          </w:tcPr>
          <w:p w:rsidR="00A872C5" w:rsidRPr="00A40C8F" w:rsidRDefault="00A872C5" w:rsidP="009A253A">
            <w:pPr>
              <w:jc w:val="center"/>
              <w:rPr>
                <w:rFonts w:ascii="Arial" w:hAnsi="Arial" w:cs="Arial"/>
                <w:b/>
                <w:sz w:val="18"/>
                <w:szCs w:val="18"/>
              </w:rPr>
            </w:pPr>
            <w:r w:rsidRPr="00A40C8F">
              <w:rPr>
                <w:rFonts w:ascii="Arial" w:hAnsi="Arial" w:cs="Arial"/>
                <w:b/>
                <w:sz w:val="18"/>
                <w:szCs w:val="18"/>
              </w:rPr>
              <w:t>Sistema de seguimiento y evaluación</w:t>
            </w:r>
          </w:p>
        </w:tc>
      </w:tr>
      <w:tr w:rsidR="00A872C5" w:rsidRPr="00A40C8F" w:rsidTr="00A40C8F">
        <w:trPr>
          <w:jc w:val="center"/>
        </w:trPr>
        <w:tc>
          <w:tcPr>
            <w:tcW w:w="1433" w:type="dxa"/>
            <w:shd w:val="clear" w:color="auto" w:fill="auto"/>
            <w:vAlign w:val="center"/>
          </w:tcPr>
          <w:p w:rsidR="00A872C5" w:rsidRPr="00A40C8F" w:rsidRDefault="00A872C5" w:rsidP="009A253A">
            <w:pPr>
              <w:jc w:val="center"/>
              <w:rPr>
                <w:rFonts w:ascii="Arial" w:hAnsi="Arial" w:cs="Arial"/>
                <w:sz w:val="18"/>
                <w:szCs w:val="18"/>
              </w:rPr>
            </w:pPr>
            <w:r w:rsidRPr="00A40C8F">
              <w:rPr>
                <w:rFonts w:ascii="Arial" w:hAnsi="Arial" w:cs="Arial"/>
                <w:sz w:val="18"/>
                <w:szCs w:val="18"/>
              </w:rPr>
              <w:t>FICHA NO. 4</w:t>
            </w:r>
          </w:p>
        </w:tc>
        <w:tc>
          <w:tcPr>
            <w:tcW w:w="5086" w:type="dxa"/>
            <w:shd w:val="clear" w:color="auto" w:fill="auto"/>
          </w:tcPr>
          <w:p w:rsidR="00A872C5" w:rsidRPr="00A40C8F" w:rsidRDefault="00A872C5" w:rsidP="009A253A">
            <w:pPr>
              <w:jc w:val="both"/>
              <w:rPr>
                <w:rFonts w:ascii="Arial" w:hAnsi="Arial" w:cs="Arial"/>
                <w:sz w:val="18"/>
                <w:szCs w:val="18"/>
              </w:rPr>
            </w:pPr>
            <w:r w:rsidRPr="00A40C8F">
              <w:rPr>
                <w:rFonts w:ascii="Arial" w:hAnsi="Arial" w:cs="Arial"/>
                <w:sz w:val="18"/>
                <w:szCs w:val="18"/>
              </w:rPr>
              <w:t>Seguimiento y evaluación del plan de gestión del riesgo para el manejo del vertimiento</w:t>
            </w:r>
          </w:p>
        </w:tc>
      </w:tr>
    </w:tbl>
    <w:p w:rsidR="00A872C5" w:rsidRPr="00167070" w:rsidRDefault="00A872C5" w:rsidP="00A872C5">
      <w:pPr>
        <w:jc w:val="both"/>
        <w:rPr>
          <w:rFonts w:ascii="Arial" w:hAnsi="Arial" w:cs="Arial"/>
          <w:b/>
          <w:sz w:val="24"/>
          <w:szCs w:val="24"/>
        </w:rPr>
      </w:pPr>
    </w:p>
    <w:p w:rsidR="00A872C5" w:rsidRPr="00167070" w:rsidRDefault="000C5FAE" w:rsidP="00A872C5">
      <w:pPr>
        <w:jc w:val="both"/>
        <w:rPr>
          <w:rFonts w:ascii="Arial" w:hAnsi="Arial" w:cs="Arial"/>
          <w:sz w:val="22"/>
          <w:szCs w:val="24"/>
        </w:rPr>
      </w:pPr>
      <w:r w:rsidRPr="00167070">
        <w:rPr>
          <w:rFonts w:ascii="Arial" w:hAnsi="Arial" w:cs="Arial"/>
          <w:sz w:val="22"/>
          <w:szCs w:val="24"/>
        </w:rPr>
        <w:t>Asi mismo y en cuanto al plan de Gestión del riesgo</w:t>
      </w:r>
      <w:r w:rsidR="00A872C5" w:rsidRPr="00167070">
        <w:rPr>
          <w:rFonts w:ascii="Arial" w:hAnsi="Arial" w:cs="Arial"/>
          <w:sz w:val="22"/>
          <w:szCs w:val="24"/>
        </w:rPr>
        <w:t xml:space="preserve"> </w:t>
      </w:r>
      <w:r w:rsidRPr="00167070">
        <w:rPr>
          <w:rFonts w:ascii="Arial" w:hAnsi="Arial" w:cs="Arial"/>
          <w:sz w:val="22"/>
          <w:szCs w:val="24"/>
        </w:rPr>
        <w:t>se requie</w:t>
      </w:r>
      <w:r w:rsidR="00AE5699" w:rsidRPr="00167070">
        <w:rPr>
          <w:rFonts w:ascii="Arial" w:hAnsi="Arial" w:cs="Arial"/>
          <w:sz w:val="22"/>
          <w:szCs w:val="24"/>
        </w:rPr>
        <w:t>re lo siguiente:</w:t>
      </w:r>
    </w:p>
    <w:p w:rsidR="00A872C5" w:rsidRPr="00167070" w:rsidRDefault="00A872C5" w:rsidP="00A872C5">
      <w:pPr>
        <w:jc w:val="both"/>
        <w:rPr>
          <w:rFonts w:ascii="Arial" w:hAnsi="Arial" w:cs="Arial"/>
          <w:sz w:val="22"/>
          <w:szCs w:val="24"/>
        </w:rPr>
      </w:pPr>
    </w:p>
    <w:p w:rsidR="00A872C5" w:rsidRPr="00167070" w:rsidRDefault="00A872C5" w:rsidP="00063ADF">
      <w:pPr>
        <w:numPr>
          <w:ilvl w:val="0"/>
          <w:numId w:val="87"/>
        </w:numPr>
        <w:jc w:val="both"/>
        <w:rPr>
          <w:rFonts w:ascii="Arial" w:hAnsi="Arial" w:cs="Arial"/>
          <w:bCs/>
          <w:sz w:val="22"/>
          <w:szCs w:val="24"/>
        </w:rPr>
      </w:pPr>
      <w:r w:rsidRPr="00167070">
        <w:rPr>
          <w:rFonts w:ascii="Arial" w:hAnsi="Arial" w:cs="Arial"/>
          <w:bCs/>
          <w:sz w:val="22"/>
          <w:szCs w:val="24"/>
        </w:rPr>
        <w:t xml:space="preserve">Como complemento a las capacitaciones se deberán realizar simulacros que permitan verificar la capacidad de respuesta ante situaciones de contingencia en el sistema de gestión del vertimiento. Para esto se deben realizar una simulación anual (simulacro de escritorio) y un simulacro anual involucrando la comunidad. </w:t>
      </w:r>
    </w:p>
    <w:p w:rsidR="00A872C5" w:rsidRPr="00167070" w:rsidRDefault="00A872C5" w:rsidP="00A872C5">
      <w:pPr>
        <w:jc w:val="both"/>
        <w:rPr>
          <w:rFonts w:ascii="Arial" w:hAnsi="Arial" w:cs="Arial"/>
          <w:bCs/>
          <w:sz w:val="22"/>
          <w:szCs w:val="24"/>
        </w:rPr>
      </w:pPr>
    </w:p>
    <w:p w:rsidR="00A872C5" w:rsidRPr="00167070" w:rsidRDefault="00A872C5" w:rsidP="00063ADF">
      <w:pPr>
        <w:numPr>
          <w:ilvl w:val="0"/>
          <w:numId w:val="87"/>
        </w:numPr>
        <w:jc w:val="both"/>
        <w:rPr>
          <w:rFonts w:ascii="Arial" w:hAnsi="Arial" w:cs="Arial"/>
          <w:bCs/>
          <w:sz w:val="24"/>
          <w:szCs w:val="24"/>
        </w:rPr>
      </w:pPr>
      <w:r w:rsidRPr="00167070">
        <w:rPr>
          <w:rFonts w:ascii="Arial" w:hAnsi="Arial" w:cs="Arial"/>
          <w:bCs/>
          <w:sz w:val="22"/>
          <w:szCs w:val="24"/>
        </w:rPr>
        <w:t>Una vez presentado un evento amenazante, se deberá entregar un informe a Corpouraba donde se relacione los hechos ocurridos, causa y las medidas adoptadas. El informe se deberá entregar en un tiempo no mayor a 30 días calendario y deberá anexar la bitácora y la ficha de registro de eventos, seguimiento y evaluación del plan de gestión del riesgo.</w:t>
      </w:r>
    </w:p>
    <w:p w:rsidR="0010602D" w:rsidRPr="00167070" w:rsidRDefault="0010602D" w:rsidP="0010602D">
      <w:pPr>
        <w:pStyle w:val="Prrafodelista"/>
        <w:rPr>
          <w:rFonts w:ascii="Arial" w:hAnsi="Arial" w:cs="Arial"/>
          <w:bCs/>
          <w:sz w:val="24"/>
          <w:szCs w:val="24"/>
        </w:rPr>
      </w:pPr>
    </w:p>
    <w:p w:rsidR="0010602D" w:rsidRPr="00167070" w:rsidRDefault="0010602D" w:rsidP="00063ADF">
      <w:pPr>
        <w:numPr>
          <w:ilvl w:val="0"/>
          <w:numId w:val="87"/>
        </w:numPr>
        <w:jc w:val="both"/>
        <w:rPr>
          <w:rFonts w:ascii="Arial" w:hAnsi="Arial" w:cs="Arial"/>
          <w:bCs/>
          <w:sz w:val="22"/>
          <w:szCs w:val="24"/>
        </w:rPr>
      </w:pPr>
      <w:r w:rsidRPr="00167070">
        <w:rPr>
          <w:rFonts w:ascii="Arial" w:hAnsi="Arial" w:cs="Arial"/>
          <w:bCs/>
          <w:sz w:val="22"/>
          <w:szCs w:val="24"/>
        </w:rPr>
        <w:t>EL usuario deberá ejecutar las acciones de prevención, corrección o mitigación necesarias ante cualquier condición de riesgo que pueda generar pérdidas materiales o de vidas al interior del área de influencia del proyecto y durante la construcción y ejecución de la PCH, para lo cual se deberá informar oportunamente a CORPOURABA y demás entidades competentes en la Gestión del Riesgo de Desastres, acerca del fenómeno amenazante y las acciones que se tomarán para evitar la materialización de una emergencia</w:t>
      </w:r>
    </w:p>
    <w:p w:rsidR="0010602D" w:rsidRDefault="0010602D" w:rsidP="0010602D">
      <w:pPr>
        <w:jc w:val="both"/>
        <w:rPr>
          <w:rFonts w:ascii="Arial" w:hAnsi="Arial" w:cs="Arial"/>
          <w:b/>
          <w:bCs/>
          <w:color w:val="FF0000"/>
          <w:sz w:val="24"/>
          <w:szCs w:val="24"/>
        </w:rPr>
      </w:pPr>
    </w:p>
    <w:p w:rsidR="00CF42B1" w:rsidRDefault="00CF42B1" w:rsidP="0010602D">
      <w:pPr>
        <w:jc w:val="both"/>
        <w:rPr>
          <w:rFonts w:ascii="Arial" w:hAnsi="Arial" w:cs="Arial"/>
          <w:b/>
          <w:bCs/>
          <w:color w:val="FF0000"/>
          <w:sz w:val="24"/>
          <w:szCs w:val="24"/>
        </w:rPr>
      </w:pPr>
    </w:p>
    <w:p w:rsidR="00CF42B1" w:rsidRPr="00167070" w:rsidRDefault="00CF42B1" w:rsidP="0010602D">
      <w:pPr>
        <w:jc w:val="both"/>
        <w:rPr>
          <w:rFonts w:ascii="Arial" w:hAnsi="Arial" w:cs="Arial"/>
          <w:b/>
          <w:bCs/>
          <w:color w:val="FF0000"/>
          <w:sz w:val="24"/>
          <w:szCs w:val="24"/>
        </w:rPr>
      </w:pPr>
    </w:p>
    <w:p w:rsidR="005250FD" w:rsidRPr="002E44CD" w:rsidRDefault="005250FD" w:rsidP="006D172A">
      <w:pPr>
        <w:numPr>
          <w:ilvl w:val="1"/>
          <w:numId w:val="113"/>
        </w:numPr>
        <w:jc w:val="both"/>
        <w:rPr>
          <w:rFonts w:ascii="Arial" w:hAnsi="Arial" w:cs="Arial"/>
          <w:bCs/>
          <w:sz w:val="22"/>
          <w:szCs w:val="22"/>
        </w:rPr>
      </w:pPr>
      <w:r w:rsidRPr="002E44CD">
        <w:rPr>
          <w:rFonts w:ascii="Arial" w:hAnsi="Arial" w:cs="Arial"/>
          <w:b/>
          <w:bCs/>
          <w:sz w:val="22"/>
          <w:szCs w:val="22"/>
        </w:rPr>
        <w:t>Plan de compensación</w:t>
      </w:r>
    </w:p>
    <w:p w:rsidR="00682D20" w:rsidRPr="00A40C8F" w:rsidRDefault="00682D20" w:rsidP="00682D20">
      <w:pPr>
        <w:jc w:val="both"/>
        <w:rPr>
          <w:rFonts w:ascii="Arial" w:hAnsi="Arial" w:cs="Arial"/>
          <w:bCs/>
          <w:sz w:val="22"/>
          <w:szCs w:val="22"/>
        </w:rPr>
      </w:pPr>
    </w:p>
    <w:p w:rsidR="000D7E86" w:rsidRPr="00395A62" w:rsidRDefault="00395A62" w:rsidP="00395A62">
      <w:pPr>
        <w:jc w:val="both"/>
        <w:rPr>
          <w:rFonts w:ascii="Arial" w:hAnsi="Arial" w:cs="Arial"/>
          <w:sz w:val="22"/>
          <w:szCs w:val="24"/>
        </w:rPr>
      </w:pPr>
      <w:r w:rsidRPr="00395A62">
        <w:rPr>
          <w:rFonts w:ascii="Arial" w:hAnsi="Arial" w:cs="Arial"/>
          <w:sz w:val="22"/>
          <w:szCs w:val="24"/>
        </w:rPr>
        <w:t>Se</w:t>
      </w:r>
      <w:r>
        <w:rPr>
          <w:rFonts w:ascii="Arial" w:hAnsi="Arial" w:cs="Arial"/>
          <w:sz w:val="22"/>
          <w:szCs w:val="24"/>
        </w:rPr>
        <w:t xml:space="preserve"> </w:t>
      </w:r>
      <w:r w:rsidRPr="00395A62">
        <w:rPr>
          <w:rFonts w:ascii="Arial" w:hAnsi="Arial" w:cs="Arial"/>
          <w:sz w:val="22"/>
          <w:szCs w:val="24"/>
        </w:rPr>
        <w:t xml:space="preserve">recomienda acoger </w:t>
      </w:r>
      <w:r>
        <w:rPr>
          <w:rFonts w:ascii="Arial" w:hAnsi="Arial" w:cs="Arial"/>
          <w:sz w:val="22"/>
          <w:szCs w:val="24"/>
        </w:rPr>
        <w:t>p</w:t>
      </w:r>
      <w:r w:rsidRPr="00395A62">
        <w:rPr>
          <w:rFonts w:ascii="Arial" w:hAnsi="Arial" w:cs="Arial"/>
          <w:sz w:val="22"/>
          <w:szCs w:val="24"/>
        </w:rPr>
        <w:t>lan de compensación propuesto, en consideración de las observaciones realizadas en el presente informe, capítulo de aprovechamiento forestal</w:t>
      </w:r>
    </w:p>
    <w:p w:rsidR="000D7E86" w:rsidRPr="00395A62" w:rsidRDefault="000D7E86" w:rsidP="00395A62">
      <w:pPr>
        <w:ind w:left="720"/>
        <w:jc w:val="both"/>
        <w:rPr>
          <w:rFonts w:ascii="Arial" w:hAnsi="Arial" w:cs="Arial"/>
          <w:sz w:val="22"/>
          <w:szCs w:val="24"/>
        </w:rPr>
      </w:pPr>
    </w:p>
    <w:p w:rsidR="00395A62" w:rsidRPr="00395A62" w:rsidRDefault="00395A62" w:rsidP="000E55A5">
      <w:pPr>
        <w:jc w:val="both"/>
        <w:rPr>
          <w:rFonts w:ascii="Arial" w:hAnsi="Arial" w:cs="Arial"/>
          <w:sz w:val="22"/>
          <w:szCs w:val="24"/>
        </w:rPr>
      </w:pPr>
      <w:r w:rsidRPr="00395A62">
        <w:rPr>
          <w:rFonts w:ascii="Arial" w:hAnsi="Arial" w:cs="Arial"/>
          <w:sz w:val="22"/>
          <w:szCs w:val="24"/>
        </w:rPr>
        <w:t>Se acogen los objetivos propuestos por el usuario con la inclusión de los valores de las hectáreas destinadas para cada objetivo, de tal modo que estos puedan ser cuantificables y su cumplimiento pueda ser evaluado y monitoreado a través del uso de indicadores.:</w:t>
      </w:r>
    </w:p>
    <w:p w:rsidR="00395A62" w:rsidRDefault="00395A62" w:rsidP="00395A62">
      <w:pPr>
        <w:tabs>
          <w:tab w:val="left" w:pos="567"/>
        </w:tabs>
        <w:jc w:val="both"/>
        <w:rPr>
          <w:rFonts w:ascii="Arial" w:hAnsi="Arial" w:cs="Arial"/>
          <w:sz w:val="24"/>
          <w:szCs w:val="24"/>
          <w:lang w:val="es-CO"/>
        </w:rPr>
      </w:pPr>
    </w:p>
    <w:p w:rsidR="00395A62" w:rsidRPr="00395A62" w:rsidRDefault="00395A62" w:rsidP="00395A62">
      <w:pPr>
        <w:tabs>
          <w:tab w:val="left" w:pos="567"/>
        </w:tabs>
        <w:jc w:val="both"/>
        <w:rPr>
          <w:rFonts w:ascii="Arial" w:hAnsi="Arial" w:cs="Arial"/>
          <w:i/>
          <w:iCs/>
          <w:sz w:val="22"/>
          <w:szCs w:val="22"/>
          <w:u w:val="single"/>
        </w:rPr>
      </w:pPr>
      <w:r w:rsidRPr="00395A62">
        <w:rPr>
          <w:rFonts w:ascii="Arial" w:hAnsi="Arial" w:cs="Arial"/>
          <w:i/>
          <w:iCs/>
          <w:sz w:val="22"/>
          <w:szCs w:val="22"/>
          <w:u w:val="single"/>
        </w:rPr>
        <w:t>Objetivo General:</w:t>
      </w:r>
    </w:p>
    <w:p w:rsidR="00395A62" w:rsidRPr="00395A62" w:rsidRDefault="00395A62" w:rsidP="00395A62">
      <w:pPr>
        <w:tabs>
          <w:tab w:val="left" w:pos="567"/>
        </w:tabs>
        <w:jc w:val="both"/>
        <w:rPr>
          <w:rFonts w:ascii="Arial" w:hAnsi="Arial" w:cs="Arial"/>
          <w:sz w:val="22"/>
          <w:szCs w:val="22"/>
        </w:rPr>
      </w:pPr>
    </w:p>
    <w:p w:rsidR="00395A62" w:rsidRPr="00395A62" w:rsidRDefault="00395A62" w:rsidP="00395A62">
      <w:pPr>
        <w:tabs>
          <w:tab w:val="left" w:pos="567"/>
        </w:tabs>
        <w:jc w:val="both"/>
        <w:rPr>
          <w:rFonts w:ascii="Arial" w:hAnsi="Arial" w:cs="Arial"/>
          <w:sz w:val="22"/>
          <w:szCs w:val="22"/>
        </w:rPr>
      </w:pPr>
      <w:r w:rsidRPr="00395A62">
        <w:rPr>
          <w:rFonts w:ascii="Arial" w:hAnsi="Arial" w:cs="Arial"/>
          <w:sz w:val="22"/>
          <w:szCs w:val="22"/>
        </w:rPr>
        <w:t>Lograr la no pérdida neta de biodiversidad (NPNB – en términos de estructura y composición) respecto al área intervenida con la construcción y desarrollo del proyecto Pequeña Central Hidroeléctrica Río Verde, a través de la implementación de medidas de conservación, restauración activa mediante rehabilitación ecológica y enriquecimiento vegetal y, acciones de uso sostenible de la biodiversidad, en el predio “El Bosque” ubicado en la vereda Chontaduro del municipio de Frontino e identificado con cédula catastral 2842001000002800028.</w:t>
      </w:r>
    </w:p>
    <w:p w:rsidR="00395A62" w:rsidRPr="00395A62" w:rsidRDefault="00395A62" w:rsidP="00395A62">
      <w:pPr>
        <w:tabs>
          <w:tab w:val="left" w:pos="567"/>
        </w:tabs>
        <w:jc w:val="both"/>
        <w:rPr>
          <w:rFonts w:ascii="Arial" w:hAnsi="Arial" w:cs="Arial"/>
          <w:sz w:val="22"/>
          <w:szCs w:val="22"/>
        </w:rPr>
      </w:pPr>
    </w:p>
    <w:p w:rsidR="00395A62" w:rsidRPr="00395A62" w:rsidRDefault="00395A62" w:rsidP="00395A62">
      <w:pPr>
        <w:tabs>
          <w:tab w:val="left" w:pos="567"/>
        </w:tabs>
        <w:jc w:val="both"/>
        <w:rPr>
          <w:rFonts w:ascii="Arial" w:hAnsi="Arial" w:cs="Arial"/>
          <w:i/>
          <w:iCs/>
          <w:sz w:val="22"/>
          <w:szCs w:val="22"/>
        </w:rPr>
      </w:pPr>
      <w:r w:rsidRPr="00395A62">
        <w:rPr>
          <w:rFonts w:ascii="Arial" w:hAnsi="Arial" w:cs="Arial"/>
          <w:i/>
          <w:iCs/>
          <w:sz w:val="22"/>
          <w:szCs w:val="22"/>
        </w:rPr>
        <w:t>Objetivos específicos:</w:t>
      </w:r>
    </w:p>
    <w:p w:rsidR="00395A62" w:rsidRPr="00395A62" w:rsidRDefault="00395A62" w:rsidP="00395A62">
      <w:pPr>
        <w:numPr>
          <w:ilvl w:val="0"/>
          <w:numId w:val="23"/>
        </w:numPr>
        <w:tabs>
          <w:tab w:val="left" w:pos="567"/>
        </w:tabs>
        <w:ind w:left="567" w:hanging="283"/>
        <w:jc w:val="both"/>
        <w:rPr>
          <w:rFonts w:ascii="Arial" w:hAnsi="Arial" w:cs="Arial"/>
          <w:sz w:val="22"/>
          <w:szCs w:val="22"/>
          <w:lang w:val="es-CO"/>
        </w:rPr>
      </w:pPr>
      <w:r w:rsidRPr="00395A62">
        <w:rPr>
          <w:rFonts w:ascii="Arial" w:hAnsi="Arial" w:cs="Arial"/>
          <w:sz w:val="22"/>
          <w:szCs w:val="22"/>
        </w:rPr>
        <w:t xml:space="preserve">Compensar el área afectada por los impactos generados durante la construcción del proyecto Pequeña Central Hidroeléctrica Río Verde con acciones a desarrollarse en </w:t>
      </w:r>
      <w:r w:rsidRPr="00395A62">
        <w:rPr>
          <w:rFonts w:ascii="Arial" w:hAnsi="Arial" w:cs="Arial"/>
          <w:b/>
          <w:bCs/>
          <w:sz w:val="22"/>
          <w:szCs w:val="22"/>
        </w:rPr>
        <w:t>19,70 ha</w:t>
      </w:r>
      <w:r w:rsidRPr="00395A62">
        <w:rPr>
          <w:rFonts w:ascii="Arial" w:hAnsi="Arial" w:cs="Arial"/>
          <w:sz w:val="22"/>
          <w:szCs w:val="22"/>
        </w:rPr>
        <w:t xml:space="preserve"> de ecosistemas equivalentes, mediante la aplicación de los lineamientos técnicos establecidos en el Manual de Compensaciones del Componente Biótico (MADS, 2018). </w:t>
      </w:r>
    </w:p>
    <w:p w:rsidR="00395A62" w:rsidRPr="00395A62" w:rsidRDefault="00395A62" w:rsidP="00395A62">
      <w:pPr>
        <w:numPr>
          <w:ilvl w:val="0"/>
          <w:numId w:val="23"/>
        </w:numPr>
        <w:tabs>
          <w:tab w:val="left" w:pos="567"/>
        </w:tabs>
        <w:ind w:left="567" w:hanging="283"/>
        <w:jc w:val="both"/>
        <w:rPr>
          <w:rFonts w:ascii="Arial" w:hAnsi="Arial" w:cs="Arial"/>
          <w:sz w:val="22"/>
          <w:szCs w:val="22"/>
          <w:lang w:val="es-CO"/>
        </w:rPr>
      </w:pPr>
      <w:r w:rsidRPr="00395A62">
        <w:rPr>
          <w:rFonts w:ascii="Arial" w:hAnsi="Arial" w:cs="Arial"/>
          <w:sz w:val="22"/>
          <w:szCs w:val="22"/>
        </w:rPr>
        <w:t xml:space="preserve">Implementar acciones de conservación mediante labores de </w:t>
      </w:r>
      <w:r w:rsidRPr="00395A62">
        <w:rPr>
          <w:rFonts w:ascii="Arial" w:hAnsi="Arial" w:cs="Arial"/>
          <w:b/>
          <w:bCs/>
          <w:sz w:val="22"/>
          <w:szCs w:val="22"/>
        </w:rPr>
        <w:t>preservación</w:t>
      </w:r>
      <w:r w:rsidRPr="00395A62">
        <w:rPr>
          <w:rFonts w:ascii="Arial" w:hAnsi="Arial" w:cs="Arial"/>
          <w:sz w:val="22"/>
          <w:szCs w:val="22"/>
        </w:rPr>
        <w:t xml:space="preserve"> al interior del predio “El Bosque” en </w:t>
      </w:r>
      <w:r w:rsidRPr="00395A62">
        <w:rPr>
          <w:rFonts w:ascii="Arial" w:hAnsi="Arial" w:cs="Arial"/>
          <w:b/>
          <w:bCs/>
          <w:sz w:val="22"/>
          <w:szCs w:val="22"/>
        </w:rPr>
        <w:t>1.97 ha</w:t>
      </w:r>
      <w:r w:rsidRPr="00395A62">
        <w:rPr>
          <w:rFonts w:ascii="Arial" w:hAnsi="Arial" w:cs="Arial"/>
          <w:sz w:val="22"/>
          <w:szCs w:val="22"/>
        </w:rPr>
        <w:t xml:space="preserve">, que permitan mantener y/o progresar la complejidad estructural o la extensión de las coberturas boscosas del área. </w:t>
      </w:r>
    </w:p>
    <w:p w:rsidR="00395A62" w:rsidRPr="00395A62" w:rsidRDefault="00395A62" w:rsidP="00395A62">
      <w:pPr>
        <w:numPr>
          <w:ilvl w:val="0"/>
          <w:numId w:val="23"/>
        </w:numPr>
        <w:tabs>
          <w:tab w:val="left" w:pos="567"/>
        </w:tabs>
        <w:ind w:left="567" w:hanging="283"/>
        <w:jc w:val="both"/>
        <w:rPr>
          <w:rFonts w:ascii="Arial" w:hAnsi="Arial" w:cs="Arial"/>
          <w:sz w:val="22"/>
          <w:szCs w:val="22"/>
          <w:lang w:val="es-CO"/>
        </w:rPr>
      </w:pPr>
      <w:r w:rsidRPr="00395A62">
        <w:rPr>
          <w:rFonts w:ascii="Arial" w:hAnsi="Arial" w:cs="Arial"/>
          <w:sz w:val="22"/>
          <w:szCs w:val="22"/>
        </w:rPr>
        <w:t xml:space="preserve">Establecer procesos de restauración activa mediante acciones de </w:t>
      </w:r>
      <w:r w:rsidRPr="00395A62">
        <w:rPr>
          <w:rFonts w:ascii="Arial" w:hAnsi="Arial" w:cs="Arial"/>
          <w:b/>
          <w:bCs/>
          <w:sz w:val="22"/>
          <w:szCs w:val="22"/>
        </w:rPr>
        <w:t>enriquecimiento vegetal</w:t>
      </w:r>
      <w:r w:rsidRPr="00395A62">
        <w:rPr>
          <w:rFonts w:ascii="Arial" w:hAnsi="Arial" w:cs="Arial"/>
          <w:sz w:val="22"/>
          <w:szCs w:val="22"/>
        </w:rPr>
        <w:t xml:space="preserve"> en </w:t>
      </w:r>
      <w:r w:rsidRPr="00395A62">
        <w:rPr>
          <w:rFonts w:ascii="Arial" w:hAnsi="Arial" w:cs="Arial"/>
          <w:b/>
          <w:bCs/>
          <w:sz w:val="22"/>
          <w:szCs w:val="22"/>
        </w:rPr>
        <w:t>2.96 ha</w:t>
      </w:r>
      <w:r w:rsidRPr="00395A62">
        <w:rPr>
          <w:rFonts w:ascii="Arial" w:hAnsi="Arial" w:cs="Arial"/>
          <w:sz w:val="22"/>
          <w:szCs w:val="22"/>
        </w:rPr>
        <w:t xml:space="preserve"> sobre los bordes de determinadas franjas de bosque de galería y/o ripario y diversos sitios que se observen con vegetación en transición o secundaria y/o fragmentos de ecosistemas naturales con claros pronunciados o escasa vegetación al interior del predio “El Bosque”. </w:t>
      </w:r>
    </w:p>
    <w:p w:rsidR="00395A62" w:rsidRPr="00395A62" w:rsidRDefault="00395A62" w:rsidP="00395A62">
      <w:pPr>
        <w:numPr>
          <w:ilvl w:val="0"/>
          <w:numId w:val="23"/>
        </w:numPr>
        <w:tabs>
          <w:tab w:val="left" w:pos="567"/>
        </w:tabs>
        <w:ind w:left="567" w:hanging="283"/>
        <w:jc w:val="both"/>
        <w:rPr>
          <w:rFonts w:ascii="Arial" w:hAnsi="Arial" w:cs="Arial"/>
          <w:sz w:val="22"/>
          <w:szCs w:val="22"/>
          <w:lang w:val="es-CO"/>
        </w:rPr>
      </w:pPr>
      <w:r w:rsidRPr="00395A62">
        <w:rPr>
          <w:rFonts w:ascii="Arial" w:hAnsi="Arial" w:cs="Arial"/>
          <w:sz w:val="22"/>
          <w:szCs w:val="22"/>
        </w:rPr>
        <w:t xml:space="preserve">Realizar acciones de restauración ecológica activa mediante </w:t>
      </w:r>
      <w:r w:rsidRPr="00395A62">
        <w:rPr>
          <w:rFonts w:ascii="Arial" w:hAnsi="Arial" w:cs="Arial"/>
          <w:b/>
          <w:bCs/>
          <w:sz w:val="22"/>
          <w:szCs w:val="22"/>
        </w:rPr>
        <w:t xml:space="preserve">rehabilitación ecológica </w:t>
      </w:r>
      <w:r w:rsidRPr="00395A62">
        <w:rPr>
          <w:rFonts w:ascii="Arial" w:hAnsi="Arial" w:cs="Arial"/>
          <w:sz w:val="22"/>
          <w:szCs w:val="22"/>
        </w:rPr>
        <w:t xml:space="preserve">en </w:t>
      </w:r>
      <w:r w:rsidRPr="00395A62">
        <w:rPr>
          <w:rFonts w:ascii="Arial" w:hAnsi="Arial" w:cs="Arial"/>
          <w:b/>
          <w:bCs/>
          <w:sz w:val="22"/>
          <w:szCs w:val="22"/>
        </w:rPr>
        <w:t>13.79 ha</w:t>
      </w:r>
      <w:r w:rsidRPr="00395A62">
        <w:rPr>
          <w:rFonts w:ascii="Arial" w:hAnsi="Arial" w:cs="Arial"/>
          <w:sz w:val="22"/>
          <w:szCs w:val="22"/>
        </w:rPr>
        <w:t xml:space="preserve"> sobre espacios con ecosistemas seminaturales y transformados que se consideren necesarios por estar con muy poca o nula vegetación, al interior del predio “El Bosque”. </w:t>
      </w:r>
    </w:p>
    <w:p w:rsidR="00395A62" w:rsidRPr="00395A62" w:rsidRDefault="00395A62" w:rsidP="00395A62">
      <w:pPr>
        <w:numPr>
          <w:ilvl w:val="0"/>
          <w:numId w:val="23"/>
        </w:numPr>
        <w:tabs>
          <w:tab w:val="left" w:pos="567"/>
        </w:tabs>
        <w:ind w:left="567" w:hanging="283"/>
        <w:jc w:val="both"/>
        <w:rPr>
          <w:rFonts w:ascii="Arial" w:hAnsi="Arial" w:cs="Arial"/>
          <w:sz w:val="22"/>
          <w:szCs w:val="22"/>
          <w:lang w:val="es-CO"/>
        </w:rPr>
      </w:pPr>
      <w:r w:rsidRPr="00395A62">
        <w:rPr>
          <w:rFonts w:ascii="Arial" w:hAnsi="Arial" w:cs="Arial"/>
          <w:sz w:val="22"/>
          <w:szCs w:val="22"/>
        </w:rPr>
        <w:t xml:space="preserve">Diseñar y establecer sistemas de </w:t>
      </w:r>
      <w:r w:rsidRPr="00395A62">
        <w:rPr>
          <w:rFonts w:ascii="Arial" w:hAnsi="Arial" w:cs="Arial"/>
          <w:b/>
          <w:bCs/>
          <w:sz w:val="22"/>
          <w:szCs w:val="22"/>
        </w:rPr>
        <w:t>uso sostenible</w:t>
      </w:r>
      <w:r w:rsidRPr="00395A62">
        <w:rPr>
          <w:rFonts w:ascii="Arial" w:hAnsi="Arial" w:cs="Arial"/>
          <w:sz w:val="22"/>
          <w:szCs w:val="22"/>
        </w:rPr>
        <w:t xml:space="preserve"> de la biodiversidad en </w:t>
      </w:r>
      <w:r w:rsidRPr="00395A62">
        <w:rPr>
          <w:rFonts w:ascii="Arial" w:hAnsi="Arial" w:cs="Arial"/>
          <w:b/>
          <w:bCs/>
          <w:sz w:val="22"/>
          <w:szCs w:val="22"/>
        </w:rPr>
        <w:t>0.99 ha</w:t>
      </w:r>
      <w:r w:rsidRPr="00395A62">
        <w:rPr>
          <w:rFonts w:ascii="Arial" w:hAnsi="Arial" w:cs="Arial"/>
          <w:sz w:val="22"/>
          <w:szCs w:val="22"/>
        </w:rPr>
        <w:t xml:space="preserve"> mediante herramientas de manejo de paisaje, en sitios donde existen en coberturas transformadas como patos al interior del predio “El Bosque”, como complemento a las acciones de preservación y restauración.</w:t>
      </w:r>
    </w:p>
    <w:p w:rsidR="00395A62" w:rsidRPr="00E1545D" w:rsidRDefault="00395A62" w:rsidP="00395A62">
      <w:pPr>
        <w:tabs>
          <w:tab w:val="left" w:pos="567"/>
        </w:tabs>
        <w:jc w:val="both"/>
        <w:rPr>
          <w:rFonts w:ascii="Arial" w:hAnsi="Arial" w:cs="Arial"/>
          <w:sz w:val="24"/>
          <w:szCs w:val="24"/>
          <w:lang w:val="es-CO"/>
        </w:rPr>
      </w:pPr>
    </w:p>
    <w:p w:rsidR="00395A62" w:rsidRPr="00395A62" w:rsidRDefault="00395A62" w:rsidP="00395A62">
      <w:pPr>
        <w:jc w:val="both"/>
        <w:rPr>
          <w:rFonts w:ascii="Arial" w:hAnsi="Arial" w:cs="Arial"/>
          <w:sz w:val="22"/>
          <w:szCs w:val="22"/>
        </w:rPr>
      </w:pPr>
      <w:r w:rsidRPr="00395A62">
        <w:rPr>
          <w:rFonts w:ascii="Arial" w:hAnsi="Arial" w:cs="Arial"/>
          <w:b/>
          <w:bCs/>
          <w:sz w:val="22"/>
          <w:szCs w:val="22"/>
        </w:rPr>
        <w:t>Sobre el cuanto compensar:</w:t>
      </w:r>
      <w:r w:rsidRPr="00395A62">
        <w:rPr>
          <w:rFonts w:ascii="Arial" w:hAnsi="Arial" w:cs="Arial"/>
          <w:sz w:val="22"/>
          <w:szCs w:val="22"/>
        </w:rPr>
        <w:t xml:space="preserve"> Se acoge el ejercicio presentado por el usuario relaciona los factores y cálculos realizados para cada una de las coberturas existentes dando un valor de </w:t>
      </w:r>
      <w:r w:rsidRPr="00395A62">
        <w:rPr>
          <w:rFonts w:ascii="Arial" w:hAnsi="Arial" w:cs="Arial"/>
          <w:b/>
          <w:bCs/>
          <w:sz w:val="22"/>
          <w:szCs w:val="22"/>
        </w:rPr>
        <w:t>19.70 ha a compensar.</w:t>
      </w:r>
    </w:p>
    <w:p w:rsidR="00395A62" w:rsidRPr="00395A62" w:rsidRDefault="00395A62" w:rsidP="00395A62">
      <w:pPr>
        <w:rPr>
          <w:b/>
          <w:bCs/>
          <w:sz w:val="22"/>
          <w:szCs w:val="22"/>
        </w:rPr>
      </w:pPr>
    </w:p>
    <w:p w:rsidR="00395A62" w:rsidRPr="00395A62" w:rsidRDefault="00395A62" w:rsidP="00395A62">
      <w:pPr>
        <w:jc w:val="both"/>
        <w:rPr>
          <w:rFonts w:ascii="Arial" w:hAnsi="Arial" w:cs="Arial"/>
          <w:sz w:val="22"/>
          <w:szCs w:val="22"/>
          <w:lang w:val="es-CO"/>
        </w:rPr>
      </w:pPr>
      <w:r w:rsidRPr="00395A62">
        <w:rPr>
          <w:rFonts w:ascii="Arial" w:hAnsi="Arial" w:cs="Arial"/>
          <w:b/>
          <w:bCs/>
          <w:sz w:val="22"/>
          <w:szCs w:val="22"/>
        </w:rPr>
        <w:t>Sobre el dónde compensar</w:t>
      </w:r>
      <w:r w:rsidRPr="00395A62">
        <w:rPr>
          <w:rFonts w:ascii="Arial" w:hAnsi="Arial" w:cs="Arial"/>
          <w:sz w:val="22"/>
          <w:szCs w:val="22"/>
        </w:rPr>
        <w:t>:</w:t>
      </w:r>
      <w:r w:rsidRPr="00395A62">
        <w:rPr>
          <w:b/>
          <w:bCs/>
          <w:sz w:val="22"/>
          <w:szCs w:val="22"/>
        </w:rPr>
        <w:t xml:space="preserve"> </w:t>
      </w:r>
      <w:r w:rsidRPr="00395A62">
        <w:rPr>
          <w:rFonts w:ascii="Arial" w:hAnsi="Arial" w:cs="Arial"/>
          <w:b/>
          <w:bCs/>
          <w:sz w:val="22"/>
          <w:szCs w:val="22"/>
        </w:rPr>
        <w:t>se acoge el predio El bosque</w:t>
      </w:r>
      <w:r w:rsidRPr="00395A62">
        <w:rPr>
          <w:rFonts w:ascii="Arial" w:hAnsi="Arial" w:cs="Arial"/>
          <w:sz w:val="22"/>
          <w:szCs w:val="22"/>
        </w:rPr>
        <w:t xml:space="preserve"> con cédula catastral PK </w:t>
      </w:r>
      <w:r w:rsidRPr="00395A62">
        <w:rPr>
          <w:rFonts w:ascii="Arial" w:hAnsi="Arial" w:cs="Arial"/>
          <w:sz w:val="22"/>
          <w:szCs w:val="22"/>
          <w:lang w:val="es-CO"/>
        </w:rPr>
        <w:t>2842001000002800028, el cual posee una extensión 73.59 ha y se encuentra ubicado en la vereda Chontaduro del municipio de Frontino.</w:t>
      </w:r>
    </w:p>
    <w:p w:rsidR="00395A62" w:rsidRPr="00395A62" w:rsidRDefault="00395A62" w:rsidP="00395A62">
      <w:pPr>
        <w:rPr>
          <w:rFonts w:ascii="Arial" w:hAnsi="Arial" w:cs="Arial"/>
          <w:sz w:val="22"/>
          <w:szCs w:val="22"/>
          <w:lang w:val="es-CO"/>
        </w:rPr>
      </w:pPr>
    </w:p>
    <w:p w:rsidR="00395A62" w:rsidRPr="00395A62" w:rsidRDefault="00395A62" w:rsidP="00395A62">
      <w:pPr>
        <w:tabs>
          <w:tab w:val="left" w:pos="567"/>
        </w:tabs>
        <w:jc w:val="both"/>
        <w:rPr>
          <w:rFonts w:ascii="Arial" w:hAnsi="Arial" w:cs="Arial"/>
          <w:sz w:val="22"/>
          <w:szCs w:val="22"/>
        </w:rPr>
      </w:pPr>
      <w:r w:rsidRPr="00395A62">
        <w:rPr>
          <w:rFonts w:ascii="Arial" w:hAnsi="Arial" w:cs="Arial"/>
          <w:b/>
          <w:bCs/>
          <w:sz w:val="22"/>
          <w:szCs w:val="22"/>
          <w:lang w:val="es-CO"/>
        </w:rPr>
        <w:t>Sobre el cómo compensar:</w:t>
      </w:r>
      <w:r w:rsidRPr="00395A62">
        <w:rPr>
          <w:rFonts w:ascii="Arial" w:hAnsi="Arial" w:cs="Arial"/>
          <w:sz w:val="22"/>
          <w:szCs w:val="22"/>
          <w:lang w:val="es-CO"/>
        </w:rPr>
        <w:t xml:space="preserve"> </w:t>
      </w:r>
      <w:r w:rsidRPr="00395A62">
        <w:rPr>
          <w:rFonts w:ascii="Arial" w:hAnsi="Arial" w:cs="Arial"/>
          <w:sz w:val="22"/>
          <w:szCs w:val="22"/>
        </w:rPr>
        <w:t xml:space="preserve">Como acciones para el desarrollo de la compensación, se determinan las siguientes: </w:t>
      </w:r>
      <w:r w:rsidRPr="00395A62">
        <w:rPr>
          <w:rFonts w:ascii="Arial" w:hAnsi="Arial" w:cs="Arial"/>
          <w:b/>
          <w:bCs/>
          <w:sz w:val="22"/>
          <w:szCs w:val="22"/>
        </w:rPr>
        <w:t>preservación, restauración ecológica en sus diferentes enfoques (recuperación, rehabilitación y restauración) y uso sostenible</w:t>
      </w:r>
      <w:r w:rsidRPr="00395A62">
        <w:rPr>
          <w:rFonts w:ascii="Arial" w:hAnsi="Arial" w:cs="Arial"/>
          <w:sz w:val="22"/>
          <w:szCs w:val="22"/>
        </w:rPr>
        <w:t>:</w:t>
      </w:r>
    </w:p>
    <w:p w:rsidR="00395A62" w:rsidRPr="00395A62" w:rsidRDefault="00395A62" w:rsidP="00395A62">
      <w:pPr>
        <w:tabs>
          <w:tab w:val="left" w:pos="567"/>
        </w:tabs>
        <w:jc w:val="both"/>
        <w:rPr>
          <w:rFonts w:ascii="Arial" w:hAnsi="Arial" w:cs="Arial"/>
          <w:sz w:val="22"/>
          <w:szCs w:val="22"/>
        </w:rPr>
      </w:pPr>
    </w:p>
    <w:p w:rsidR="00395A62" w:rsidRPr="00395A62" w:rsidRDefault="00395A62" w:rsidP="006D172A">
      <w:pPr>
        <w:pStyle w:val="Prrafodelista"/>
        <w:numPr>
          <w:ilvl w:val="0"/>
          <w:numId w:val="18"/>
        </w:numPr>
        <w:tabs>
          <w:tab w:val="left" w:pos="567"/>
        </w:tabs>
        <w:ind w:left="567"/>
        <w:jc w:val="both"/>
        <w:rPr>
          <w:rFonts w:ascii="Arial" w:hAnsi="Arial" w:cs="Arial"/>
          <w:sz w:val="22"/>
          <w:szCs w:val="22"/>
        </w:rPr>
      </w:pPr>
      <w:r w:rsidRPr="00395A62">
        <w:rPr>
          <w:rFonts w:ascii="Arial" w:hAnsi="Arial" w:cs="Arial"/>
          <w:sz w:val="22"/>
          <w:szCs w:val="22"/>
        </w:rPr>
        <w:t xml:space="preserve">Desde el punto de vista técnico </w:t>
      </w:r>
      <w:r w:rsidRPr="00395A62">
        <w:rPr>
          <w:rFonts w:ascii="Arial" w:hAnsi="Arial" w:cs="Arial"/>
          <w:b/>
          <w:bCs/>
          <w:sz w:val="22"/>
          <w:szCs w:val="22"/>
        </w:rPr>
        <w:t xml:space="preserve">se acoge la acción de preservación y aislamiento para un total de 1.97 ha </w:t>
      </w:r>
      <w:r w:rsidRPr="00395A62">
        <w:rPr>
          <w:rFonts w:ascii="Arial" w:hAnsi="Arial" w:cs="Arial"/>
          <w:sz w:val="22"/>
          <w:szCs w:val="22"/>
        </w:rPr>
        <w:t xml:space="preserve">sobre coberturas naturales (bosque galería), </w:t>
      </w:r>
      <w:r w:rsidRPr="00395A62">
        <w:rPr>
          <w:rFonts w:ascii="Arial" w:hAnsi="Arial" w:cs="Arial"/>
          <w:b/>
          <w:bCs/>
          <w:sz w:val="22"/>
          <w:szCs w:val="22"/>
        </w:rPr>
        <w:t>sin embargo,</w:t>
      </w:r>
      <w:r w:rsidRPr="00395A62">
        <w:rPr>
          <w:rFonts w:ascii="Arial" w:hAnsi="Arial" w:cs="Arial"/>
          <w:sz w:val="22"/>
          <w:szCs w:val="22"/>
        </w:rPr>
        <w:t xml:space="preserve"> </w:t>
      </w:r>
      <w:r w:rsidRPr="00395A62">
        <w:rPr>
          <w:rFonts w:ascii="Arial" w:hAnsi="Arial" w:cs="Arial"/>
          <w:b/>
          <w:bCs/>
          <w:sz w:val="22"/>
          <w:szCs w:val="22"/>
        </w:rPr>
        <w:t>es necesario especificar el área (coordenadas y Shape) de su localización exacta, así como la cuantificación de los metros de cercado</w:t>
      </w:r>
      <w:r w:rsidRPr="00395A62">
        <w:rPr>
          <w:rFonts w:ascii="Arial" w:hAnsi="Arial" w:cs="Arial"/>
          <w:sz w:val="22"/>
          <w:szCs w:val="22"/>
        </w:rPr>
        <w:t xml:space="preserve"> para su seguimiento y monitoreo a través de indicadores, se recomienda incluir este indicador.</w:t>
      </w:r>
    </w:p>
    <w:p w:rsidR="00395A62" w:rsidRPr="00395A62" w:rsidRDefault="00395A62" w:rsidP="006D172A">
      <w:pPr>
        <w:pStyle w:val="Prrafodelista"/>
        <w:tabs>
          <w:tab w:val="left" w:pos="567"/>
        </w:tabs>
        <w:ind w:left="567"/>
        <w:jc w:val="both"/>
        <w:rPr>
          <w:rFonts w:ascii="Arial" w:hAnsi="Arial" w:cs="Arial"/>
          <w:sz w:val="22"/>
          <w:szCs w:val="22"/>
        </w:rPr>
      </w:pPr>
    </w:p>
    <w:p w:rsidR="00395A62" w:rsidRPr="00395A62" w:rsidRDefault="00395A62" w:rsidP="006D172A">
      <w:pPr>
        <w:pStyle w:val="Prrafodelista"/>
        <w:numPr>
          <w:ilvl w:val="0"/>
          <w:numId w:val="18"/>
        </w:numPr>
        <w:tabs>
          <w:tab w:val="left" w:pos="567"/>
        </w:tabs>
        <w:ind w:left="567"/>
        <w:jc w:val="both"/>
        <w:rPr>
          <w:rFonts w:ascii="Arial" w:hAnsi="Arial" w:cs="Arial"/>
          <w:sz w:val="22"/>
          <w:szCs w:val="22"/>
        </w:rPr>
      </w:pPr>
      <w:r w:rsidRPr="00395A62">
        <w:rPr>
          <w:rFonts w:ascii="Arial" w:hAnsi="Arial" w:cs="Arial"/>
          <w:sz w:val="22"/>
          <w:szCs w:val="22"/>
        </w:rPr>
        <w:t xml:space="preserve">Desde el punto de vista técnico </w:t>
      </w:r>
      <w:r w:rsidRPr="00395A62">
        <w:rPr>
          <w:rFonts w:ascii="Arial" w:hAnsi="Arial" w:cs="Arial"/>
          <w:b/>
          <w:bCs/>
          <w:sz w:val="22"/>
          <w:szCs w:val="22"/>
        </w:rPr>
        <w:t xml:space="preserve">se acoge la acción de enriquecimiento vegetal en un total de 2.96 ha </w:t>
      </w:r>
      <w:r w:rsidRPr="00395A62">
        <w:rPr>
          <w:rFonts w:ascii="Arial" w:hAnsi="Arial" w:cs="Arial"/>
          <w:sz w:val="22"/>
          <w:szCs w:val="22"/>
        </w:rPr>
        <w:t xml:space="preserve">sobre coberturas naturales y semi naturales (bosque galería y vegetación secundaria), </w:t>
      </w:r>
      <w:r w:rsidRPr="00395A62">
        <w:rPr>
          <w:rFonts w:ascii="Arial" w:hAnsi="Arial" w:cs="Arial"/>
          <w:b/>
          <w:bCs/>
          <w:sz w:val="22"/>
          <w:szCs w:val="22"/>
        </w:rPr>
        <w:t>sin embargo,</w:t>
      </w:r>
      <w:r w:rsidRPr="00395A62">
        <w:rPr>
          <w:rFonts w:ascii="Arial" w:hAnsi="Arial" w:cs="Arial"/>
          <w:sz w:val="22"/>
          <w:szCs w:val="22"/>
        </w:rPr>
        <w:t xml:space="preserve"> </w:t>
      </w:r>
      <w:r w:rsidRPr="00395A62">
        <w:rPr>
          <w:rFonts w:ascii="Arial" w:hAnsi="Arial" w:cs="Arial"/>
          <w:b/>
          <w:bCs/>
          <w:sz w:val="22"/>
          <w:szCs w:val="22"/>
        </w:rPr>
        <w:t xml:space="preserve">es necesario especificar el área (coordenadas y Shape) de la ubicación de su ubicación exacta. </w:t>
      </w:r>
      <w:r w:rsidRPr="00395A62">
        <w:rPr>
          <w:rFonts w:ascii="Arial" w:hAnsi="Arial" w:cs="Arial"/>
          <w:sz w:val="22"/>
          <w:szCs w:val="22"/>
        </w:rPr>
        <w:t>Finalmente, de acuerdo a la propuesta del usuario se estimaría de la siembra de 740 individuos para esta actividad.</w:t>
      </w:r>
    </w:p>
    <w:p w:rsidR="00395A62" w:rsidRPr="00395A62" w:rsidRDefault="00395A62" w:rsidP="006D172A">
      <w:pPr>
        <w:pStyle w:val="Prrafodelista"/>
        <w:ind w:left="567"/>
        <w:rPr>
          <w:rFonts w:ascii="Arial" w:hAnsi="Arial" w:cs="Arial"/>
          <w:sz w:val="22"/>
          <w:szCs w:val="22"/>
        </w:rPr>
      </w:pPr>
    </w:p>
    <w:p w:rsidR="00395A62" w:rsidRPr="00395A62" w:rsidRDefault="00395A62" w:rsidP="006D172A">
      <w:pPr>
        <w:pStyle w:val="Prrafodelista"/>
        <w:numPr>
          <w:ilvl w:val="0"/>
          <w:numId w:val="18"/>
        </w:numPr>
        <w:tabs>
          <w:tab w:val="left" w:pos="567"/>
        </w:tabs>
        <w:ind w:left="567"/>
        <w:jc w:val="both"/>
        <w:rPr>
          <w:rFonts w:ascii="Arial" w:hAnsi="Arial" w:cs="Arial"/>
          <w:sz w:val="22"/>
          <w:szCs w:val="22"/>
        </w:rPr>
      </w:pPr>
      <w:r w:rsidRPr="00395A62">
        <w:rPr>
          <w:rFonts w:ascii="Arial" w:hAnsi="Arial" w:cs="Arial"/>
          <w:sz w:val="22"/>
          <w:szCs w:val="22"/>
        </w:rPr>
        <w:t xml:space="preserve">Desde el punto de vista técnico </w:t>
      </w:r>
      <w:r w:rsidRPr="00395A62">
        <w:rPr>
          <w:rFonts w:ascii="Arial" w:hAnsi="Arial" w:cs="Arial"/>
          <w:b/>
          <w:bCs/>
          <w:sz w:val="22"/>
          <w:szCs w:val="22"/>
        </w:rPr>
        <w:t xml:space="preserve">se acoge la acción de rehabilitación ecológica </w:t>
      </w:r>
      <w:r w:rsidRPr="00395A62">
        <w:rPr>
          <w:rFonts w:ascii="Arial" w:hAnsi="Arial" w:cs="Arial"/>
          <w:sz w:val="22"/>
          <w:szCs w:val="22"/>
        </w:rPr>
        <w:t xml:space="preserve">en </w:t>
      </w:r>
      <w:r w:rsidRPr="00395A62">
        <w:rPr>
          <w:rFonts w:ascii="Arial" w:hAnsi="Arial" w:cs="Arial"/>
          <w:b/>
          <w:bCs/>
          <w:sz w:val="22"/>
          <w:szCs w:val="22"/>
        </w:rPr>
        <w:t xml:space="preserve">13.79 ha </w:t>
      </w:r>
      <w:r w:rsidRPr="00395A62">
        <w:rPr>
          <w:rFonts w:ascii="Arial" w:hAnsi="Arial" w:cs="Arial"/>
          <w:sz w:val="22"/>
          <w:szCs w:val="22"/>
        </w:rPr>
        <w:t xml:space="preserve">sobre espacios con ecosistemas seminaturales y transformados, </w:t>
      </w:r>
      <w:r w:rsidRPr="00395A62">
        <w:rPr>
          <w:rFonts w:ascii="Arial" w:hAnsi="Arial" w:cs="Arial"/>
          <w:b/>
          <w:bCs/>
          <w:sz w:val="22"/>
          <w:szCs w:val="22"/>
        </w:rPr>
        <w:t>sin embargo,</w:t>
      </w:r>
      <w:r w:rsidRPr="00395A62">
        <w:rPr>
          <w:rFonts w:ascii="Arial" w:hAnsi="Arial" w:cs="Arial"/>
          <w:sz w:val="22"/>
          <w:szCs w:val="22"/>
        </w:rPr>
        <w:t xml:space="preserve"> </w:t>
      </w:r>
      <w:r w:rsidRPr="00395A62">
        <w:rPr>
          <w:rFonts w:ascii="Arial" w:hAnsi="Arial" w:cs="Arial"/>
          <w:b/>
          <w:bCs/>
          <w:sz w:val="22"/>
          <w:szCs w:val="22"/>
        </w:rPr>
        <w:t>es necesario especificar el área (coordenadas y Shape) de la ubicación de su ubicación exacta y ajustar las densidades a emplear en consideración de lo expuesto en el PNR.</w:t>
      </w:r>
    </w:p>
    <w:p w:rsidR="00395A62" w:rsidRPr="00395A62" w:rsidRDefault="00395A62" w:rsidP="006D172A">
      <w:pPr>
        <w:pStyle w:val="Prrafodelista"/>
        <w:ind w:left="567"/>
        <w:rPr>
          <w:rFonts w:ascii="Arial" w:hAnsi="Arial" w:cs="Arial"/>
          <w:sz w:val="22"/>
          <w:szCs w:val="22"/>
        </w:rPr>
      </w:pPr>
    </w:p>
    <w:p w:rsidR="00395A62" w:rsidRPr="00395A62" w:rsidRDefault="00395A62" w:rsidP="006D172A">
      <w:pPr>
        <w:pStyle w:val="Prrafodelista"/>
        <w:numPr>
          <w:ilvl w:val="0"/>
          <w:numId w:val="18"/>
        </w:numPr>
        <w:tabs>
          <w:tab w:val="left" w:pos="567"/>
        </w:tabs>
        <w:ind w:left="567"/>
        <w:jc w:val="both"/>
        <w:rPr>
          <w:rFonts w:ascii="Arial" w:hAnsi="Arial" w:cs="Arial"/>
          <w:sz w:val="22"/>
          <w:szCs w:val="22"/>
        </w:rPr>
      </w:pPr>
      <w:r w:rsidRPr="00395A62">
        <w:rPr>
          <w:rFonts w:ascii="Arial" w:hAnsi="Arial" w:cs="Arial"/>
          <w:sz w:val="22"/>
          <w:szCs w:val="22"/>
        </w:rPr>
        <w:t xml:space="preserve">Desde el punto de vista técnico </w:t>
      </w:r>
      <w:r w:rsidRPr="00395A62">
        <w:rPr>
          <w:rFonts w:ascii="Arial" w:hAnsi="Arial" w:cs="Arial"/>
          <w:b/>
          <w:bCs/>
          <w:sz w:val="22"/>
          <w:szCs w:val="22"/>
        </w:rPr>
        <w:t>se acoge la acción de sistemas de uso sostenible en 13.79 ha</w:t>
      </w:r>
      <w:r w:rsidRPr="00395A62">
        <w:rPr>
          <w:rFonts w:ascii="Arial" w:hAnsi="Arial" w:cs="Arial"/>
          <w:sz w:val="22"/>
          <w:szCs w:val="22"/>
        </w:rPr>
        <w:t xml:space="preserve">, </w:t>
      </w:r>
      <w:r w:rsidRPr="00395A62">
        <w:rPr>
          <w:rFonts w:ascii="Arial" w:hAnsi="Arial" w:cs="Arial"/>
          <w:b/>
          <w:bCs/>
          <w:sz w:val="22"/>
          <w:szCs w:val="22"/>
        </w:rPr>
        <w:t>sin embargo,</w:t>
      </w:r>
      <w:r w:rsidRPr="00395A62">
        <w:rPr>
          <w:rFonts w:ascii="Arial" w:hAnsi="Arial" w:cs="Arial"/>
          <w:sz w:val="22"/>
          <w:szCs w:val="22"/>
        </w:rPr>
        <w:t xml:space="preserve"> </w:t>
      </w:r>
      <w:r w:rsidRPr="00395A62">
        <w:rPr>
          <w:rFonts w:ascii="Arial" w:hAnsi="Arial" w:cs="Arial"/>
          <w:b/>
          <w:bCs/>
          <w:sz w:val="22"/>
          <w:szCs w:val="22"/>
        </w:rPr>
        <w:t>es necesario especificar el área (coordenadas y Shape) de la ubicación de su ubicación exacta y además se deberá presentar detalle técnico</w:t>
      </w:r>
      <w:r w:rsidRPr="00395A62">
        <w:rPr>
          <w:rFonts w:ascii="Arial" w:hAnsi="Arial" w:cs="Arial"/>
          <w:sz w:val="22"/>
          <w:szCs w:val="22"/>
        </w:rPr>
        <w:t xml:space="preserve"> del sistema o sistemas de usos sostenible a implementar.</w:t>
      </w:r>
    </w:p>
    <w:p w:rsidR="00395A62" w:rsidRPr="00395A62" w:rsidRDefault="00395A62" w:rsidP="006D172A">
      <w:pPr>
        <w:pStyle w:val="Prrafodelista"/>
        <w:ind w:left="567"/>
        <w:rPr>
          <w:rFonts w:ascii="Arial" w:hAnsi="Arial" w:cs="Arial"/>
          <w:sz w:val="22"/>
          <w:szCs w:val="22"/>
        </w:rPr>
      </w:pPr>
    </w:p>
    <w:p w:rsidR="00395A62" w:rsidRPr="00395A62" w:rsidRDefault="00395A62" w:rsidP="006D172A">
      <w:pPr>
        <w:pStyle w:val="Prrafodelista"/>
        <w:numPr>
          <w:ilvl w:val="0"/>
          <w:numId w:val="18"/>
        </w:numPr>
        <w:tabs>
          <w:tab w:val="left" w:pos="567"/>
        </w:tabs>
        <w:ind w:left="567"/>
        <w:jc w:val="both"/>
        <w:rPr>
          <w:rFonts w:ascii="Arial" w:hAnsi="Arial" w:cs="Arial"/>
          <w:sz w:val="22"/>
          <w:szCs w:val="22"/>
        </w:rPr>
      </w:pPr>
      <w:r w:rsidRPr="00395A62">
        <w:rPr>
          <w:rFonts w:ascii="Arial" w:hAnsi="Arial" w:cs="Arial"/>
          <w:b/>
          <w:bCs/>
          <w:sz w:val="22"/>
          <w:szCs w:val="22"/>
        </w:rPr>
        <w:t xml:space="preserve">Se recomienda ajustar la propuesta de los diseños de siembra </w:t>
      </w:r>
      <w:r w:rsidRPr="00395A62">
        <w:rPr>
          <w:rFonts w:ascii="Arial" w:hAnsi="Arial" w:cs="Arial"/>
          <w:sz w:val="22"/>
          <w:szCs w:val="22"/>
        </w:rPr>
        <w:t>a implementar en la actividad</w:t>
      </w:r>
      <w:r w:rsidRPr="00395A62">
        <w:rPr>
          <w:rFonts w:ascii="Arial" w:hAnsi="Arial" w:cs="Arial"/>
          <w:b/>
          <w:bCs/>
          <w:sz w:val="22"/>
          <w:szCs w:val="22"/>
        </w:rPr>
        <w:t xml:space="preserve"> de rehabilitación ecológica, </w:t>
      </w:r>
      <w:r w:rsidRPr="00395A62">
        <w:rPr>
          <w:rFonts w:ascii="Arial" w:hAnsi="Arial" w:cs="Arial"/>
          <w:sz w:val="22"/>
          <w:szCs w:val="22"/>
        </w:rPr>
        <w:t>en consideración de las coberturas a intervenir y lo dispuesto en el Plan Nacional de Restauración (densidades altas para siembras en coberturas degradadas, pastos).</w:t>
      </w:r>
    </w:p>
    <w:p w:rsidR="00395A62" w:rsidRPr="00395A62" w:rsidRDefault="00395A62" w:rsidP="006D172A">
      <w:pPr>
        <w:pStyle w:val="Prrafodelista"/>
        <w:ind w:left="567"/>
        <w:rPr>
          <w:rFonts w:ascii="Arial" w:hAnsi="Arial" w:cs="Arial"/>
          <w:sz w:val="22"/>
          <w:szCs w:val="22"/>
        </w:rPr>
      </w:pPr>
    </w:p>
    <w:p w:rsidR="00395A62" w:rsidRPr="00395A62" w:rsidRDefault="00395A62" w:rsidP="00395A62">
      <w:pPr>
        <w:pStyle w:val="Prrafodelista"/>
        <w:numPr>
          <w:ilvl w:val="0"/>
          <w:numId w:val="18"/>
        </w:numPr>
        <w:tabs>
          <w:tab w:val="left" w:pos="567"/>
        </w:tabs>
        <w:jc w:val="both"/>
        <w:rPr>
          <w:rFonts w:ascii="Arial" w:hAnsi="Arial" w:cs="Arial"/>
          <w:sz w:val="22"/>
          <w:szCs w:val="22"/>
        </w:rPr>
      </w:pPr>
      <w:r w:rsidRPr="00395A62">
        <w:rPr>
          <w:rFonts w:ascii="Arial" w:hAnsi="Arial" w:cs="Arial"/>
          <w:b/>
          <w:bCs/>
          <w:sz w:val="22"/>
          <w:szCs w:val="22"/>
        </w:rPr>
        <w:t>Se acogen las especies</w:t>
      </w:r>
      <w:r w:rsidRPr="00395A62">
        <w:rPr>
          <w:rFonts w:ascii="Arial" w:hAnsi="Arial" w:cs="Arial"/>
          <w:sz w:val="22"/>
          <w:szCs w:val="22"/>
        </w:rPr>
        <w:t xml:space="preserve"> propuestas a sembrar, que corresponden a las siguientes:</w:t>
      </w:r>
    </w:p>
    <w:p w:rsidR="00395A62" w:rsidRPr="006D172A" w:rsidRDefault="00395A62" w:rsidP="00395A62">
      <w:pPr>
        <w:pStyle w:val="Prrafodelista"/>
        <w:tabs>
          <w:tab w:val="left" w:pos="567"/>
        </w:tabs>
        <w:ind w:left="720"/>
        <w:jc w:val="both"/>
        <w:rPr>
          <w:rFonts w:ascii="Arial" w:hAnsi="Arial" w:cs="Arial"/>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13"/>
        <w:gridCol w:w="1814"/>
        <w:gridCol w:w="2652"/>
      </w:tblGrid>
      <w:tr w:rsidR="00395A62" w:rsidRPr="006D172A" w:rsidTr="00063ADF">
        <w:trPr>
          <w:trHeight w:val="299"/>
          <w:jc w:val="center"/>
        </w:trPr>
        <w:tc>
          <w:tcPr>
            <w:tcW w:w="3213" w:type="dxa"/>
            <w:tcBorders>
              <w:bottom w:val="single" w:sz="12" w:space="0" w:color="7E7E7E"/>
            </w:tcBorders>
            <w:shd w:val="clear" w:color="auto" w:fill="C5E0B3"/>
            <w:vAlign w:val="center"/>
          </w:tcPr>
          <w:p w:rsidR="00395A62" w:rsidRPr="006D172A" w:rsidRDefault="00395A62" w:rsidP="00063ADF">
            <w:pPr>
              <w:pStyle w:val="TableParagraph"/>
              <w:spacing w:before="47"/>
              <w:rPr>
                <w:b/>
                <w:sz w:val="18"/>
                <w:szCs w:val="18"/>
              </w:rPr>
            </w:pPr>
            <w:r w:rsidRPr="006D172A">
              <w:rPr>
                <w:b/>
                <w:sz w:val="18"/>
                <w:szCs w:val="18"/>
              </w:rPr>
              <w:t>Especie</w:t>
            </w:r>
          </w:p>
        </w:tc>
        <w:tc>
          <w:tcPr>
            <w:tcW w:w="1814" w:type="dxa"/>
            <w:tcBorders>
              <w:bottom w:val="single" w:sz="12" w:space="0" w:color="7E7E7E"/>
            </w:tcBorders>
            <w:shd w:val="clear" w:color="auto" w:fill="C5E0B3"/>
            <w:vAlign w:val="center"/>
          </w:tcPr>
          <w:p w:rsidR="00395A62" w:rsidRPr="006D172A" w:rsidRDefault="00395A62" w:rsidP="00063ADF">
            <w:pPr>
              <w:pStyle w:val="TableParagraph"/>
              <w:spacing w:before="47"/>
              <w:rPr>
                <w:b/>
                <w:sz w:val="18"/>
                <w:szCs w:val="18"/>
              </w:rPr>
            </w:pPr>
            <w:r w:rsidRPr="006D172A">
              <w:rPr>
                <w:b/>
                <w:sz w:val="18"/>
                <w:szCs w:val="18"/>
              </w:rPr>
              <w:t>Nombre</w:t>
            </w:r>
            <w:r w:rsidRPr="006D172A">
              <w:rPr>
                <w:b/>
                <w:spacing w:val="-1"/>
                <w:sz w:val="18"/>
                <w:szCs w:val="18"/>
              </w:rPr>
              <w:t xml:space="preserve"> </w:t>
            </w:r>
            <w:r w:rsidRPr="006D172A">
              <w:rPr>
                <w:b/>
                <w:sz w:val="18"/>
                <w:szCs w:val="18"/>
              </w:rPr>
              <w:t>común</w:t>
            </w:r>
          </w:p>
        </w:tc>
        <w:tc>
          <w:tcPr>
            <w:tcW w:w="2652" w:type="dxa"/>
            <w:tcBorders>
              <w:bottom w:val="single" w:sz="12" w:space="0" w:color="7E7E7E"/>
            </w:tcBorders>
            <w:shd w:val="clear" w:color="auto" w:fill="C5E0B3"/>
            <w:vAlign w:val="center"/>
          </w:tcPr>
          <w:p w:rsidR="00395A62" w:rsidRPr="006D172A" w:rsidRDefault="00395A62" w:rsidP="00063ADF">
            <w:pPr>
              <w:pStyle w:val="TableParagraph"/>
              <w:spacing w:before="47"/>
              <w:rPr>
                <w:b/>
                <w:sz w:val="18"/>
                <w:szCs w:val="18"/>
              </w:rPr>
            </w:pPr>
            <w:r w:rsidRPr="006D172A">
              <w:rPr>
                <w:b/>
                <w:sz w:val="18"/>
                <w:szCs w:val="18"/>
              </w:rPr>
              <w:t>Tipo</w:t>
            </w:r>
            <w:r w:rsidRPr="006D172A">
              <w:rPr>
                <w:b/>
                <w:spacing w:val="-2"/>
                <w:sz w:val="18"/>
                <w:szCs w:val="18"/>
              </w:rPr>
              <w:t xml:space="preserve"> </w:t>
            </w:r>
            <w:r w:rsidRPr="006D172A">
              <w:rPr>
                <w:b/>
                <w:sz w:val="18"/>
                <w:szCs w:val="18"/>
              </w:rPr>
              <w:t>sucesional</w:t>
            </w:r>
          </w:p>
        </w:tc>
      </w:tr>
      <w:tr w:rsidR="00395A62" w:rsidRPr="006D172A" w:rsidTr="00063ADF">
        <w:trPr>
          <w:trHeight w:val="301"/>
          <w:jc w:val="center"/>
        </w:trPr>
        <w:tc>
          <w:tcPr>
            <w:tcW w:w="3213" w:type="dxa"/>
            <w:tcBorders>
              <w:top w:val="single" w:sz="12" w:space="0" w:color="7E7E7E"/>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6"/>
              <w:ind w:left="86"/>
              <w:rPr>
                <w:i/>
                <w:sz w:val="18"/>
                <w:szCs w:val="18"/>
              </w:rPr>
            </w:pPr>
            <w:r w:rsidRPr="006D172A">
              <w:rPr>
                <w:i/>
                <w:sz w:val="18"/>
                <w:szCs w:val="18"/>
              </w:rPr>
              <w:t>Anacardium</w:t>
            </w:r>
            <w:r w:rsidRPr="006D172A">
              <w:rPr>
                <w:i/>
                <w:spacing w:val="-5"/>
                <w:sz w:val="18"/>
                <w:szCs w:val="18"/>
              </w:rPr>
              <w:t xml:space="preserve"> </w:t>
            </w:r>
            <w:r w:rsidRPr="006D172A">
              <w:rPr>
                <w:i/>
                <w:sz w:val="18"/>
                <w:szCs w:val="18"/>
              </w:rPr>
              <w:t>excelsum</w:t>
            </w:r>
          </w:p>
        </w:tc>
        <w:tc>
          <w:tcPr>
            <w:tcW w:w="1814" w:type="dxa"/>
            <w:tcBorders>
              <w:top w:val="single" w:sz="12" w:space="0" w:color="7E7E7E"/>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6"/>
              <w:ind w:left="85"/>
              <w:rPr>
                <w:sz w:val="18"/>
                <w:szCs w:val="18"/>
              </w:rPr>
            </w:pPr>
            <w:r w:rsidRPr="006D172A">
              <w:rPr>
                <w:sz w:val="18"/>
                <w:szCs w:val="18"/>
              </w:rPr>
              <w:t>Caracolí</w:t>
            </w:r>
          </w:p>
        </w:tc>
        <w:tc>
          <w:tcPr>
            <w:tcW w:w="2652" w:type="dxa"/>
            <w:tcBorders>
              <w:top w:val="single" w:sz="12" w:space="0" w:color="7E7E7E"/>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6"/>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Calliandra</w:t>
            </w:r>
            <w:r w:rsidRPr="006D172A">
              <w:rPr>
                <w:i/>
                <w:spacing w:val="-4"/>
                <w:sz w:val="18"/>
                <w:szCs w:val="18"/>
              </w:rPr>
              <w:t xml:space="preserve"> </w:t>
            </w:r>
            <w:r w:rsidRPr="006D172A">
              <w:rPr>
                <w:i/>
                <w:sz w:val="18"/>
                <w:szCs w:val="18"/>
              </w:rPr>
              <w:t>purdiei</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Pisquín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3"/>
                <w:sz w:val="18"/>
                <w:szCs w:val="18"/>
              </w:rPr>
              <w:t xml:space="preserve"> </w:t>
            </w:r>
            <w:r w:rsidRPr="006D172A">
              <w:rPr>
                <w:sz w:val="18"/>
                <w:szCs w:val="18"/>
              </w:rPr>
              <w:t>tardía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Cecropia</w:t>
            </w:r>
            <w:r w:rsidRPr="006D172A">
              <w:rPr>
                <w:i/>
                <w:spacing w:val="-3"/>
                <w:sz w:val="18"/>
                <w:szCs w:val="18"/>
              </w:rPr>
              <w:t xml:space="preserve"> </w:t>
            </w:r>
            <w:r w:rsidRPr="006D172A">
              <w:rPr>
                <w:i/>
                <w:sz w:val="18"/>
                <w:szCs w:val="18"/>
              </w:rPr>
              <w:t>peltata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Yarumo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Cedrela</w:t>
            </w:r>
            <w:r w:rsidRPr="006D172A">
              <w:rPr>
                <w:i/>
                <w:spacing w:val="-4"/>
                <w:sz w:val="18"/>
                <w:szCs w:val="18"/>
              </w:rPr>
              <w:t xml:space="preserve"> </w:t>
            </w:r>
            <w:r w:rsidRPr="006D172A">
              <w:rPr>
                <w:i/>
                <w:sz w:val="18"/>
                <w:szCs w:val="18"/>
              </w:rPr>
              <w:t>odorata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Cedro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3"/>
                <w:sz w:val="18"/>
                <w:szCs w:val="18"/>
              </w:rPr>
              <w:t xml:space="preserve"> </w:t>
            </w:r>
            <w:r w:rsidRPr="006D172A">
              <w:rPr>
                <w:sz w:val="18"/>
                <w:szCs w:val="18"/>
              </w:rPr>
              <w:t>tardía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Cestrum</w:t>
            </w:r>
            <w:r w:rsidRPr="006D172A">
              <w:rPr>
                <w:i/>
                <w:spacing w:val="-3"/>
                <w:sz w:val="18"/>
                <w:szCs w:val="18"/>
              </w:rPr>
              <w:t xml:space="preserve"> </w:t>
            </w:r>
            <w:r w:rsidRPr="006D172A">
              <w:rPr>
                <w:i/>
                <w:sz w:val="18"/>
                <w:szCs w:val="18"/>
              </w:rPr>
              <w:t>racemosum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rPr>
                <w:sz w:val="18"/>
                <w:szCs w:val="18"/>
              </w:rPr>
            </w:pP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Chrysophyllum</w:t>
            </w:r>
            <w:r w:rsidRPr="006D172A">
              <w:rPr>
                <w:i/>
                <w:spacing w:val="-6"/>
                <w:sz w:val="18"/>
                <w:szCs w:val="18"/>
              </w:rPr>
              <w:t xml:space="preserve"> </w:t>
            </w:r>
            <w:r w:rsidRPr="006D172A">
              <w:rPr>
                <w:i/>
                <w:sz w:val="18"/>
                <w:szCs w:val="18"/>
              </w:rPr>
              <w:t>argenteum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Caimo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tardía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Enterolobium</w:t>
            </w:r>
            <w:r w:rsidRPr="006D172A">
              <w:rPr>
                <w:i/>
                <w:spacing w:val="-6"/>
                <w:sz w:val="18"/>
                <w:szCs w:val="18"/>
              </w:rPr>
              <w:t xml:space="preserve"> </w:t>
            </w:r>
            <w:r w:rsidRPr="006D172A">
              <w:rPr>
                <w:i/>
                <w:sz w:val="18"/>
                <w:szCs w:val="18"/>
              </w:rPr>
              <w:t>cyclocarpum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Piñón</w:t>
            </w:r>
            <w:r w:rsidRPr="006D172A">
              <w:rPr>
                <w:spacing w:val="-3"/>
                <w:sz w:val="18"/>
                <w:szCs w:val="18"/>
              </w:rPr>
              <w:t xml:space="preserve"> </w:t>
            </w:r>
            <w:r w:rsidRPr="006D172A">
              <w:rPr>
                <w:sz w:val="18"/>
                <w:szCs w:val="18"/>
              </w:rPr>
              <w:t>de</w:t>
            </w:r>
            <w:r w:rsidRPr="006D172A">
              <w:rPr>
                <w:spacing w:val="-2"/>
                <w:sz w:val="18"/>
                <w:szCs w:val="18"/>
              </w:rPr>
              <w:t xml:space="preserve"> </w:t>
            </w:r>
            <w:r w:rsidRPr="006D172A">
              <w:rPr>
                <w:sz w:val="18"/>
                <w:szCs w:val="18"/>
              </w:rPr>
              <w:t>oreja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300"/>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Erythrina</w:t>
            </w:r>
            <w:r w:rsidRPr="006D172A">
              <w:rPr>
                <w:i/>
                <w:spacing w:val="-4"/>
                <w:sz w:val="18"/>
                <w:szCs w:val="18"/>
              </w:rPr>
              <w:t xml:space="preserve"> </w:t>
            </w:r>
            <w:r w:rsidRPr="006D172A">
              <w:rPr>
                <w:i/>
                <w:sz w:val="18"/>
                <w:szCs w:val="18"/>
              </w:rPr>
              <w:t>poeppigiana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Cámbulo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Hymenaea</w:t>
            </w:r>
            <w:r w:rsidRPr="006D172A">
              <w:rPr>
                <w:i/>
                <w:spacing w:val="-5"/>
                <w:sz w:val="18"/>
                <w:szCs w:val="18"/>
              </w:rPr>
              <w:t xml:space="preserve"> </w:t>
            </w:r>
            <w:r w:rsidRPr="006D172A">
              <w:rPr>
                <w:i/>
                <w:sz w:val="18"/>
                <w:szCs w:val="18"/>
              </w:rPr>
              <w:t>courbaril</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Algarrobo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302"/>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Maclura</w:t>
            </w:r>
            <w:r w:rsidRPr="006D172A">
              <w:rPr>
                <w:i/>
                <w:spacing w:val="-4"/>
                <w:sz w:val="18"/>
                <w:szCs w:val="18"/>
              </w:rPr>
              <w:t xml:space="preserve"> </w:t>
            </w:r>
            <w:r w:rsidRPr="006D172A">
              <w:rPr>
                <w:i/>
                <w:sz w:val="18"/>
                <w:szCs w:val="18"/>
              </w:rPr>
              <w:t>tinctoria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Avinje</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Myriocarpa</w:t>
            </w:r>
            <w:r w:rsidRPr="006D172A">
              <w:rPr>
                <w:i/>
                <w:spacing w:val="-5"/>
                <w:sz w:val="18"/>
                <w:szCs w:val="18"/>
              </w:rPr>
              <w:t xml:space="preserve"> </w:t>
            </w:r>
            <w:r w:rsidRPr="006D172A">
              <w:rPr>
                <w:i/>
                <w:sz w:val="18"/>
                <w:szCs w:val="18"/>
              </w:rPr>
              <w:t>stipitata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Ortigo</w:t>
            </w:r>
            <w:r w:rsidRPr="006D172A">
              <w:rPr>
                <w:spacing w:val="-1"/>
                <w:sz w:val="18"/>
                <w:szCs w:val="18"/>
              </w:rPr>
              <w:t xml:space="preserve"> </w:t>
            </w:r>
            <w:r w:rsidRPr="006D172A">
              <w:rPr>
                <w:sz w:val="18"/>
                <w:szCs w:val="18"/>
              </w:rPr>
              <w:t>macho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3"/>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Myrsine</w:t>
            </w:r>
            <w:r w:rsidRPr="006D172A">
              <w:rPr>
                <w:i/>
                <w:spacing w:val="-4"/>
                <w:sz w:val="18"/>
                <w:szCs w:val="18"/>
              </w:rPr>
              <w:t xml:space="preserve"> </w:t>
            </w:r>
            <w:r w:rsidRPr="006D172A">
              <w:rPr>
                <w:i/>
                <w:sz w:val="18"/>
                <w:szCs w:val="18"/>
              </w:rPr>
              <w:t>latifolia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Chagualo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Nectandra</w:t>
            </w:r>
            <w:r w:rsidRPr="006D172A">
              <w:rPr>
                <w:i/>
                <w:spacing w:val="-3"/>
                <w:sz w:val="18"/>
                <w:szCs w:val="18"/>
              </w:rPr>
              <w:t xml:space="preserve"> </w:t>
            </w:r>
            <w:r w:rsidRPr="006D172A">
              <w:rPr>
                <w:i/>
                <w:sz w:val="18"/>
                <w:szCs w:val="18"/>
              </w:rPr>
              <w:t>reticulata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Laurel</w:t>
            </w:r>
            <w:r w:rsidRPr="006D172A">
              <w:rPr>
                <w:spacing w:val="-4"/>
                <w:sz w:val="18"/>
                <w:szCs w:val="18"/>
              </w:rPr>
              <w:t xml:space="preserve"> </w:t>
            </w:r>
            <w:r w:rsidRPr="006D172A">
              <w:rPr>
                <w:sz w:val="18"/>
                <w:szCs w:val="18"/>
              </w:rPr>
              <w:t>amarillo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3"/>
                <w:sz w:val="18"/>
                <w:szCs w:val="18"/>
              </w:rPr>
              <w:t xml:space="preserve"> </w:t>
            </w:r>
            <w:r w:rsidRPr="006D172A">
              <w:rPr>
                <w:sz w:val="18"/>
                <w:szCs w:val="18"/>
              </w:rPr>
              <w:t>tardía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Ochroma</w:t>
            </w:r>
            <w:r w:rsidRPr="006D172A">
              <w:rPr>
                <w:i/>
                <w:spacing w:val="-4"/>
                <w:sz w:val="18"/>
                <w:szCs w:val="18"/>
              </w:rPr>
              <w:t xml:space="preserve"> </w:t>
            </w:r>
            <w:r w:rsidRPr="006D172A">
              <w:rPr>
                <w:i/>
                <w:sz w:val="18"/>
                <w:szCs w:val="18"/>
              </w:rPr>
              <w:t>pyramidale</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Balso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Persea</w:t>
            </w:r>
            <w:r w:rsidRPr="006D172A">
              <w:rPr>
                <w:i/>
                <w:spacing w:val="-3"/>
                <w:sz w:val="18"/>
                <w:szCs w:val="18"/>
              </w:rPr>
              <w:t xml:space="preserve"> </w:t>
            </w:r>
            <w:r w:rsidRPr="006D172A">
              <w:rPr>
                <w:i/>
                <w:sz w:val="18"/>
                <w:szCs w:val="18"/>
              </w:rPr>
              <w:t>caerulea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Aguacatillo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Piper</w:t>
            </w:r>
            <w:r w:rsidRPr="006D172A">
              <w:rPr>
                <w:i/>
                <w:spacing w:val="-2"/>
                <w:sz w:val="18"/>
                <w:szCs w:val="18"/>
              </w:rPr>
              <w:t xml:space="preserve"> </w:t>
            </w:r>
            <w:r w:rsidRPr="006D172A">
              <w:rPr>
                <w:i/>
                <w:sz w:val="18"/>
                <w:szCs w:val="18"/>
              </w:rPr>
              <w:t>aduncum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Cordoncillo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iCs/>
                <w:sz w:val="18"/>
                <w:szCs w:val="18"/>
              </w:rPr>
              <w:t>Albizia guachapele</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Iguá</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Samanea</w:t>
            </w:r>
            <w:r w:rsidRPr="006D172A">
              <w:rPr>
                <w:i/>
                <w:spacing w:val="-4"/>
                <w:sz w:val="18"/>
                <w:szCs w:val="18"/>
              </w:rPr>
              <w:t xml:space="preserve"> </w:t>
            </w:r>
            <w:r w:rsidRPr="006D172A">
              <w:rPr>
                <w:i/>
                <w:sz w:val="18"/>
                <w:szCs w:val="18"/>
              </w:rPr>
              <w:t>saman</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Samán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300"/>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Sapindus</w:t>
            </w:r>
            <w:r w:rsidRPr="006D172A">
              <w:rPr>
                <w:i/>
                <w:spacing w:val="-4"/>
                <w:sz w:val="18"/>
                <w:szCs w:val="18"/>
              </w:rPr>
              <w:t xml:space="preserve"> </w:t>
            </w:r>
            <w:r w:rsidRPr="006D172A">
              <w:rPr>
                <w:i/>
                <w:sz w:val="18"/>
                <w:szCs w:val="18"/>
              </w:rPr>
              <w:t>saponaria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Chumbimbo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Syzygium</w:t>
            </w:r>
            <w:r w:rsidRPr="006D172A">
              <w:rPr>
                <w:i/>
                <w:spacing w:val="-5"/>
                <w:sz w:val="18"/>
                <w:szCs w:val="18"/>
              </w:rPr>
              <w:t xml:space="preserve"> </w:t>
            </w:r>
            <w:r w:rsidRPr="006D172A">
              <w:rPr>
                <w:i/>
                <w:sz w:val="18"/>
                <w:szCs w:val="18"/>
              </w:rPr>
              <w:t>jambos</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Poma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Tetrorchidium</w:t>
            </w:r>
            <w:r w:rsidRPr="006D172A">
              <w:rPr>
                <w:i/>
                <w:spacing w:val="-6"/>
                <w:sz w:val="18"/>
                <w:szCs w:val="18"/>
              </w:rPr>
              <w:t xml:space="preserve"> </w:t>
            </w:r>
            <w:r w:rsidRPr="006D172A">
              <w:rPr>
                <w:i/>
                <w:sz w:val="18"/>
                <w:szCs w:val="18"/>
              </w:rPr>
              <w:t>rubrivenium</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Arenillo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302"/>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6"/>
              <w:rPr>
                <w:i/>
                <w:sz w:val="18"/>
                <w:szCs w:val="18"/>
              </w:rPr>
            </w:pPr>
            <w:r w:rsidRPr="006D172A">
              <w:rPr>
                <w:i/>
                <w:sz w:val="18"/>
                <w:szCs w:val="18"/>
              </w:rPr>
              <w:t>Trema</w:t>
            </w:r>
            <w:r w:rsidRPr="006D172A">
              <w:rPr>
                <w:i/>
                <w:spacing w:val="-1"/>
                <w:sz w:val="18"/>
                <w:szCs w:val="18"/>
              </w:rPr>
              <w:t xml:space="preserve"> </w:t>
            </w:r>
            <w:r w:rsidRPr="006D172A">
              <w:rPr>
                <w:i/>
                <w:sz w:val="18"/>
                <w:szCs w:val="18"/>
              </w:rPr>
              <w:t>micrantha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Zurrumbo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7"/>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Trichanthera</w:t>
            </w:r>
            <w:r w:rsidRPr="006D172A">
              <w:rPr>
                <w:i/>
                <w:spacing w:val="-3"/>
                <w:sz w:val="18"/>
                <w:szCs w:val="18"/>
              </w:rPr>
              <w:t xml:space="preserve"> </w:t>
            </w:r>
            <w:r w:rsidRPr="006D172A">
              <w:rPr>
                <w:i/>
                <w:sz w:val="18"/>
                <w:szCs w:val="18"/>
              </w:rPr>
              <w:t>gigantea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Güiván</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Trichilia</w:t>
            </w:r>
            <w:r w:rsidRPr="006D172A">
              <w:rPr>
                <w:i/>
                <w:spacing w:val="-4"/>
                <w:sz w:val="18"/>
                <w:szCs w:val="18"/>
              </w:rPr>
              <w:t xml:space="preserve"> </w:t>
            </w:r>
            <w:r w:rsidRPr="006D172A">
              <w:rPr>
                <w:i/>
                <w:sz w:val="18"/>
                <w:szCs w:val="18"/>
              </w:rPr>
              <w:t>havanensis</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Ciruelo</w:t>
            </w:r>
            <w:r w:rsidRPr="006D172A">
              <w:rPr>
                <w:spacing w:val="-3"/>
                <w:sz w:val="18"/>
                <w:szCs w:val="18"/>
              </w:rPr>
              <w:t xml:space="preserve"> </w:t>
            </w:r>
            <w:r w:rsidRPr="006D172A">
              <w:rPr>
                <w:sz w:val="18"/>
                <w:szCs w:val="18"/>
              </w:rPr>
              <w:t>macho</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Trichilia</w:t>
            </w:r>
            <w:r w:rsidRPr="006D172A">
              <w:rPr>
                <w:i/>
                <w:spacing w:val="-3"/>
                <w:sz w:val="18"/>
                <w:szCs w:val="18"/>
              </w:rPr>
              <w:t xml:space="preserve"> </w:t>
            </w:r>
            <w:r w:rsidRPr="006D172A">
              <w:rPr>
                <w:i/>
                <w:sz w:val="18"/>
                <w:szCs w:val="18"/>
              </w:rPr>
              <w:t>montana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rPr>
                <w:sz w:val="18"/>
                <w:szCs w:val="18"/>
              </w:rPr>
            </w:pP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intermedia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Urera</w:t>
            </w:r>
            <w:r w:rsidRPr="006D172A">
              <w:rPr>
                <w:i/>
                <w:spacing w:val="-1"/>
                <w:sz w:val="18"/>
                <w:szCs w:val="18"/>
              </w:rPr>
              <w:t xml:space="preserve"> </w:t>
            </w:r>
            <w:r w:rsidRPr="006D172A">
              <w:rPr>
                <w:i/>
                <w:sz w:val="18"/>
                <w:szCs w:val="18"/>
              </w:rPr>
              <w:t>caracasana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Pringamoza</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r w:rsidR="00395A62" w:rsidRPr="006D172A" w:rsidTr="00063ADF">
        <w:trPr>
          <w:trHeight w:val="299"/>
          <w:jc w:val="center"/>
        </w:trPr>
        <w:tc>
          <w:tcPr>
            <w:tcW w:w="3213"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6"/>
              <w:rPr>
                <w:i/>
                <w:sz w:val="18"/>
                <w:szCs w:val="18"/>
              </w:rPr>
            </w:pPr>
            <w:r w:rsidRPr="006D172A">
              <w:rPr>
                <w:i/>
                <w:sz w:val="18"/>
                <w:szCs w:val="18"/>
              </w:rPr>
              <w:t>Vismia</w:t>
            </w:r>
            <w:r w:rsidRPr="006D172A">
              <w:rPr>
                <w:i/>
                <w:spacing w:val="-4"/>
                <w:sz w:val="18"/>
                <w:szCs w:val="18"/>
              </w:rPr>
              <w:t xml:space="preserve"> </w:t>
            </w:r>
            <w:r w:rsidRPr="006D172A">
              <w:rPr>
                <w:i/>
                <w:sz w:val="18"/>
                <w:szCs w:val="18"/>
              </w:rPr>
              <w:t>baccifera</w:t>
            </w:r>
          </w:p>
        </w:tc>
        <w:tc>
          <w:tcPr>
            <w:tcW w:w="1814"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Carate</w:t>
            </w:r>
          </w:p>
        </w:tc>
        <w:tc>
          <w:tcPr>
            <w:tcW w:w="2652" w:type="dxa"/>
            <w:tcBorders>
              <w:top w:val="single" w:sz="2" w:space="0" w:color="767070"/>
              <w:left w:val="single" w:sz="2" w:space="0" w:color="767070"/>
              <w:bottom w:val="single" w:sz="2" w:space="0" w:color="767070"/>
              <w:right w:val="single" w:sz="2" w:space="0" w:color="767070"/>
            </w:tcBorders>
            <w:shd w:val="clear" w:color="auto" w:fill="auto"/>
            <w:vAlign w:val="center"/>
          </w:tcPr>
          <w:p w:rsidR="00395A62" w:rsidRPr="006D172A" w:rsidRDefault="00395A62" w:rsidP="00063ADF">
            <w:pPr>
              <w:pStyle w:val="TableParagraph"/>
              <w:spacing w:before="44"/>
              <w:ind w:left="85"/>
              <w:rPr>
                <w:sz w:val="18"/>
                <w:szCs w:val="18"/>
              </w:rPr>
            </w:pPr>
            <w:r w:rsidRPr="006D172A">
              <w:rPr>
                <w:sz w:val="18"/>
                <w:szCs w:val="18"/>
              </w:rPr>
              <w:t>Pionera</w:t>
            </w:r>
            <w:r w:rsidRPr="006D172A">
              <w:rPr>
                <w:spacing w:val="-4"/>
                <w:sz w:val="18"/>
                <w:szCs w:val="18"/>
              </w:rPr>
              <w:t xml:space="preserve"> </w:t>
            </w:r>
            <w:r w:rsidRPr="006D172A">
              <w:rPr>
                <w:sz w:val="18"/>
                <w:szCs w:val="18"/>
              </w:rPr>
              <w:t>temprana</w:t>
            </w:r>
          </w:p>
        </w:tc>
      </w:tr>
    </w:tbl>
    <w:p w:rsidR="00395A62" w:rsidRDefault="00395A62" w:rsidP="00395A62">
      <w:pPr>
        <w:pStyle w:val="Prrafodelista"/>
        <w:tabs>
          <w:tab w:val="left" w:pos="567"/>
        </w:tabs>
        <w:ind w:left="720"/>
        <w:jc w:val="both"/>
        <w:rPr>
          <w:rFonts w:ascii="Arial" w:hAnsi="Arial" w:cs="Arial"/>
          <w:sz w:val="24"/>
          <w:szCs w:val="24"/>
        </w:rPr>
      </w:pPr>
    </w:p>
    <w:p w:rsidR="00CF42B1" w:rsidRDefault="00CF42B1" w:rsidP="00395A62">
      <w:pPr>
        <w:pStyle w:val="Prrafodelista"/>
        <w:tabs>
          <w:tab w:val="left" w:pos="567"/>
        </w:tabs>
        <w:ind w:left="720"/>
        <w:jc w:val="both"/>
        <w:rPr>
          <w:rFonts w:ascii="Arial" w:hAnsi="Arial" w:cs="Arial"/>
          <w:sz w:val="24"/>
          <w:szCs w:val="24"/>
        </w:rPr>
      </w:pPr>
    </w:p>
    <w:p w:rsidR="00CF42B1" w:rsidRDefault="00CF42B1" w:rsidP="00395A62">
      <w:pPr>
        <w:pStyle w:val="Prrafodelista"/>
        <w:tabs>
          <w:tab w:val="left" w:pos="567"/>
        </w:tabs>
        <w:ind w:left="720"/>
        <w:jc w:val="both"/>
        <w:rPr>
          <w:rFonts w:ascii="Arial" w:hAnsi="Arial" w:cs="Arial"/>
          <w:sz w:val="24"/>
          <w:szCs w:val="24"/>
        </w:rPr>
      </w:pPr>
    </w:p>
    <w:p w:rsidR="00CF42B1" w:rsidRDefault="00CF42B1" w:rsidP="00395A62">
      <w:pPr>
        <w:pStyle w:val="Prrafodelista"/>
        <w:tabs>
          <w:tab w:val="left" w:pos="567"/>
        </w:tabs>
        <w:ind w:left="720"/>
        <w:jc w:val="both"/>
        <w:rPr>
          <w:rFonts w:ascii="Arial" w:hAnsi="Arial" w:cs="Arial"/>
          <w:sz w:val="24"/>
          <w:szCs w:val="24"/>
        </w:rPr>
      </w:pPr>
    </w:p>
    <w:p w:rsidR="00CF42B1" w:rsidRPr="006F0FB3" w:rsidRDefault="00CF42B1" w:rsidP="00395A62">
      <w:pPr>
        <w:pStyle w:val="Prrafodelista"/>
        <w:tabs>
          <w:tab w:val="left" w:pos="567"/>
        </w:tabs>
        <w:ind w:left="720"/>
        <w:jc w:val="both"/>
        <w:rPr>
          <w:rFonts w:ascii="Arial" w:hAnsi="Arial" w:cs="Arial"/>
          <w:sz w:val="24"/>
          <w:szCs w:val="24"/>
        </w:rPr>
      </w:pPr>
    </w:p>
    <w:p w:rsidR="00395A62" w:rsidRPr="00395A62" w:rsidRDefault="00395A62" w:rsidP="006D172A">
      <w:pPr>
        <w:pStyle w:val="Prrafodelista"/>
        <w:numPr>
          <w:ilvl w:val="0"/>
          <w:numId w:val="18"/>
        </w:numPr>
        <w:tabs>
          <w:tab w:val="left" w:pos="567"/>
        </w:tabs>
        <w:ind w:left="567" w:hanging="283"/>
        <w:jc w:val="both"/>
        <w:rPr>
          <w:rFonts w:ascii="Arial" w:hAnsi="Arial" w:cs="Arial"/>
          <w:sz w:val="22"/>
          <w:szCs w:val="22"/>
        </w:rPr>
      </w:pPr>
      <w:r w:rsidRPr="00395A62">
        <w:rPr>
          <w:rFonts w:ascii="Arial" w:hAnsi="Arial" w:cs="Arial"/>
          <w:b/>
          <w:bCs/>
          <w:sz w:val="22"/>
          <w:szCs w:val="22"/>
        </w:rPr>
        <w:t>Se encuentran adecuados</w:t>
      </w:r>
      <w:r w:rsidRPr="00395A62">
        <w:rPr>
          <w:rFonts w:ascii="Arial" w:hAnsi="Arial" w:cs="Arial"/>
          <w:sz w:val="22"/>
          <w:szCs w:val="22"/>
        </w:rPr>
        <w:t xml:space="preserve"> las actividades de vivero para acopio temporal presiembra, así como los criterios silviculturales y las actividades de adecuamiento para la siembra</w:t>
      </w:r>
      <w:r w:rsidRPr="00395A62">
        <w:rPr>
          <w:rFonts w:ascii="Arial" w:hAnsi="Arial" w:cs="Arial"/>
          <w:b/>
          <w:bCs/>
          <w:sz w:val="22"/>
          <w:szCs w:val="22"/>
        </w:rPr>
        <w:t>.</w:t>
      </w:r>
      <w:r w:rsidRPr="00395A62">
        <w:rPr>
          <w:rFonts w:ascii="Arial" w:hAnsi="Arial" w:cs="Arial"/>
          <w:sz w:val="22"/>
          <w:szCs w:val="22"/>
        </w:rPr>
        <w:t xml:space="preserve"> de igual manera </w:t>
      </w:r>
      <w:r w:rsidRPr="00395A62">
        <w:rPr>
          <w:rFonts w:ascii="Arial" w:hAnsi="Arial" w:cs="Arial"/>
          <w:b/>
          <w:bCs/>
          <w:sz w:val="22"/>
          <w:szCs w:val="22"/>
        </w:rPr>
        <w:t>se consideran adecuadas</w:t>
      </w:r>
      <w:r w:rsidRPr="00395A62">
        <w:rPr>
          <w:rFonts w:ascii="Arial" w:hAnsi="Arial" w:cs="Arial"/>
          <w:sz w:val="22"/>
          <w:szCs w:val="22"/>
        </w:rPr>
        <w:t xml:space="preserve"> las actividades de control y monitoreo a través de la marcación e identificación de individuos, y la señalización y delimitación de parcelas de monitoreo.</w:t>
      </w:r>
    </w:p>
    <w:p w:rsidR="00395A62" w:rsidRPr="00395A62" w:rsidRDefault="00395A62" w:rsidP="006D172A">
      <w:pPr>
        <w:pStyle w:val="Prrafodelista"/>
        <w:tabs>
          <w:tab w:val="left" w:pos="567"/>
        </w:tabs>
        <w:ind w:left="567" w:hanging="283"/>
        <w:jc w:val="both"/>
        <w:rPr>
          <w:rFonts w:ascii="Arial" w:hAnsi="Arial" w:cs="Arial"/>
          <w:sz w:val="22"/>
          <w:szCs w:val="22"/>
        </w:rPr>
      </w:pPr>
    </w:p>
    <w:p w:rsidR="00395A62" w:rsidRPr="00395A62" w:rsidRDefault="00395A62" w:rsidP="006D172A">
      <w:pPr>
        <w:pStyle w:val="Prrafodelista"/>
        <w:numPr>
          <w:ilvl w:val="0"/>
          <w:numId w:val="18"/>
        </w:numPr>
        <w:tabs>
          <w:tab w:val="left" w:pos="567"/>
        </w:tabs>
        <w:ind w:left="567" w:hanging="283"/>
        <w:jc w:val="both"/>
        <w:rPr>
          <w:rFonts w:ascii="Arial" w:hAnsi="Arial" w:cs="Arial"/>
          <w:sz w:val="22"/>
          <w:szCs w:val="22"/>
        </w:rPr>
      </w:pPr>
      <w:r w:rsidRPr="00395A62">
        <w:rPr>
          <w:rFonts w:ascii="Arial" w:hAnsi="Arial" w:cs="Arial"/>
          <w:b/>
          <w:bCs/>
          <w:sz w:val="22"/>
          <w:szCs w:val="22"/>
        </w:rPr>
        <w:t>Se acoge la actividad de aislamiento</w:t>
      </w:r>
      <w:r w:rsidRPr="00395A62">
        <w:rPr>
          <w:rFonts w:ascii="Arial" w:hAnsi="Arial" w:cs="Arial"/>
          <w:sz w:val="22"/>
          <w:szCs w:val="22"/>
        </w:rPr>
        <w:t xml:space="preserve"> con un cerramiento perimetral (</w:t>
      </w:r>
      <w:r w:rsidRPr="00395A62">
        <w:rPr>
          <w:rFonts w:ascii="Arial" w:hAnsi="Arial" w:cs="Arial"/>
          <w:b/>
          <w:bCs/>
          <w:sz w:val="22"/>
          <w:szCs w:val="22"/>
        </w:rPr>
        <w:t>incluir</w:t>
      </w:r>
      <w:r w:rsidRPr="00395A62">
        <w:rPr>
          <w:rFonts w:ascii="Arial" w:hAnsi="Arial" w:cs="Arial"/>
          <w:sz w:val="22"/>
          <w:szCs w:val="22"/>
        </w:rPr>
        <w:t xml:space="preserve"> </w:t>
      </w:r>
      <w:r w:rsidRPr="00395A62">
        <w:rPr>
          <w:rFonts w:ascii="Arial" w:hAnsi="Arial" w:cs="Arial"/>
          <w:b/>
          <w:bCs/>
          <w:sz w:val="22"/>
          <w:szCs w:val="22"/>
        </w:rPr>
        <w:t>mantenimiento</w:t>
      </w:r>
      <w:r w:rsidRPr="00395A62">
        <w:rPr>
          <w:rFonts w:ascii="Arial" w:hAnsi="Arial" w:cs="Arial"/>
          <w:sz w:val="22"/>
          <w:szCs w:val="22"/>
        </w:rPr>
        <w:t xml:space="preserve">) para evitar afectaciones por tensionantes (el cerramiento deberá corresponder con los lineamientos del PNR 2015), donde además </w:t>
      </w:r>
      <w:r w:rsidRPr="00395A62">
        <w:rPr>
          <w:rFonts w:ascii="Arial" w:hAnsi="Arial" w:cs="Arial"/>
          <w:b/>
          <w:bCs/>
          <w:sz w:val="22"/>
          <w:szCs w:val="22"/>
        </w:rPr>
        <w:t>se recomienda incluir</w:t>
      </w:r>
      <w:r w:rsidRPr="00395A62">
        <w:rPr>
          <w:rFonts w:ascii="Arial" w:hAnsi="Arial" w:cs="Arial"/>
          <w:sz w:val="22"/>
          <w:szCs w:val="22"/>
        </w:rPr>
        <w:t xml:space="preserve"> </w:t>
      </w:r>
      <w:r w:rsidRPr="00395A62">
        <w:rPr>
          <w:rFonts w:ascii="Arial" w:hAnsi="Arial" w:cs="Arial"/>
          <w:b/>
          <w:bCs/>
          <w:sz w:val="22"/>
          <w:szCs w:val="22"/>
        </w:rPr>
        <w:t>el seguimiento</w:t>
      </w:r>
      <w:r w:rsidRPr="00395A62">
        <w:rPr>
          <w:rFonts w:ascii="Arial" w:hAnsi="Arial" w:cs="Arial"/>
          <w:sz w:val="22"/>
          <w:szCs w:val="22"/>
        </w:rPr>
        <w:t xml:space="preserve"> de esta actividad a través de indicadores de monitoreo, para esto </w:t>
      </w:r>
      <w:r w:rsidRPr="00395A62">
        <w:rPr>
          <w:rFonts w:ascii="Arial" w:hAnsi="Arial" w:cs="Arial"/>
          <w:b/>
          <w:bCs/>
          <w:sz w:val="22"/>
          <w:szCs w:val="22"/>
        </w:rPr>
        <w:t>se recomienda cuantificar</w:t>
      </w:r>
      <w:r w:rsidRPr="00395A62">
        <w:rPr>
          <w:rFonts w:ascii="Arial" w:hAnsi="Arial" w:cs="Arial"/>
          <w:sz w:val="22"/>
          <w:szCs w:val="22"/>
        </w:rPr>
        <w:t xml:space="preserve"> esta actividad de acuerdo a los metros de cerramiento necesario.</w:t>
      </w:r>
    </w:p>
    <w:p w:rsidR="00395A62" w:rsidRPr="00395A62" w:rsidRDefault="00395A62" w:rsidP="006D172A">
      <w:pPr>
        <w:pStyle w:val="Prrafodelista"/>
        <w:tabs>
          <w:tab w:val="left" w:pos="567"/>
        </w:tabs>
        <w:ind w:left="567" w:hanging="283"/>
        <w:jc w:val="both"/>
        <w:rPr>
          <w:rFonts w:ascii="Arial" w:hAnsi="Arial" w:cs="Arial"/>
          <w:sz w:val="22"/>
          <w:szCs w:val="22"/>
        </w:rPr>
      </w:pPr>
    </w:p>
    <w:p w:rsidR="00395A62" w:rsidRPr="00395A62" w:rsidRDefault="00395A62" w:rsidP="006D172A">
      <w:pPr>
        <w:pStyle w:val="Prrafodelista"/>
        <w:numPr>
          <w:ilvl w:val="0"/>
          <w:numId w:val="18"/>
        </w:numPr>
        <w:tabs>
          <w:tab w:val="left" w:pos="567"/>
        </w:tabs>
        <w:ind w:left="567" w:hanging="283"/>
        <w:jc w:val="both"/>
        <w:rPr>
          <w:rFonts w:ascii="Arial" w:hAnsi="Arial" w:cs="Arial"/>
          <w:sz w:val="22"/>
          <w:szCs w:val="22"/>
        </w:rPr>
      </w:pPr>
      <w:r w:rsidRPr="00395A62">
        <w:rPr>
          <w:rFonts w:ascii="Arial" w:hAnsi="Arial" w:cs="Arial"/>
          <w:b/>
          <w:bCs/>
          <w:sz w:val="22"/>
          <w:szCs w:val="22"/>
        </w:rPr>
        <w:t xml:space="preserve">Se recomienda ajustar </w:t>
      </w:r>
      <w:r w:rsidRPr="00395A62">
        <w:rPr>
          <w:rFonts w:ascii="Arial" w:hAnsi="Arial" w:cs="Arial"/>
          <w:sz w:val="22"/>
          <w:szCs w:val="22"/>
        </w:rPr>
        <w:t>los valores de mortalidad propuestos de 20%, y garantizar una mortalidad máxima del 10% (PNR 2015), lo cual deberá ser reportado en los informes semestrales de seguimiento e incluir su seguimiento a través de indicadores.</w:t>
      </w:r>
    </w:p>
    <w:p w:rsidR="00395A62" w:rsidRPr="00395A62" w:rsidRDefault="00395A62" w:rsidP="006D172A">
      <w:pPr>
        <w:pStyle w:val="Prrafodelista"/>
        <w:tabs>
          <w:tab w:val="left" w:pos="567"/>
        </w:tabs>
        <w:ind w:left="567" w:hanging="283"/>
        <w:jc w:val="both"/>
        <w:rPr>
          <w:rFonts w:ascii="Arial" w:hAnsi="Arial" w:cs="Arial"/>
          <w:b/>
          <w:bCs/>
          <w:sz w:val="22"/>
          <w:szCs w:val="22"/>
        </w:rPr>
      </w:pPr>
    </w:p>
    <w:p w:rsidR="00395A62" w:rsidRPr="00395A62" w:rsidRDefault="00395A62" w:rsidP="006D172A">
      <w:pPr>
        <w:pStyle w:val="Prrafodelista"/>
        <w:numPr>
          <w:ilvl w:val="0"/>
          <w:numId w:val="18"/>
        </w:numPr>
        <w:tabs>
          <w:tab w:val="left" w:pos="567"/>
        </w:tabs>
        <w:ind w:left="567" w:hanging="283"/>
        <w:jc w:val="both"/>
        <w:rPr>
          <w:rFonts w:ascii="Arial" w:hAnsi="Arial" w:cs="Arial"/>
          <w:sz w:val="22"/>
          <w:szCs w:val="22"/>
          <w:lang w:val="es-CO"/>
        </w:rPr>
      </w:pPr>
      <w:r w:rsidRPr="00395A62">
        <w:rPr>
          <w:rFonts w:ascii="Arial" w:hAnsi="Arial" w:cs="Arial"/>
          <w:b/>
          <w:bCs/>
          <w:sz w:val="22"/>
          <w:szCs w:val="22"/>
        </w:rPr>
        <w:t xml:space="preserve">Respecto al mantenimiento, </w:t>
      </w:r>
      <w:r w:rsidRPr="00395A62">
        <w:rPr>
          <w:rFonts w:ascii="Arial" w:hAnsi="Arial" w:cs="Arial"/>
          <w:sz w:val="22"/>
          <w:szCs w:val="22"/>
          <w:lang w:val="es-CO"/>
        </w:rPr>
        <w:t>se acoge la propuesta de mantenimiento con la salvedad de incluir manteamientos a los cercamientos, El mantenimiento se realizará 3 ves durante el año del establecimiento y luego 2 veces durante los años 2 y 3, finalmente cada 4 años hasta el año 14.</w:t>
      </w:r>
    </w:p>
    <w:p w:rsidR="00395A62" w:rsidRPr="00395A62" w:rsidRDefault="00395A62" w:rsidP="00395A62">
      <w:pPr>
        <w:pStyle w:val="Prrafodelista"/>
        <w:tabs>
          <w:tab w:val="left" w:pos="567"/>
        </w:tabs>
        <w:ind w:left="720"/>
        <w:jc w:val="both"/>
        <w:rPr>
          <w:rFonts w:ascii="Arial" w:hAnsi="Arial" w:cs="Arial"/>
          <w:sz w:val="22"/>
          <w:szCs w:val="22"/>
        </w:rPr>
      </w:pPr>
    </w:p>
    <w:p w:rsidR="00395A62" w:rsidRPr="00395A62" w:rsidRDefault="00395A62" w:rsidP="000E55A5">
      <w:pPr>
        <w:numPr>
          <w:ilvl w:val="0"/>
          <w:numId w:val="121"/>
        </w:numPr>
        <w:tabs>
          <w:tab w:val="left" w:pos="567"/>
        </w:tabs>
        <w:jc w:val="both"/>
        <w:rPr>
          <w:rFonts w:ascii="Arial" w:hAnsi="Arial" w:cs="Arial"/>
          <w:sz w:val="22"/>
          <w:szCs w:val="22"/>
        </w:rPr>
      </w:pPr>
      <w:r w:rsidRPr="00395A62">
        <w:rPr>
          <w:rFonts w:ascii="Arial" w:hAnsi="Arial" w:cs="Arial"/>
          <w:b/>
          <w:bCs/>
          <w:sz w:val="22"/>
          <w:szCs w:val="22"/>
        </w:rPr>
        <w:t>Se acoge modo de implementación</w:t>
      </w:r>
      <w:r w:rsidRPr="00395A62">
        <w:rPr>
          <w:rFonts w:ascii="Arial" w:hAnsi="Arial" w:cs="Arial"/>
          <w:sz w:val="22"/>
          <w:szCs w:val="22"/>
        </w:rPr>
        <w:t xml:space="preserve"> a través de la adquisición de predio para la implementación de las acciones de compensación.</w:t>
      </w:r>
    </w:p>
    <w:p w:rsidR="00395A62" w:rsidRPr="00395A62" w:rsidRDefault="00395A62" w:rsidP="000E55A5">
      <w:pPr>
        <w:numPr>
          <w:ilvl w:val="0"/>
          <w:numId w:val="121"/>
        </w:numPr>
        <w:tabs>
          <w:tab w:val="left" w:pos="567"/>
        </w:tabs>
        <w:jc w:val="both"/>
        <w:rPr>
          <w:rFonts w:ascii="Arial" w:hAnsi="Arial" w:cs="Arial"/>
          <w:sz w:val="22"/>
          <w:szCs w:val="22"/>
        </w:rPr>
      </w:pPr>
      <w:r w:rsidRPr="00395A62">
        <w:rPr>
          <w:rFonts w:ascii="Arial" w:hAnsi="Arial" w:cs="Arial"/>
          <w:b/>
          <w:bCs/>
          <w:sz w:val="22"/>
          <w:szCs w:val="22"/>
          <w:lang w:val="es-CO"/>
        </w:rPr>
        <w:t>Se acoge mecanismo</w:t>
      </w:r>
      <w:r w:rsidRPr="00395A62">
        <w:rPr>
          <w:rFonts w:ascii="Arial" w:hAnsi="Arial" w:cs="Arial"/>
          <w:sz w:val="22"/>
          <w:szCs w:val="22"/>
          <w:lang w:val="es-CO"/>
        </w:rPr>
        <w:t xml:space="preserve"> </w:t>
      </w:r>
      <w:r w:rsidRPr="00395A62">
        <w:rPr>
          <w:rFonts w:ascii="Arial" w:hAnsi="Arial" w:cs="Arial"/>
          <w:b/>
          <w:bCs/>
          <w:sz w:val="22"/>
          <w:szCs w:val="22"/>
          <w:lang w:val="es-CO"/>
        </w:rPr>
        <w:t>de implementación</w:t>
      </w:r>
      <w:r w:rsidRPr="00395A62">
        <w:rPr>
          <w:rFonts w:ascii="Arial" w:hAnsi="Arial" w:cs="Arial"/>
          <w:sz w:val="22"/>
          <w:szCs w:val="22"/>
          <w:lang w:val="es-CO"/>
        </w:rPr>
        <w:t xml:space="preserve"> propuesto a través de </w:t>
      </w:r>
      <w:r w:rsidRPr="00395A62">
        <w:rPr>
          <w:rFonts w:ascii="Arial" w:hAnsi="Arial" w:cs="Arial"/>
          <w:sz w:val="22"/>
          <w:szCs w:val="22"/>
        </w:rPr>
        <w:t>la ejecución directa o a través de operadores contratistas.</w:t>
      </w:r>
    </w:p>
    <w:p w:rsidR="00395A62" w:rsidRPr="00395A62" w:rsidRDefault="00395A62" w:rsidP="000E55A5">
      <w:pPr>
        <w:numPr>
          <w:ilvl w:val="0"/>
          <w:numId w:val="121"/>
        </w:numPr>
        <w:tabs>
          <w:tab w:val="left" w:pos="567"/>
        </w:tabs>
        <w:jc w:val="both"/>
        <w:rPr>
          <w:rFonts w:ascii="Arial" w:hAnsi="Arial" w:cs="Arial"/>
          <w:sz w:val="22"/>
          <w:szCs w:val="22"/>
          <w:lang w:val="es-CO"/>
        </w:rPr>
      </w:pPr>
      <w:r w:rsidRPr="00395A62">
        <w:rPr>
          <w:rFonts w:ascii="Arial" w:hAnsi="Arial" w:cs="Arial"/>
          <w:b/>
          <w:bCs/>
          <w:sz w:val="22"/>
          <w:szCs w:val="22"/>
          <w:lang w:val="es-CO"/>
        </w:rPr>
        <w:t xml:space="preserve">Se acoge la forma de implementación </w:t>
      </w:r>
      <w:r w:rsidRPr="00395A62">
        <w:rPr>
          <w:rFonts w:ascii="Arial" w:hAnsi="Arial" w:cs="Arial"/>
          <w:sz w:val="22"/>
          <w:szCs w:val="22"/>
          <w:lang w:val="es-CO"/>
        </w:rPr>
        <w:t xml:space="preserve">de plan de compensación a través de una implementación individual. </w:t>
      </w:r>
    </w:p>
    <w:p w:rsidR="00395A62" w:rsidRPr="00395A62" w:rsidRDefault="00395A62" w:rsidP="000E55A5">
      <w:pPr>
        <w:numPr>
          <w:ilvl w:val="0"/>
          <w:numId w:val="121"/>
        </w:numPr>
        <w:tabs>
          <w:tab w:val="left" w:pos="567"/>
        </w:tabs>
        <w:jc w:val="both"/>
        <w:rPr>
          <w:rFonts w:ascii="Arial" w:hAnsi="Arial" w:cs="Arial"/>
          <w:sz w:val="22"/>
          <w:szCs w:val="22"/>
        </w:rPr>
      </w:pPr>
      <w:r w:rsidRPr="00395A62">
        <w:rPr>
          <w:rFonts w:ascii="Arial" w:hAnsi="Arial" w:cs="Arial"/>
          <w:b/>
          <w:bCs/>
          <w:sz w:val="22"/>
          <w:szCs w:val="22"/>
        </w:rPr>
        <w:t>Se acoge cronograma de seguimiento</w:t>
      </w:r>
      <w:r w:rsidRPr="00395A62">
        <w:rPr>
          <w:rFonts w:ascii="Arial" w:hAnsi="Arial" w:cs="Arial"/>
          <w:sz w:val="22"/>
          <w:szCs w:val="22"/>
        </w:rPr>
        <w:t xml:space="preserve"> y monitoreo consistente en la realización de dos ciclos anuales durante los 3 primeros años y posteriormente cada 4 años. </w:t>
      </w:r>
    </w:p>
    <w:p w:rsidR="00395A62" w:rsidRPr="00395A62" w:rsidRDefault="00395A62" w:rsidP="000E55A5">
      <w:pPr>
        <w:numPr>
          <w:ilvl w:val="0"/>
          <w:numId w:val="121"/>
        </w:numPr>
        <w:tabs>
          <w:tab w:val="left" w:pos="567"/>
        </w:tabs>
        <w:jc w:val="both"/>
        <w:rPr>
          <w:rFonts w:ascii="Arial" w:hAnsi="Arial" w:cs="Arial"/>
          <w:sz w:val="22"/>
          <w:szCs w:val="22"/>
        </w:rPr>
      </w:pPr>
      <w:r w:rsidRPr="00395A62">
        <w:rPr>
          <w:rFonts w:ascii="Arial" w:hAnsi="Arial" w:cs="Arial"/>
          <w:b/>
          <w:bCs/>
          <w:sz w:val="22"/>
          <w:szCs w:val="22"/>
        </w:rPr>
        <w:t>Se acoge propuesta de indicadores de</w:t>
      </w:r>
      <w:r w:rsidRPr="00395A62">
        <w:rPr>
          <w:rFonts w:ascii="Arial" w:hAnsi="Arial" w:cs="Arial"/>
          <w:sz w:val="22"/>
          <w:szCs w:val="22"/>
        </w:rPr>
        <w:t xml:space="preserve"> gestión y resultados descritos en el anteriormente (ver tablas), los cuales deberán ser contemplados dentro de los informes de seguimiento semestral. No obstante, se deberá ajustar los indicadores asociados a la actividad de rehabilitación ecológica en consideración del ajuste a los diseños y densidades descritos anteriormente.</w:t>
      </w:r>
    </w:p>
    <w:p w:rsidR="000D7E86" w:rsidRPr="00167070" w:rsidRDefault="000D7E86" w:rsidP="00682D20">
      <w:pPr>
        <w:jc w:val="both"/>
        <w:rPr>
          <w:rFonts w:ascii="Arial" w:hAnsi="Arial" w:cs="Arial"/>
          <w:bCs/>
          <w:sz w:val="24"/>
          <w:szCs w:val="24"/>
        </w:rPr>
      </w:pPr>
    </w:p>
    <w:p w:rsidR="00682D20" w:rsidRPr="006D172A" w:rsidRDefault="00682D20" w:rsidP="006D172A">
      <w:pPr>
        <w:numPr>
          <w:ilvl w:val="1"/>
          <w:numId w:val="113"/>
        </w:numPr>
        <w:jc w:val="both"/>
        <w:rPr>
          <w:rFonts w:ascii="Arial" w:hAnsi="Arial" w:cs="Arial"/>
          <w:b/>
          <w:bCs/>
          <w:sz w:val="22"/>
          <w:szCs w:val="22"/>
        </w:rPr>
      </w:pPr>
      <w:r w:rsidRPr="006D172A">
        <w:rPr>
          <w:rFonts w:ascii="Arial" w:hAnsi="Arial" w:cs="Arial"/>
          <w:b/>
          <w:bCs/>
          <w:sz w:val="22"/>
          <w:szCs w:val="22"/>
        </w:rPr>
        <w:t>Plan de desmantelamiento y abandono</w:t>
      </w:r>
    </w:p>
    <w:p w:rsidR="00682D20" w:rsidRPr="00167070" w:rsidRDefault="00682D20" w:rsidP="00682D20">
      <w:pPr>
        <w:jc w:val="both"/>
        <w:rPr>
          <w:rFonts w:ascii="Arial" w:hAnsi="Arial" w:cs="Arial"/>
          <w:bCs/>
          <w:sz w:val="24"/>
          <w:szCs w:val="24"/>
        </w:rPr>
      </w:pPr>
    </w:p>
    <w:p w:rsidR="00682D20" w:rsidRPr="00167070" w:rsidRDefault="00682D20" w:rsidP="006D172A">
      <w:pPr>
        <w:jc w:val="both"/>
        <w:rPr>
          <w:rFonts w:ascii="Arial" w:hAnsi="Arial" w:cs="Arial"/>
          <w:sz w:val="22"/>
          <w:szCs w:val="24"/>
        </w:rPr>
      </w:pPr>
      <w:r w:rsidRPr="00167070">
        <w:rPr>
          <w:rFonts w:ascii="Arial" w:hAnsi="Arial" w:cs="Arial"/>
          <w:sz w:val="22"/>
          <w:szCs w:val="24"/>
        </w:rPr>
        <w:t>Una vez evaluada la propuesta de desmantelamiento y abandono, se acoge las actividades propuestas para el momento de terminación de la construcción del proyecto, toda vez que las acciones se encuentran en el plan de manejo presentado y corresponde a acciones propias de reconformación, restaurancion y compensación que tienen lugar en ese momento.</w:t>
      </w:r>
    </w:p>
    <w:p w:rsidR="00682D20" w:rsidRPr="00167070" w:rsidRDefault="00682D20" w:rsidP="006D172A">
      <w:pPr>
        <w:jc w:val="both"/>
        <w:rPr>
          <w:rFonts w:ascii="Arial" w:hAnsi="Arial" w:cs="Arial"/>
          <w:sz w:val="22"/>
          <w:szCs w:val="24"/>
        </w:rPr>
      </w:pPr>
    </w:p>
    <w:p w:rsidR="00682D20" w:rsidRPr="00167070" w:rsidRDefault="00682D20" w:rsidP="006D172A">
      <w:pPr>
        <w:jc w:val="both"/>
        <w:rPr>
          <w:rFonts w:ascii="Arial" w:hAnsi="Arial" w:cs="Arial"/>
          <w:sz w:val="22"/>
          <w:szCs w:val="24"/>
        </w:rPr>
      </w:pPr>
      <w:r w:rsidRPr="00167070">
        <w:rPr>
          <w:rFonts w:ascii="Arial" w:hAnsi="Arial" w:cs="Arial"/>
          <w:sz w:val="22"/>
          <w:szCs w:val="24"/>
        </w:rPr>
        <w:t>No se acoge la propuesta de desmantelamiento presentada para el momento en que el proyecto cumple su vida útil, toda vez que se plantea conservar obras principales como las obras de camptacion, tanque de carga, entre otros, y en el momento no se puede tener certeza de las condiciones en que estas obras se encontraran luego del tiempo transcurrido, por lo que para estas obras se considera pertinente en este momento, plantear el desmantelamiento de todas las obras, no obstante considerando lo expresado en el ARTÍCULO 2.2.2.3.9.2. del Decreto 1076 de 2015, que trata de la fase de desmantelamiento y abandono, el usuario, una vez reuqiera o deba iniciar su fase de desmantelamiento y abandono, deberá presentar a CORPOURABA, por lo menos con tres (3) meses de anticipación, un estudio que contenga como mínimo:</w:t>
      </w:r>
    </w:p>
    <w:p w:rsidR="00682D20" w:rsidRPr="00167070" w:rsidRDefault="00682D20" w:rsidP="006D172A">
      <w:pPr>
        <w:jc w:val="both"/>
        <w:rPr>
          <w:rFonts w:ascii="Arial" w:hAnsi="Arial" w:cs="Arial"/>
          <w:sz w:val="22"/>
          <w:szCs w:val="24"/>
        </w:rPr>
      </w:pPr>
    </w:p>
    <w:p w:rsidR="00682D20" w:rsidRPr="00167070" w:rsidRDefault="00682D20" w:rsidP="006D172A">
      <w:pPr>
        <w:jc w:val="both"/>
        <w:rPr>
          <w:rFonts w:ascii="Arial" w:hAnsi="Arial" w:cs="Arial"/>
          <w:sz w:val="22"/>
          <w:szCs w:val="24"/>
        </w:rPr>
      </w:pPr>
      <w:r w:rsidRPr="00167070">
        <w:rPr>
          <w:rFonts w:ascii="Arial" w:hAnsi="Arial" w:cs="Arial"/>
          <w:sz w:val="22"/>
          <w:szCs w:val="24"/>
        </w:rPr>
        <w:t>a) La identificación de los impactos ambientales presentes al momento del inicio de esta fase;</w:t>
      </w:r>
    </w:p>
    <w:p w:rsidR="00682D20" w:rsidRPr="00167070" w:rsidRDefault="00682D20" w:rsidP="006D172A">
      <w:pPr>
        <w:jc w:val="both"/>
        <w:rPr>
          <w:rFonts w:ascii="Arial" w:hAnsi="Arial" w:cs="Arial"/>
          <w:sz w:val="22"/>
          <w:szCs w:val="24"/>
        </w:rPr>
      </w:pPr>
      <w:r w:rsidRPr="00167070">
        <w:rPr>
          <w:rFonts w:ascii="Arial" w:hAnsi="Arial" w:cs="Arial"/>
          <w:sz w:val="22"/>
          <w:szCs w:val="24"/>
        </w:rPr>
        <w:t>b) El plan de desmantelamiento y abandono; el cual incluirá las medidas de manejo del área, las actividades de restauración final y demás acciones pendientes.</w:t>
      </w:r>
    </w:p>
    <w:p w:rsidR="00682D20" w:rsidRPr="00167070" w:rsidRDefault="00682D20" w:rsidP="006D172A">
      <w:pPr>
        <w:jc w:val="both"/>
        <w:rPr>
          <w:rFonts w:ascii="Arial" w:hAnsi="Arial" w:cs="Arial"/>
          <w:sz w:val="22"/>
          <w:szCs w:val="24"/>
        </w:rPr>
      </w:pPr>
      <w:r w:rsidRPr="00167070">
        <w:rPr>
          <w:rFonts w:ascii="Arial" w:hAnsi="Arial" w:cs="Arial"/>
          <w:sz w:val="22"/>
          <w:szCs w:val="24"/>
        </w:rPr>
        <w:t>e) Los planos y mapas de localización de la infraestructura objeto de desmantelamiento y abandono;</w:t>
      </w:r>
    </w:p>
    <w:p w:rsidR="00682D20" w:rsidRPr="00167070" w:rsidRDefault="00682D20" w:rsidP="006D172A">
      <w:pPr>
        <w:jc w:val="both"/>
        <w:rPr>
          <w:rFonts w:ascii="Arial" w:hAnsi="Arial" w:cs="Arial"/>
          <w:sz w:val="22"/>
          <w:szCs w:val="24"/>
        </w:rPr>
      </w:pPr>
      <w:r w:rsidRPr="00167070">
        <w:rPr>
          <w:rFonts w:ascii="Arial" w:hAnsi="Arial" w:cs="Arial"/>
          <w:sz w:val="22"/>
          <w:szCs w:val="24"/>
        </w:rPr>
        <w:t>d) Las obligaciones derivadas de los actos administrativos identificando las pendientes por cumplir y las cumplidas, adjuntando para el efecto la respectiva sustentación;</w:t>
      </w:r>
    </w:p>
    <w:p w:rsidR="00682D20" w:rsidRPr="00167070" w:rsidRDefault="00682D20" w:rsidP="006D172A">
      <w:pPr>
        <w:jc w:val="both"/>
        <w:rPr>
          <w:rFonts w:ascii="Arial" w:hAnsi="Arial" w:cs="Arial"/>
          <w:sz w:val="22"/>
          <w:szCs w:val="24"/>
        </w:rPr>
      </w:pPr>
      <w:r w:rsidRPr="00167070">
        <w:rPr>
          <w:rFonts w:ascii="Arial" w:hAnsi="Arial" w:cs="Arial"/>
          <w:sz w:val="22"/>
          <w:szCs w:val="24"/>
        </w:rPr>
        <w:t>e) Los costos de las actividades para la implementación de la fase de desmantelamiento y abandono y demás obligaciones pendientes por cumplir.</w:t>
      </w:r>
    </w:p>
    <w:p w:rsidR="00682D20" w:rsidRPr="00167070" w:rsidRDefault="00682D20" w:rsidP="006D172A">
      <w:pPr>
        <w:jc w:val="both"/>
        <w:rPr>
          <w:rFonts w:ascii="Arial" w:hAnsi="Arial" w:cs="Arial"/>
          <w:sz w:val="22"/>
          <w:szCs w:val="24"/>
        </w:rPr>
      </w:pPr>
    </w:p>
    <w:p w:rsidR="00682D20" w:rsidRPr="00167070" w:rsidRDefault="00682D20" w:rsidP="006D172A">
      <w:pPr>
        <w:jc w:val="both"/>
        <w:rPr>
          <w:rFonts w:ascii="Arial" w:hAnsi="Arial" w:cs="Arial"/>
          <w:sz w:val="22"/>
          <w:szCs w:val="24"/>
        </w:rPr>
      </w:pPr>
      <w:r w:rsidRPr="00167070">
        <w:rPr>
          <w:rFonts w:ascii="Arial" w:hAnsi="Arial" w:cs="Arial"/>
          <w:sz w:val="22"/>
          <w:szCs w:val="24"/>
        </w:rPr>
        <w:t>Conforme a lo anterior no es necesario que se presente una nueva propuesta para ese segundo momento, sino que se establece el desmantelamiento de todas las obras, sin perjuicio de que, llegado el momento de entrar en la fase de desmantelamiento y abandono, se considere viable la conservación, situación que deberá ser debidamente soportada en la información requerida en los literales del a) al e) del Articulo 2.2.2.3.9.2. del Decreto 1076 de 2015.</w:t>
      </w:r>
    </w:p>
    <w:p w:rsidR="00A872C5" w:rsidRPr="002C1DAA" w:rsidRDefault="00A872C5" w:rsidP="005250FD">
      <w:pPr>
        <w:rPr>
          <w:rFonts w:ascii="Arial" w:hAnsi="Arial" w:cs="Arial"/>
          <w:bCs/>
          <w:color w:val="000000"/>
          <w:sz w:val="22"/>
          <w:szCs w:val="22"/>
          <w:lang w:val="es-CO" w:eastAsia="es-CO"/>
        </w:rPr>
      </w:pPr>
    </w:p>
    <w:p w:rsidR="005250FD" w:rsidRPr="002C1DAA" w:rsidRDefault="005250FD" w:rsidP="006D172A">
      <w:pPr>
        <w:numPr>
          <w:ilvl w:val="0"/>
          <w:numId w:val="113"/>
        </w:numPr>
        <w:jc w:val="both"/>
        <w:rPr>
          <w:rFonts w:ascii="Arial" w:hAnsi="Arial" w:cs="Arial"/>
          <w:b/>
          <w:bCs/>
          <w:color w:val="000000"/>
          <w:sz w:val="22"/>
          <w:szCs w:val="22"/>
          <w:lang w:val="es-CO" w:eastAsia="es-CO"/>
        </w:rPr>
      </w:pPr>
      <w:r w:rsidRPr="002C1DAA">
        <w:rPr>
          <w:rFonts w:ascii="Arial" w:hAnsi="Arial" w:cs="Arial"/>
          <w:b/>
          <w:bCs/>
          <w:sz w:val="22"/>
          <w:szCs w:val="22"/>
          <w:u w:val="single"/>
        </w:rPr>
        <w:t>Otras obligaciones y requerimientos en el marco de la Licencia Ambiental</w:t>
      </w:r>
    </w:p>
    <w:p w:rsidR="00B65AA5" w:rsidRPr="002C1DAA" w:rsidRDefault="00B65AA5" w:rsidP="00B65AA5">
      <w:pPr>
        <w:jc w:val="both"/>
        <w:rPr>
          <w:rFonts w:ascii="Arial" w:hAnsi="Arial" w:cs="Arial"/>
          <w:color w:val="000000"/>
          <w:sz w:val="22"/>
          <w:szCs w:val="22"/>
        </w:rPr>
      </w:pPr>
    </w:p>
    <w:p w:rsidR="00B65AA5" w:rsidRPr="002C1DAA" w:rsidRDefault="00B65AA5" w:rsidP="00B212F4">
      <w:pPr>
        <w:jc w:val="both"/>
        <w:rPr>
          <w:rFonts w:ascii="Arial" w:hAnsi="Arial" w:cs="Arial"/>
          <w:sz w:val="22"/>
          <w:szCs w:val="22"/>
        </w:rPr>
      </w:pPr>
      <w:r w:rsidRPr="002C1DAA">
        <w:rPr>
          <w:rFonts w:ascii="Arial" w:hAnsi="Arial" w:cs="Arial"/>
          <w:sz w:val="22"/>
          <w:szCs w:val="22"/>
        </w:rPr>
        <w:t xml:space="preserve">En cuanto al manejo de residuos, </w:t>
      </w:r>
      <w:r w:rsidR="003C4C32" w:rsidRPr="002C1DAA">
        <w:rPr>
          <w:rFonts w:ascii="Arial" w:hAnsi="Arial" w:cs="Arial"/>
          <w:sz w:val="22"/>
          <w:szCs w:val="22"/>
        </w:rPr>
        <w:t xml:space="preserve">deberá </w:t>
      </w:r>
      <w:r w:rsidRPr="002C1DAA">
        <w:rPr>
          <w:rFonts w:ascii="Arial" w:hAnsi="Arial" w:cs="Arial"/>
          <w:sz w:val="22"/>
          <w:szCs w:val="22"/>
        </w:rPr>
        <w:t>present</w:t>
      </w:r>
      <w:r w:rsidR="003C4C32" w:rsidRPr="002C1DAA">
        <w:rPr>
          <w:rFonts w:ascii="Arial" w:hAnsi="Arial" w:cs="Arial"/>
          <w:sz w:val="22"/>
          <w:szCs w:val="22"/>
        </w:rPr>
        <w:t>ar</w:t>
      </w:r>
      <w:r w:rsidRPr="002C1DAA">
        <w:rPr>
          <w:rFonts w:ascii="Arial" w:hAnsi="Arial" w:cs="Arial"/>
          <w:sz w:val="22"/>
          <w:szCs w:val="22"/>
        </w:rPr>
        <w:t xml:space="preserve"> certificado de recolección y disposición final de los residuos sólidos y peligrosos generados durante la construcción y operación de la PCH como soporte del cumplimento de las actividades de manejo ambiental en los respectivos Informes de Cumplimiento Ambiental. </w:t>
      </w:r>
    </w:p>
    <w:p w:rsidR="009277D0" w:rsidRPr="00167070" w:rsidRDefault="009277D0" w:rsidP="00A235A7">
      <w:pPr>
        <w:rPr>
          <w:rFonts w:ascii="Arial" w:hAnsi="Arial" w:cs="Arial"/>
          <w:sz w:val="24"/>
          <w:szCs w:val="24"/>
        </w:rPr>
      </w:pPr>
    </w:p>
    <w:tbl>
      <w:tblPr>
        <w:tblW w:w="10206"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4111"/>
        <w:gridCol w:w="3119"/>
        <w:gridCol w:w="2976"/>
      </w:tblGrid>
      <w:tr w:rsidR="009277D0" w:rsidRPr="00167070" w:rsidTr="004A4A8E">
        <w:tblPrEx>
          <w:tblCellMar>
            <w:top w:w="0" w:type="dxa"/>
            <w:bottom w:w="0" w:type="dxa"/>
          </w:tblCellMar>
        </w:tblPrEx>
        <w:trPr>
          <w:cantSplit/>
          <w:trHeight w:val="379"/>
        </w:trPr>
        <w:tc>
          <w:tcPr>
            <w:tcW w:w="10206" w:type="dxa"/>
            <w:gridSpan w:val="3"/>
          </w:tcPr>
          <w:p w:rsidR="009277D0" w:rsidRPr="004A3140" w:rsidRDefault="009277D0" w:rsidP="003A09B2">
            <w:pPr>
              <w:numPr>
                <w:ilvl w:val="0"/>
                <w:numId w:val="113"/>
              </w:numPr>
              <w:ind w:hanging="720"/>
              <w:rPr>
                <w:rFonts w:ascii="Arial" w:hAnsi="Arial" w:cs="Arial"/>
                <w:b/>
                <w:sz w:val="22"/>
                <w:szCs w:val="22"/>
                <w:u w:val="single"/>
              </w:rPr>
            </w:pPr>
            <w:r w:rsidRPr="004A3140">
              <w:rPr>
                <w:rFonts w:ascii="Arial" w:hAnsi="Arial" w:cs="Arial"/>
                <w:b/>
                <w:sz w:val="22"/>
                <w:szCs w:val="22"/>
                <w:u w:val="single"/>
              </w:rPr>
              <w:t>Datos Funcionarios que Atendieron la Solicitud</w:t>
            </w:r>
          </w:p>
          <w:p w:rsidR="009277D0" w:rsidRPr="004A3140" w:rsidRDefault="009277D0" w:rsidP="004A4A8E">
            <w:pPr>
              <w:ind w:left="720" w:hanging="364"/>
              <w:rPr>
                <w:rFonts w:ascii="Arial" w:hAnsi="Arial" w:cs="Arial"/>
                <w:sz w:val="22"/>
                <w:szCs w:val="22"/>
              </w:rPr>
            </w:pPr>
            <w:r w:rsidRPr="004A3140">
              <w:rPr>
                <w:rFonts w:ascii="Arial" w:hAnsi="Arial" w:cs="Arial"/>
                <w:sz w:val="18"/>
                <w:szCs w:val="22"/>
              </w:rPr>
              <w:t>(Favor agregue las filas que requiera)</w:t>
            </w:r>
          </w:p>
        </w:tc>
      </w:tr>
      <w:tr w:rsidR="009277D0" w:rsidRPr="00167070" w:rsidTr="009277D0">
        <w:tblPrEx>
          <w:tblCellMar>
            <w:top w:w="0" w:type="dxa"/>
            <w:bottom w:w="0" w:type="dxa"/>
          </w:tblCellMar>
        </w:tblPrEx>
        <w:trPr>
          <w:cantSplit/>
          <w:trHeight w:val="455"/>
        </w:trPr>
        <w:tc>
          <w:tcPr>
            <w:tcW w:w="4111" w:type="dxa"/>
            <w:vAlign w:val="center"/>
          </w:tcPr>
          <w:p w:rsidR="009277D0" w:rsidRPr="00167070" w:rsidRDefault="009277D0" w:rsidP="009277D0">
            <w:pPr>
              <w:jc w:val="center"/>
              <w:rPr>
                <w:rFonts w:ascii="Arial" w:hAnsi="Arial" w:cs="Arial"/>
                <w:sz w:val="24"/>
                <w:szCs w:val="24"/>
              </w:rPr>
            </w:pPr>
            <w:r w:rsidRPr="00167070">
              <w:rPr>
                <w:rFonts w:ascii="Arial" w:hAnsi="Arial" w:cs="Arial"/>
                <w:sz w:val="24"/>
                <w:szCs w:val="24"/>
              </w:rPr>
              <w:t>Nombre</w:t>
            </w:r>
          </w:p>
        </w:tc>
        <w:tc>
          <w:tcPr>
            <w:tcW w:w="3119" w:type="dxa"/>
            <w:vAlign w:val="center"/>
          </w:tcPr>
          <w:p w:rsidR="009277D0" w:rsidRPr="004A3140" w:rsidRDefault="009277D0" w:rsidP="009277D0">
            <w:pPr>
              <w:jc w:val="center"/>
              <w:rPr>
                <w:rFonts w:ascii="Arial" w:hAnsi="Arial" w:cs="Arial"/>
                <w:sz w:val="22"/>
                <w:szCs w:val="22"/>
              </w:rPr>
            </w:pPr>
            <w:r w:rsidRPr="004A3140">
              <w:rPr>
                <w:rFonts w:ascii="Arial" w:hAnsi="Arial" w:cs="Arial"/>
                <w:sz w:val="22"/>
                <w:szCs w:val="22"/>
              </w:rPr>
              <w:t>Cargo</w:t>
            </w:r>
            <w:r w:rsidR="005250FD" w:rsidRPr="004A3140">
              <w:rPr>
                <w:rFonts w:ascii="Arial" w:hAnsi="Arial" w:cs="Arial"/>
                <w:sz w:val="22"/>
                <w:szCs w:val="22"/>
              </w:rPr>
              <w:t>/Profesión</w:t>
            </w:r>
          </w:p>
        </w:tc>
        <w:tc>
          <w:tcPr>
            <w:tcW w:w="2976" w:type="dxa"/>
            <w:vAlign w:val="center"/>
          </w:tcPr>
          <w:p w:rsidR="009277D0" w:rsidRPr="004A3140" w:rsidRDefault="009277D0" w:rsidP="009277D0">
            <w:pPr>
              <w:jc w:val="center"/>
              <w:rPr>
                <w:rFonts w:ascii="Arial" w:hAnsi="Arial" w:cs="Arial"/>
                <w:sz w:val="22"/>
                <w:szCs w:val="22"/>
              </w:rPr>
            </w:pPr>
            <w:r w:rsidRPr="004A3140">
              <w:rPr>
                <w:rFonts w:ascii="Arial" w:hAnsi="Arial" w:cs="Arial"/>
                <w:sz w:val="22"/>
                <w:szCs w:val="22"/>
              </w:rPr>
              <w:t>Firma</w:t>
            </w:r>
          </w:p>
        </w:tc>
      </w:tr>
      <w:tr w:rsidR="009277D0" w:rsidRPr="00167070" w:rsidTr="009277D0">
        <w:tblPrEx>
          <w:tblCellMar>
            <w:top w:w="0" w:type="dxa"/>
            <w:bottom w:w="0" w:type="dxa"/>
          </w:tblCellMar>
        </w:tblPrEx>
        <w:trPr>
          <w:cantSplit/>
          <w:trHeight w:val="455"/>
        </w:trPr>
        <w:tc>
          <w:tcPr>
            <w:tcW w:w="4111" w:type="dxa"/>
          </w:tcPr>
          <w:p w:rsidR="009277D0" w:rsidRPr="00167070" w:rsidRDefault="000D7E86" w:rsidP="004A4A8E">
            <w:pPr>
              <w:rPr>
                <w:rFonts w:ascii="Arial" w:hAnsi="Arial" w:cs="Arial"/>
                <w:sz w:val="24"/>
                <w:szCs w:val="24"/>
              </w:rPr>
            </w:pPr>
            <w:r w:rsidRPr="00167070">
              <w:rPr>
                <w:rFonts w:ascii="Arial" w:hAnsi="Arial" w:cs="Arial"/>
                <w:sz w:val="24"/>
                <w:szCs w:val="24"/>
              </w:rPr>
              <w:t>Bonny Patricia Mena</w:t>
            </w:r>
          </w:p>
        </w:tc>
        <w:tc>
          <w:tcPr>
            <w:tcW w:w="3119" w:type="dxa"/>
          </w:tcPr>
          <w:p w:rsidR="009277D0" w:rsidRPr="004A3140" w:rsidRDefault="000D7E86" w:rsidP="004A4A8E">
            <w:pPr>
              <w:rPr>
                <w:rFonts w:ascii="Arial" w:hAnsi="Arial" w:cs="Arial"/>
                <w:sz w:val="22"/>
                <w:szCs w:val="22"/>
              </w:rPr>
            </w:pPr>
            <w:r w:rsidRPr="004A3140">
              <w:rPr>
                <w:rFonts w:ascii="Arial" w:hAnsi="Arial" w:cs="Arial"/>
                <w:sz w:val="22"/>
                <w:szCs w:val="22"/>
              </w:rPr>
              <w:t>Contratista/ Ingeniera Acuicola / Mgtr. Gestion y Auditorias Ambientales</w:t>
            </w:r>
          </w:p>
        </w:tc>
        <w:tc>
          <w:tcPr>
            <w:tcW w:w="2976" w:type="dxa"/>
          </w:tcPr>
          <w:p w:rsidR="009277D0" w:rsidRPr="004A3140" w:rsidRDefault="009277D0" w:rsidP="004A4A8E">
            <w:pPr>
              <w:rPr>
                <w:rFonts w:ascii="Arial" w:hAnsi="Arial" w:cs="Arial"/>
                <w:sz w:val="22"/>
                <w:szCs w:val="22"/>
              </w:rPr>
            </w:pPr>
          </w:p>
        </w:tc>
      </w:tr>
      <w:tr w:rsidR="009277D0" w:rsidRPr="00167070" w:rsidTr="009277D0">
        <w:tblPrEx>
          <w:tblCellMar>
            <w:top w:w="0" w:type="dxa"/>
            <w:bottom w:w="0" w:type="dxa"/>
          </w:tblCellMar>
        </w:tblPrEx>
        <w:trPr>
          <w:cantSplit/>
          <w:trHeight w:val="455"/>
        </w:trPr>
        <w:tc>
          <w:tcPr>
            <w:tcW w:w="4111" w:type="dxa"/>
          </w:tcPr>
          <w:p w:rsidR="009277D0" w:rsidRPr="00167070" w:rsidRDefault="000D7E86" w:rsidP="004A4A8E">
            <w:pPr>
              <w:rPr>
                <w:rFonts w:ascii="Arial" w:hAnsi="Arial" w:cs="Arial"/>
                <w:sz w:val="24"/>
                <w:szCs w:val="24"/>
              </w:rPr>
            </w:pPr>
            <w:r w:rsidRPr="00167070">
              <w:rPr>
                <w:rFonts w:ascii="Arial" w:hAnsi="Arial" w:cs="Arial"/>
                <w:sz w:val="24"/>
                <w:szCs w:val="24"/>
              </w:rPr>
              <w:t>Jorge Perez Daza</w:t>
            </w:r>
          </w:p>
        </w:tc>
        <w:tc>
          <w:tcPr>
            <w:tcW w:w="3119" w:type="dxa"/>
          </w:tcPr>
          <w:p w:rsidR="009277D0" w:rsidRPr="004A3140" w:rsidRDefault="000D7E86" w:rsidP="004A4A8E">
            <w:pPr>
              <w:rPr>
                <w:rFonts w:ascii="Arial" w:hAnsi="Arial" w:cs="Arial"/>
                <w:sz w:val="22"/>
                <w:szCs w:val="22"/>
              </w:rPr>
            </w:pPr>
            <w:r w:rsidRPr="004A3140">
              <w:rPr>
                <w:rFonts w:ascii="Arial" w:hAnsi="Arial" w:cs="Arial"/>
                <w:sz w:val="22"/>
                <w:szCs w:val="22"/>
              </w:rPr>
              <w:t>Contratista/ Ingeniero Forestal</w:t>
            </w:r>
          </w:p>
        </w:tc>
        <w:tc>
          <w:tcPr>
            <w:tcW w:w="2976" w:type="dxa"/>
          </w:tcPr>
          <w:p w:rsidR="009277D0" w:rsidRPr="004A3140" w:rsidRDefault="009277D0" w:rsidP="004A4A8E">
            <w:pPr>
              <w:rPr>
                <w:rFonts w:ascii="Arial" w:hAnsi="Arial" w:cs="Arial"/>
                <w:sz w:val="22"/>
                <w:szCs w:val="22"/>
              </w:rPr>
            </w:pPr>
          </w:p>
        </w:tc>
      </w:tr>
      <w:tr w:rsidR="00CD65A7" w:rsidRPr="00D927BC" w:rsidTr="009277D0">
        <w:tblPrEx>
          <w:tblCellMar>
            <w:top w:w="0" w:type="dxa"/>
            <w:bottom w:w="0" w:type="dxa"/>
          </w:tblCellMar>
        </w:tblPrEx>
        <w:trPr>
          <w:cantSplit/>
          <w:trHeight w:val="455"/>
        </w:trPr>
        <w:tc>
          <w:tcPr>
            <w:tcW w:w="4111" w:type="dxa"/>
          </w:tcPr>
          <w:p w:rsidR="00CD65A7" w:rsidRPr="00167070" w:rsidRDefault="00CD65A7" w:rsidP="00CD65A7">
            <w:pPr>
              <w:rPr>
                <w:rFonts w:ascii="Arial" w:hAnsi="Arial" w:cs="Arial"/>
                <w:sz w:val="24"/>
                <w:szCs w:val="24"/>
              </w:rPr>
            </w:pPr>
            <w:r w:rsidRPr="00167070">
              <w:rPr>
                <w:rFonts w:ascii="Arial" w:hAnsi="Arial" w:cs="Arial"/>
                <w:sz w:val="24"/>
                <w:szCs w:val="24"/>
              </w:rPr>
              <w:t xml:space="preserve">Maria Isabel Usuga Hurtado </w:t>
            </w:r>
          </w:p>
        </w:tc>
        <w:tc>
          <w:tcPr>
            <w:tcW w:w="3119" w:type="dxa"/>
          </w:tcPr>
          <w:p w:rsidR="00CD65A7" w:rsidRPr="004A3140" w:rsidRDefault="00CD65A7" w:rsidP="00CD65A7">
            <w:pPr>
              <w:rPr>
                <w:rFonts w:ascii="Arial" w:hAnsi="Arial" w:cs="Arial"/>
                <w:sz w:val="22"/>
                <w:szCs w:val="22"/>
              </w:rPr>
            </w:pPr>
            <w:r w:rsidRPr="004A3140">
              <w:rPr>
                <w:rFonts w:ascii="Arial" w:hAnsi="Arial" w:cs="Arial"/>
                <w:sz w:val="22"/>
                <w:szCs w:val="22"/>
              </w:rPr>
              <w:t xml:space="preserve">Contratista/ Ingeniera Ambiental </w:t>
            </w:r>
          </w:p>
        </w:tc>
        <w:tc>
          <w:tcPr>
            <w:tcW w:w="2976" w:type="dxa"/>
          </w:tcPr>
          <w:p w:rsidR="00CD65A7" w:rsidRPr="004A3140" w:rsidRDefault="0024582D" w:rsidP="00CD65A7">
            <w:pPr>
              <w:rPr>
                <w:rFonts w:ascii="Arial" w:hAnsi="Arial" w:cs="Arial"/>
                <w:sz w:val="22"/>
                <w:szCs w:val="22"/>
              </w:rPr>
            </w:pPr>
            <w:r w:rsidRPr="004A3140">
              <w:rPr>
                <w:noProof/>
                <w:sz w:val="22"/>
                <w:szCs w:val="22"/>
              </w:rPr>
              <w:drawing>
                <wp:anchor distT="0" distB="0" distL="114300" distR="114300" simplePos="0" relativeHeight="251658752" behindDoc="1" locked="0" layoutInCell="1" allowOverlap="1">
                  <wp:simplePos x="0" y="0"/>
                  <wp:positionH relativeFrom="column">
                    <wp:posOffset>-3175</wp:posOffset>
                  </wp:positionH>
                  <wp:positionV relativeFrom="paragraph">
                    <wp:posOffset>4445</wp:posOffset>
                  </wp:positionV>
                  <wp:extent cx="589280" cy="441960"/>
                  <wp:effectExtent l="0" t="0" r="0" b="0"/>
                  <wp:wrapNone/>
                  <wp:docPr id="6" name="Imagen 20" descr="F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Firma"/>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89280" cy="4419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5069E" w:rsidRPr="00D927BC" w:rsidRDefault="0075069E" w:rsidP="0075069E">
      <w:pPr>
        <w:tabs>
          <w:tab w:val="left" w:pos="6705"/>
        </w:tabs>
        <w:rPr>
          <w:rFonts w:ascii="Arial" w:hAnsi="Arial" w:cs="Arial"/>
        </w:rPr>
      </w:pPr>
    </w:p>
    <w:sectPr w:rsidR="0075069E" w:rsidRPr="00D927BC" w:rsidSect="00E560F8">
      <w:headerReference w:type="default" r:id="rId268"/>
      <w:footerReference w:type="default" r:id="rId269"/>
      <w:headerReference w:type="first" r:id="rId270"/>
      <w:type w:val="continuous"/>
      <w:pgSz w:w="12240" w:h="20160" w:code="5"/>
      <w:pgMar w:top="1814" w:right="1134" w:bottom="731" w:left="1077" w:header="720" w:footer="720" w:gutter="0"/>
      <w:cols w:space="709"/>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6E31" w:rsidRDefault="00816E31">
      <w:r>
        <w:separator/>
      </w:r>
    </w:p>
  </w:endnote>
  <w:endnote w:type="continuationSeparator" w:id="0">
    <w:p w:rsidR="00816E31" w:rsidRDefault="00816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Serifa BT">
    <w:altName w:val="Georgia"/>
    <w:panose1 w:val="00000000000000000000"/>
    <w:charset w:val="00"/>
    <w:family w:val="roman"/>
    <w:notTrueType/>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Ebrima">
    <w:panose1 w:val="02000000000000000000"/>
    <w:charset w:val="00"/>
    <w:family w:val="auto"/>
    <w:pitch w:val="variable"/>
    <w:sig w:usb0="A000005F" w:usb1="02000041" w:usb2="00000800" w:usb3="00000000" w:csb0="00000093" w:csb1="00000000"/>
  </w:font>
  <w:font w:name="SymbolMT">
    <w:altName w:val="Microsoft JhengHei"/>
    <w:panose1 w:val="00000000000000000000"/>
    <w:charset w:val="88"/>
    <w:family w:val="auto"/>
    <w:notTrueType/>
    <w:pitch w:val="default"/>
    <w:sig w:usb0="00000001" w:usb1="08080000" w:usb2="00000010" w:usb3="00000000" w:csb0="00100000"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056D" w:rsidRPr="00D927BC" w:rsidRDefault="0023056D" w:rsidP="00650272">
    <w:pPr>
      <w:pStyle w:val="Piedepgina"/>
      <w:jc w:val="center"/>
      <w:rPr>
        <w:rFonts w:ascii="Arial" w:hAnsi="Arial" w:cs="Arial"/>
        <w:sz w:val="16"/>
        <w:szCs w:val="16"/>
      </w:rPr>
    </w:pPr>
    <w:r w:rsidRPr="00D927BC">
      <w:rPr>
        <w:rFonts w:ascii="Arial" w:hAnsi="Arial" w:cs="Arial"/>
        <w:sz w:val="16"/>
        <w:szCs w:val="16"/>
      </w:rPr>
      <w:t>R-AA-101</w:t>
    </w:r>
  </w:p>
  <w:p w:rsidR="0023056D" w:rsidRPr="00D927BC" w:rsidRDefault="0023056D" w:rsidP="00650272">
    <w:pPr>
      <w:pStyle w:val="Piedepgina"/>
      <w:jc w:val="center"/>
      <w:rPr>
        <w:rFonts w:ascii="Arial" w:hAnsi="Arial" w:cs="Arial"/>
        <w:sz w:val="16"/>
        <w:szCs w:val="16"/>
      </w:rPr>
    </w:pPr>
    <w:r w:rsidRPr="00D927BC">
      <w:rPr>
        <w:rFonts w:ascii="Arial" w:hAnsi="Arial" w:cs="Arial"/>
        <w:sz w:val="16"/>
        <w:szCs w:val="16"/>
      </w:rPr>
      <w:t xml:space="preserve">Versión </w:t>
    </w:r>
    <w:r>
      <w:rPr>
        <w:rFonts w:ascii="Arial" w:hAnsi="Arial" w:cs="Arial"/>
        <w:sz w:val="16"/>
        <w:szCs w:val="16"/>
      </w:rPr>
      <w:t>04</w:t>
    </w:r>
  </w:p>
  <w:p w:rsidR="0023056D" w:rsidRPr="00D927BC" w:rsidRDefault="0023056D" w:rsidP="00650272">
    <w:pPr>
      <w:pStyle w:val="Piedepgina"/>
      <w:jc w:val="center"/>
      <w:rPr>
        <w:rFonts w:ascii="Arial" w:hAnsi="Arial" w:cs="Arial"/>
        <w:sz w:val="16"/>
        <w:szCs w:val="16"/>
      </w:rPr>
    </w:pPr>
    <w:r w:rsidRPr="00D927BC">
      <w:rPr>
        <w:rFonts w:ascii="Arial" w:hAnsi="Arial" w:cs="Arial"/>
        <w:bCs/>
        <w:sz w:val="16"/>
        <w:szCs w:val="16"/>
      </w:rPr>
      <w:fldChar w:fldCharType="begin"/>
    </w:r>
    <w:r w:rsidRPr="00D927BC">
      <w:rPr>
        <w:rFonts w:ascii="Arial" w:hAnsi="Arial" w:cs="Arial"/>
        <w:bCs/>
        <w:sz w:val="16"/>
        <w:szCs w:val="16"/>
      </w:rPr>
      <w:instrText>PAGE</w:instrText>
    </w:r>
    <w:r w:rsidRPr="00D927BC">
      <w:rPr>
        <w:rFonts w:ascii="Arial" w:hAnsi="Arial" w:cs="Arial"/>
        <w:bCs/>
        <w:sz w:val="16"/>
        <w:szCs w:val="16"/>
      </w:rPr>
      <w:fldChar w:fldCharType="separate"/>
    </w:r>
    <w:r>
      <w:rPr>
        <w:rFonts w:ascii="Arial" w:hAnsi="Arial" w:cs="Arial"/>
        <w:bCs/>
        <w:noProof/>
        <w:sz w:val="16"/>
        <w:szCs w:val="16"/>
      </w:rPr>
      <w:t>123</w:t>
    </w:r>
    <w:r w:rsidRPr="00D927BC">
      <w:rPr>
        <w:rFonts w:ascii="Arial" w:hAnsi="Arial" w:cs="Arial"/>
        <w:bCs/>
        <w:sz w:val="16"/>
        <w:szCs w:val="16"/>
      </w:rPr>
      <w:fldChar w:fldCharType="end"/>
    </w:r>
    <w:r w:rsidRPr="00D927BC">
      <w:rPr>
        <w:rFonts w:ascii="Arial" w:hAnsi="Arial" w:cs="Arial"/>
        <w:sz w:val="16"/>
        <w:szCs w:val="16"/>
      </w:rPr>
      <w:t xml:space="preserve"> de </w:t>
    </w:r>
    <w:r w:rsidRPr="00D927BC">
      <w:rPr>
        <w:rFonts w:ascii="Arial" w:hAnsi="Arial" w:cs="Arial"/>
        <w:bCs/>
        <w:sz w:val="16"/>
        <w:szCs w:val="16"/>
      </w:rPr>
      <w:fldChar w:fldCharType="begin"/>
    </w:r>
    <w:r w:rsidRPr="00D927BC">
      <w:rPr>
        <w:rFonts w:ascii="Arial" w:hAnsi="Arial" w:cs="Arial"/>
        <w:bCs/>
        <w:sz w:val="16"/>
        <w:szCs w:val="16"/>
      </w:rPr>
      <w:instrText>NUMPAGES</w:instrText>
    </w:r>
    <w:r w:rsidRPr="00D927BC">
      <w:rPr>
        <w:rFonts w:ascii="Arial" w:hAnsi="Arial" w:cs="Arial"/>
        <w:bCs/>
        <w:sz w:val="16"/>
        <w:szCs w:val="16"/>
      </w:rPr>
      <w:fldChar w:fldCharType="separate"/>
    </w:r>
    <w:r>
      <w:rPr>
        <w:rFonts w:ascii="Arial" w:hAnsi="Arial" w:cs="Arial"/>
        <w:bCs/>
        <w:noProof/>
        <w:sz w:val="16"/>
        <w:szCs w:val="16"/>
      </w:rPr>
      <w:t>319</w:t>
    </w:r>
    <w:r w:rsidRPr="00D927BC">
      <w:rPr>
        <w:rFonts w:ascii="Arial" w:hAnsi="Arial" w:cs="Arial"/>
        <w:bCs/>
        <w:sz w:val="16"/>
        <w:szCs w:val="16"/>
      </w:rPr>
      <w:fldChar w:fldCharType="end"/>
    </w:r>
  </w:p>
  <w:p w:rsidR="0023056D" w:rsidRPr="00D927BC" w:rsidRDefault="0023056D" w:rsidP="00650272">
    <w:pPr>
      <w:pStyle w:val="Piedepgina"/>
      <w:rPr>
        <w:rFonts w:ascii="Arial" w:hAnsi="Arial" w:cs="Arial"/>
      </w:rPr>
    </w:pPr>
  </w:p>
  <w:p w:rsidR="0023056D" w:rsidRPr="00D927BC" w:rsidRDefault="0023056D">
    <w:pPr>
      <w:pStyle w:val="Piedepgina"/>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3056D" w:rsidRPr="00D927BC" w:rsidRDefault="0023056D" w:rsidP="00650272">
    <w:pPr>
      <w:pStyle w:val="Piedepgina"/>
      <w:jc w:val="center"/>
      <w:rPr>
        <w:rFonts w:ascii="Arial" w:hAnsi="Arial" w:cs="Arial"/>
        <w:sz w:val="16"/>
        <w:szCs w:val="16"/>
      </w:rPr>
    </w:pPr>
    <w:r w:rsidRPr="00D927BC">
      <w:rPr>
        <w:rFonts w:ascii="Arial" w:hAnsi="Arial" w:cs="Arial"/>
        <w:sz w:val="16"/>
        <w:szCs w:val="16"/>
      </w:rPr>
      <w:t>R-AA-101</w:t>
    </w:r>
  </w:p>
  <w:p w:rsidR="0023056D" w:rsidRPr="00D927BC" w:rsidRDefault="0023056D" w:rsidP="00650272">
    <w:pPr>
      <w:pStyle w:val="Piedepgina"/>
      <w:jc w:val="center"/>
      <w:rPr>
        <w:rFonts w:ascii="Arial" w:hAnsi="Arial" w:cs="Arial"/>
        <w:sz w:val="16"/>
        <w:szCs w:val="16"/>
      </w:rPr>
    </w:pPr>
    <w:r w:rsidRPr="00D927BC">
      <w:rPr>
        <w:rFonts w:ascii="Arial" w:hAnsi="Arial" w:cs="Arial"/>
        <w:sz w:val="16"/>
        <w:szCs w:val="16"/>
      </w:rPr>
      <w:t xml:space="preserve">Versión </w:t>
    </w:r>
    <w:r>
      <w:rPr>
        <w:rFonts w:ascii="Arial" w:hAnsi="Arial" w:cs="Arial"/>
        <w:sz w:val="16"/>
        <w:szCs w:val="16"/>
      </w:rPr>
      <w:t>04</w:t>
    </w:r>
  </w:p>
  <w:p w:rsidR="0023056D" w:rsidRPr="00D927BC" w:rsidRDefault="0023056D" w:rsidP="00650272">
    <w:pPr>
      <w:pStyle w:val="Piedepgina"/>
      <w:jc w:val="center"/>
      <w:rPr>
        <w:rFonts w:ascii="Arial" w:hAnsi="Arial" w:cs="Arial"/>
        <w:sz w:val="16"/>
        <w:szCs w:val="16"/>
      </w:rPr>
    </w:pPr>
    <w:r w:rsidRPr="00D927BC">
      <w:rPr>
        <w:rFonts w:ascii="Arial" w:hAnsi="Arial" w:cs="Arial"/>
        <w:bCs/>
        <w:sz w:val="16"/>
        <w:szCs w:val="16"/>
      </w:rPr>
      <w:fldChar w:fldCharType="begin"/>
    </w:r>
    <w:r w:rsidRPr="00D927BC">
      <w:rPr>
        <w:rFonts w:ascii="Arial" w:hAnsi="Arial" w:cs="Arial"/>
        <w:bCs/>
        <w:sz w:val="16"/>
        <w:szCs w:val="16"/>
      </w:rPr>
      <w:instrText>PAGE</w:instrText>
    </w:r>
    <w:r w:rsidRPr="00D927BC">
      <w:rPr>
        <w:rFonts w:ascii="Arial" w:hAnsi="Arial" w:cs="Arial"/>
        <w:bCs/>
        <w:sz w:val="16"/>
        <w:szCs w:val="16"/>
      </w:rPr>
      <w:fldChar w:fldCharType="separate"/>
    </w:r>
    <w:r>
      <w:rPr>
        <w:rFonts w:ascii="Arial" w:hAnsi="Arial" w:cs="Arial"/>
        <w:bCs/>
        <w:noProof/>
        <w:sz w:val="16"/>
        <w:szCs w:val="16"/>
      </w:rPr>
      <w:t>319</w:t>
    </w:r>
    <w:r w:rsidRPr="00D927BC">
      <w:rPr>
        <w:rFonts w:ascii="Arial" w:hAnsi="Arial" w:cs="Arial"/>
        <w:bCs/>
        <w:sz w:val="16"/>
        <w:szCs w:val="16"/>
      </w:rPr>
      <w:fldChar w:fldCharType="end"/>
    </w:r>
    <w:r w:rsidRPr="00D927BC">
      <w:rPr>
        <w:rFonts w:ascii="Arial" w:hAnsi="Arial" w:cs="Arial"/>
        <w:sz w:val="16"/>
        <w:szCs w:val="16"/>
      </w:rPr>
      <w:t xml:space="preserve"> de </w:t>
    </w:r>
    <w:r w:rsidRPr="00D927BC">
      <w:rPr>
        <w:rFonts w:ascii="Arial" w:hAnsi="Arial" w:cs="Arial"/>
        <w:bCs/>
        <w:sz w:val="16"/>
        <w:szCs w:val="16"/>
      </w:rPr>
      <w:fldChar w:fldCharType="begin"/>
    </w:r>
    <w:r w:rsidRPr="00D927BC">
      <w:rPr>
        <w:rFonts w:ascii="Arial" w:hAnsi="Arial" w:cs="Arial"/>
        <w:bCs/>
        <w:sz w:val="16"/>
        <w:szCs w:val="16"/>
      </w:rPr>
      <w:instrText>NUMPAGES</w:instrText>
    </w:r>
    <w:r w:rsidRPr="00D927BC">
      <w:rPr>
        <w:rFonts w:ascii="Arial" w:hAnsi="Arial" w:cs="Arial"/>
        <w:bCs/>
        <w:sz w:val="16"/>
        <w:szCs w:val="16"/>
      </w:rPr>
      <w:fldChar w:fldCharType="separate"/>
    </w:r>
    <w:r>
      <w:rPr>
        <w:rFonts w:ascii="Arial" w:hAnsi="Arial" w:cs="Arial"/>
        <w:bCs/>
        <w:noProof/>
        <w:sz w:val="16"/>
        <w:szCs w:val="16"/>
      </w:rPr>
      <w:t>319</w:t>
    </w:r>
    <w:r w:rsidRPr="00D927BC">
      <w:rPr>
        <w:rFonts w:ascii="Arial" w:hAnsi="Arial" w:cs="Arial"/>
        <w:bCs/>
        <w:sz w:val="16"/>
        <w:szCs w:val="16"/>
      </w:rPr>
      <w:fldChar w:fldCharType="end"/>
    </w:r>
  </w:p>
  <w:p w:rsidR="0023056D" w:rsidRPr="00D927BC" w:rsidRDefault="0023056D" w:rsidP="00650272">
    <w:pPr>
      <w:pStyle w:val="Piedepgina"/>
      <w:rPr>
        <w:rFonts w:ascii="Arial" w:hAnsi="Arial" w:cs="Arial"/>
      </w:rPr>
    </w:pPr>
  </w:p>
  <w:p w:rsidR="0023056D" w:rsidRPr="00D927BC" w:rsidRDefault="0023056D">
    <w:pPr>
      <w:pStyle w:val="Piedepgina"/>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6E31" w:rsidRDefault="00816E31">
      <w:r>
        <w:separator/>
      </w:r>
    </w:p>
  </w:footnote>
  <w:footnote w:type="continuationSeparator" w:id="0">
    <w:p w:rsidR="00816E31" w:rsidRDefault="00816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65" w:type="dxa"/>
      <w:tblInd w:w="70" w:type="dxa"/>
      <w:tblLayout w:type="fixed"/>
      <w:tblCellMar>
        <w:left w:w="70" w:type="dxa"/>
        <w:right w:w="70" w:type="dxa"/>
      </w:tblCellMar>
      <w:tblLook w:val="0000" w:firstRow="0" w:lastRow="0" w:firstColumn="0" w:lastColumn="0" w:noHBand="0" w:noVBand="0"/>
    </w:tblPr>
    <w:tblGrid>
      <w:gridCol w:w="2835"/>
      <w:gridCol w:w="7230"/>
    </w:tblGrid>
    <w:tr w:rsidR="0023056D" w:rsidRPr="00C767A6" w:rsidTr="00370AB2">
      <w:tblPrEx>
        <w:tblCellMar>
          <w:top w:w="0" w:type="dxa"/>
          <w:bottom w:w="0" w:type="dxa"/>
        </w:tblCellMar>
      </w:tblPrEx>
      <w:trPr>
        <w:cantSplit/>
        <w:trHeight w:val="225"/>
      </w:trPr>
      <w:tc>
        <w:tcPr>
          <w:tcW w:w="2835" w:type="dxa"/>
        </w:tcPr>
        <w:p w:rsidR="0023056D" w:rsidRPr="002F6C15" w:rsidRDefault="0023056D" w:rsidP="00370AB2">
          <w:pPr>
            <w:rPr>
              <w:rFonts w:ascii="Verdana" w:hAnsi="Verdana"/>
              <w:color w:val="C0C0C0"/>
              <w:sz w:val="24"/>
              <w:szCs w:val="24"/>
            </w:rPr>
          </w:pPr>
          <w:r>
            <w:rPr>
              <w:rFonts w:ascii="Verdana" w:hAnsi="Verdana"/>
              <w:color w:val="C0C0C0"/>
              <w:sz w:val="24"/>
              <w:szCs w:val="24"/>
            </w:rPr>
            <w:t>Asunto</w:t>
          </w:r>
          <w:r w:rsidRPr="002F6C15">
            <w:rPr>
              <w:rFonts w:ascii="Verdana" w:hAnsi="Verdana"/>
              <w:color w:val="C0C0C0"/>
              <w:sz w:val="24"/>
              <w:szCs w:val="24"/>
            </w:rPr>
            <w:t xml:space="preserve"> del Trámite:</w:t>
          </w:r>
        </w:p>
      </w:tc>
      <w:tc>
        <w:tcPr>
          <w:tcW w:w="7230" w:type="dxa"/>
        </w:tcPr>
        <w:p w:rsidR="0023056D" w:rsidRPr="002F6C15" w:rsidRDefault="0023056D" w:rsidP="00370AB2">
          <w:pPr>
            <w:rPr>
              <w:rFonts w:ascii="Verdana" w:hAnsi="Verdana"/>
              <w:color w:val="C0C0C0"/>
              <w:sz w:val="24"/>
              <w:szCs w:val="24"/>
            </w:rPr>
          </w:pPr>
          <w:r>
            <w:rPr>
              <w:rFonts w:ascii="Verdana" w:hAnsi="Verdana"/>
              <w:color w:val="C0C0C0"/>
              <w:sz w:val="24"/>
              <w:szCs w:val="24"/>
            </w:rPr>
            <w:t>Licencia Ambiental – Estudio de Impacto Ambiental</w:t>
          </w:r>
        </w:p>
      </w:tc>
    </w:tr>
    <w:tr w:rsidR="0023056D" w:rsidRPr="00C767A6" w:rsidTr="00370AB2">
      <w:tblPrEx>
        <w:tblCellMar>
          <w:top w:w="0" w:type="dxa"/>
          <w:bottom w:w="0" w:type="dxa"/>
        </w:tblCellMar>
      </w:tblPrEx>
      <w:trPr>
        <w:cantSplit/>
        <w:trHeight w:val="224"/>
      </w:trPr>
      <w:tc>
        <w:tcPr>
          <w:tcW w:w="2835" w:type="dxa"/>
        </w:tcPr>
        <w:p w:rsidR="0023056D" w:rsidRPr="002F6C15" w:rsidRDefault="0023056D" w:rsidP="00370AB2">
          <w:pPr>
            <w:rPr>
              <w:rFonts w:ascii="Verdana" w:hAnsi="Verdana"/>
              <w:color w:val="C0C0C0"/>
              <w:sz w:val="24"/>
              <w:szCs w:val="24"/>
            </w:rPr>
          </w:pPr>
          <w:r w:rsidRPr="002F6C15">
            <w:rPr>
              <w:rFonts w:ascii="Verdana" w:hAnsi="Verdana"/>
              <w:color w:val="C0C0C0"/>
              <w:sz w:val="24"/>
              <w:szCs w:val="24"/>
            </w:rPr>
            <w:t>Nº del Expediente:</w:t>
          </w:r>
        </w:p>
      </w:tc>
      <w:tc>
        <w:tcPr>
          <w:tcW w:w="7230" w:type="dxa"/>
        </w:tcPr>
        <w:p w:rsidR="0023056D" w:rsidRPr="002F6C15" w:rsidRDefault="0023056D" w:rsidP="00370AB2">
          <w:pPr>
            <w:rPr>
              <w:rFonts w:ascii="Verdana" w:hAnsi="Verdana"/>
              <w:color w:val="C0C0C0"/>
              <w:sz w:val="24"/>
              <w:szCs w:val="24"/>
            </w:rPr>
          </w:pPr>
          <w:r w:rsidRPr="0026166F">
            <w:rPr>
              <w:rFonts w:ascii="Verdana" w:hAnsi="Verdana"/>
              <w:color w:val="C0C0C0"/>
              <w:sz w:val="24"/>
              <w:szCs w:val="24"/>
            </w:rPr>
            <w:t>200-16-51-21-0133-2023</w:t>
          </w:r>
        </w:p>
      </w:tc>
    </w:tr>
    <w:tr w:rsidR="0023056D" w:rsidRPr="00C767A6" w:rsidTr="00370AB2">
      <w:tblPrEx>
        <w:tblCellMar>
          <w:top w:w="0" w:type="dxa"/>
          <w:bottom w:w="0" w:type="dxa"/>
        </w:tblCellMar>
      </w:tblPrEx>
      <w:trPr>
        <w:cantSplit/>
        <w:trHeight w:val="224"/>
      </w:trPr>
      <w:tc>
        <w:tcPr>
          <w:tcW w:w="2835" w:type="dxa"/>
        </w:tcPr>
        <w:p w:rsidR="0023056D" w:rsidRPr="002F6C15" w:rsidRDefault="0023056D" w:rsidP="00370AB2">
          <w:pPr>
            <w:rPr>
              <w:rFonts w:ascii="Verdana" w:hAnsi="Verdana"/>
              <w:color w:val="C0C0C0"/>
              <w:sz w:val="24"/>
              <w:szCs w:val="24"/>
            </w:rPr>
          </w:pPr>
          <w:r w:rsidRPr="002F6C15">
            <w:rPr>
              <w:rFonts w:ascii="Verdana" w:hAnsi="Verdana"/>
              <w:color w:val="C0C0C0"/>
              <w:sz w:val="24"/>
              <w:szCs w:val="24"/>
            </w:rPr>
            <w:t xml:space="preserve">Nombre del </w:t>
          </w:r>
          <w:r>
            <w:rPr>
              <w:rFonts w:ascii="Verdana" w:hAnsi="Verdana"/>
              <w:color w:val="C0C0C0"/>
              <w:sz w:val="24"/>
              <w:szCs w:val="24"/>
            </w:rPr>
            <w:t>Usuario</w:t>
          </w:r>
          <w:r w:rsidRPr="002F6C15">
            <w:rPr>
              <w:rFonts w:ascii="Verdana" w:hAnsi="Verdana"/>
              <w:color w:val="C0C0C0"/>
              <w:sz w:val="24"/>
              <w:szCs w:val="24"/>
            </w:rPr>
            <w:t>:</w:t>
          </w:r>
        </w:p>
      </w:tc>
      <w:tc>
        <w:tcPr>
          <w:tcW w:w="7230" w:type="dxa"/>
        </w:tcPr>
        <w:p w:rsidR="0023056D" w:rsidRPr="002F6C15" w:rsidRDefault="0023056D" w:rsidP="00370AB2">
          <w:pPr>
            <w:rPr>
              <w:rFonts w:ascii="Verdana" w:hAnsi="Verdana"/>
              <w:color w:val="C0C0C0"/>
              <w:sz w:val="24"/>
              <w:szCs w:val="24"/>
            </w:rPr>
          </w:pPr>
          <w:r w:rsidRPr="0026166F">
            <w:rPr>
              <w:rFonts w:ascii="Verdana" w:hAnsi="Verdana"/>
              <w:color w:val="C0C0C0"/>
              <w:sz w:val="24"/>
              <w:szCs w:val="24"/>
            </w:rPr>
            <w:t>NAVITAS VERDES S.A.S. E.P. ZOMAC</w:t>
          </w:r>
        </w:p>
      </w:tc>
    </w:tr>
  </w:tbl>
  <w:p w:rsidR="0023056D" w:rsidRPr="005A642E" w:rsidRDefault="0023056D" w:rsidP="00061483">
    <w:pPr>
      <w:pStyle w:val="Encabezado"/>
      <w:rPr>
        <w:rFonts w:ascii="Verdana" w:hAnsi="Verdana" w:cs="Arial"/>
        <w:color w:val="C0C0C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Look w:val="01E0" w:firstRow="1" w:lastRow="1" w:firstColumn="1" w:lastColumn="1" w:noHBand="0" w:noVBand="0"/>
    </w:tblPr>
    <w:tblGrid>
      <w:gridCol w:w="2196"/>
      <w:gridCol w:w="7941"/>
    </w:tblGrid>
    <w:tr w:rsidR="0023056D" w:rsidRPr="00D927BC">
      <w:trPr>
        <w:trHeight w:val="433"/>
      </w:trPr>
      <w:tc>
        <w:tcPr>
          <w:tcW w:w="1440" w:type="dxa"/>
          <w:vMerge w:val="restart"/>
          <w:vAlign w:val="center"/>
        </w:tcPr>
        <w:p w:rsidR="0023056D" w:rsidRPr="00D927BC" w:rsidRDefault="0024582D" w:rsidP="00FC65FB">
          <w:pPr>
            <w:pStyle w:val="NormalWeb"/>
            <w:jc w:val="center"/>
            <w:rPr>
              <w:rFonts w:ascii="Arial" w:hAnsi="Arial" w:cs="Arial"/>
            </w:rPr>
          </w:pPr>
          <w:r w:rsidRPr="00D927BC">
            <w:rPr>
              <w:rFonts w:ascii="Arial" w:hAnsi="Arial" w:cs="Arial"/>
              <w:noProof/>
              <w:lang w:val="es-CO" w:eastAsia="es-CO"/>
            </w:rPr>
            <w:drawing>
              <wp:inline distT="0" distB="0" distL="0" distR="0">
                <wp:extent cx="1257300" cy="514350"/>
                <wp:effectExtent l="0" t="0" r="0" b="0"/>
                <wp:docPr id="131" name="Imagen 1" descr="Logo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514350"/>
                        </a:xfrm>
                        <a:prstGeom prst="rect">
                          <a:avLst/>
                        </a:prstGeom>
                        <a:noFill/>
                        <a:ln>
                          <a:noFill/>
                        </a:ln>
                      </pic:spPr>
                    </pic:pic>
                  </a:graphicData>
                </a:graphic>
              </wp:inline>
            </w:drawing>
          </w:r>
        </w:p>
      </w:tc>
      <w:tc>
        <w:tcPr>
          <w:tcW w:w="8625" w:type="dxa"/>
          <w:shd w:val="clear" w:color="auto" w:fill="auto"/>
          <w:vAlign w:val="center"/>
        </w:tcPr>
        <w:p w:rsidR="0023056D" w:rsidRPr="00D927BC" w:rsidRDefault="0023056D" w:rsidP="004A79B9">
          <w:pPr>
            <w:pStyle w:val="Encabezado"/>
            <w:jc w:val="both"/>
            <w:rPr>
              <w:rFonts w:ascii="Arial" w:hAnsi="Arial" w:cs="Arial"/>
              <w:b/>
              <w:sz w:val="24"/>
              <w:szCs w:val="24"/>
            </w:rPr>
          </w:pPr>
          <w:r w:rsidRPr="00D927BC">
            <w:rPr>
              <w:rFonts w:ascii="Arial" w:hAnsi="Arial" w:cs="Arial"/>
              <w:b/>
              <w:sz w:val="24"/>
              <w:szCs w:val="24"/>
            </w:rPr>
            <w:t>INFORME TÉCNICO DE LICENCIA AMBIENTAL</w:t>
          </w:r>
        </w:p>
      </w:tc>
    </w:tr>
    <w:tr w:rsidR="0023056D" w:rsidRPr="00D927BC">
      <w:trPr>
        <w:trHeight w:val="140"/>
      </w:trPr>
      <w:tc>
        <w:tcPr>
          <w:tcW w:w="1440" w:type="dxa"/>
          <w:vMerge/>
        </w:tcPr>
        <w:p w:rsidR="0023056D" w:rsidRPr="00D927BC" w:rsidRDefault="0023056D" w:rsidP="00FC65FB">
          <w:pPr>
            <w:pStyle w:val="Encabezado"/>
            <w:rPr>
              <w:rFonts w:ascii="Arial" w:hAnsi="Arial" w:cs="Arial"/>
            </w:rPr>
          </w:pPr>
        </w:p>
      </w:tc>
      <w:tc>
        <w:tcPr>
          <w:tcW w:w="8625" w:type="dxa"/>
        </w:tcPr>
        <w:p w:rsidR="0023056D" w:rsidRPr="00D927BC" w:rsidRDefault="0023056D" w:rsidP="004A79B9">
          <w:pPr>
            <w:pStyle w:val="Encabezado"/>
            <w:rPr>
              <w:rFonts w:ascii="Arial" w:hAnsi="Arial" w:cs="Arial"/>
              <w:b/>
              <w:sz w:val="24"/>
              <w:szCs w:val="24"/>
            </w:rPr>
          </w:pPr>
          <w:r w:rsidRPr="00D927BC">
            <w:rPr>
              <w:rFonts w:ascii="Arial" w:hAnsi="Arial" w:cs="Arial"/>
              <w:b/>
              <w:sz w:val="24"/>
              <w:szCs w:val="24"/>
            </w:rPr>
            <w:t>R-AA-101</w:t>
          </w:r>
        </w:p>
      </w:tc>
    </w:tr>
    <w:tr w:rsidR="0023056D" w:rsidRPr="00D927BC">
      <w:trPr>
        <w:trHeight w:val="271"/>
      </w:trPr>
      <w:tc>
        <w:tcPr>
          <w:tcW w:w="1440" w:type="dxa"/>
          <w:vMerge/>
        </w:tcPr>
        <w:p w:rsidR="0023056D" w:rsidRPr="00D927BC" w:rsidRDefault="0023056D" w:rsidP="00FC65FB">
          <w:pPr>
            <w:pStyle w:val="Encabezado"/>
            <w:rPr>
              <w:rFonts w:ascii="Arial" w:hAnsi="Arial" w:cs="Arial"/>
            </w:rPr>
          </w:pPr>
        </w:p>
      </w:tc>
      <w:tc>
        <w:tcPr>
          <w:tcW w:w="8625" w:type="dxa"/>
          <w:vAlign w:val="center"/>
        </w:tcPr>
        <w:p w:rsidR="0023056D" w:rsidRPr="00D927BC" w:rsidRDefault="0023056D" w:rsidP="00FC65FB">
          <w:pPr>
            <w:pStyle w:val="Encabezado"/>
            <w:rPr>
              <w:rFonts w:ascii="Arial" w:hAnsi="Arial" w:cs="Arial"/>
              <w:b/>
              <w:sz w:val="24"/>
              <w:szCs w:val="24"/>
            </w:rPr>
          </w:pPr>
          <w:r w:rsidRPr="00D927BC">
            <w:rPr>
              <w:rFonts w:ascii="Arial" w:hAnsi="Arial" w:cs="Arial"/>
              <w:b/>
              <w:sz w:val="24"/>
              <w:szCs w:val="24"/>
            </w:rPr>
            <w:t>0</w:t>
          </w:r>
          <w:r>
            <w:rPr>
              <w:rFonts w:ascii="Arial" w:hAnsi="Arial" w:cs="Arial"/>
              <w:b/>
              <w:sz w:val="24"/>
              <w:szCs w:val="24"/>
            </w:rPr>
            <w:t>4</w:t>
          </w:r>
        </w:p>
      </w:tc>
    </w:tr>
  </w:tbl>
  <w:p w:rsidR="0023056D" w:rsidRDefault="0023056D" w:rsidP="003433BE">
    <w:pPr>
      <w:pStyle w:val="Encabezado"/>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065" w:type="dxa"/>
      <w:tblInd w:w="70" w:type="dxa"/>
      <w:tblLayout w:type="fixed"/>
      <w:tblCellMar>
        <w:left w:w="70" w:type="dxa"/>
        <w:right w:w="70" w:type="dxa"/>
      </w:tblCellMar>
      <w:tblLook w:val="0000" w:firstRow="0" w:lastRow="0" w:firstColumn="0" w:lastColumn="0" w:noHBand="0" w:noVBand="0"/>
    </w:tblPr>
    <w:tblGrid>
      <w:gridCol w:w="2835"/>
      <w:gridCol w:w="7230"/>
    </w:tblGrid>
    <w:tr w:rsidR="0023056D" w:rsidRPr="00C767A6">
      <w:tblPrEx>
        <w:tblCellMar>
          <w:top w:w="0" w:type="dxa"/>
          <w:bottom w:w="0" w:type="dxa"/>
        </w:tblCellMar>
      </w:tblPrEx>
      <w:trPr>
        <w:cantSplit/>
        <w:trHeight w:val="225"/>
      </w:trPr>
      <w:tc>
        <w:tcPr>
          <w:tcW w:w="2835" w:type="dxa"/>
        </w:tcPr>
        <w:p w:rsidR="0023056D" w:rsidRPr="002F6C15" w:rsidRDefault="0023056D" w:rsidP="009E3FCA">
          <w:pPr>
            <w:rPr>
              <w:rFonts w:ascii="Verdana" w:hAnsi="Verdana"/>
              <w:color w:val="C0C0C0"/>
              <w:sz w:val="24"/>
              <w:szCs w:val="24"/>
            </w:rPr>
          </w:pPr>
          <w:r>
            <w:rPr>
              <w:rFonts w:ascii="Verdana" w:hAnsi="Verdana"/>
              <w:color w:val="C0C0C0"/>
              <w:sz w:val="24"/>
              <w:szCs w:val="24"/>
            </w:rPr>
            <w:t>Asunto</w:t>
          </w:r>
          <w:r w:rsidRPr="002F6C15">
            <w:rPr>
              <w:rFonts w:ascii="Verdana" w:hAnsi="Verdana"/>
              <w:color w:val="C0C0C0"/>
              <w:sz w:val="24"/>
              <w:szCs w:val="24"/>
            </w:rPr>
            <w:t xml:space="preserve"> del Trámite:</w:t>
          </w:r>
        </w:p>
      </w:tc>
      <w:tc>
        <w:tcPr>
          <w:tcW w:w="7230" w:type="dxa"/>
          <w:tcBorders>
            <w:bottom w:val="dotted" w:sz="4" w:space="0" w:color="auto"/>
          </w:tcBorders>
        </w:tcPr>
        <w:p w:rsidR="0023056D" w:rsidRPr="002F6C15" w:rsidRDefault="0023056D" w:rsidP="009E3FCA">
          <w:pPr>
            <w:rPr>
              <w:rFonts w:ascii="Verdana" w:hAnsi="Verdana"/>
              <w:color w:val="C0C0C0"/>
              <w:sz w:val="24"/>
              <w:szCs w:val="24"/>
            </w:rPr>
          </w:pPr>
          <w:r>
            <w:rPr>
              <w:rFonts w:ascii="Verdana" w:hAnsi="Verdana"/>
              <w:color w:val="C0C0C0"/>
              <w:sz w:val="24"/>
              <w:szCs w:val="24"/>
            </w:rPr>
            <w:t>Licencia Ambiental – Estudio de Impacto Ambiental</w:t>
          </w:r>
        </w:p>
      </w:tc>
    </w:tr>
    <w:tr w:rsidR="0023056D" w:rsidRPr="00C767A6">
      <w:tblPrEx>
        <w:tblCellMar>
          <w:top w:w="0" w:type="dxa"/>
          <w:bottom w:w="0" w:type="dxa"/>
        </w:tblCellMar>
      </w:tblPrEx>
      <w:trPr>
        <w:cantSplit/>
        <w:trHeight w:val="224"/>
      </w:trPr>
      <w:tc>
        <w:tcPr>
          <w:tcW w:w="2835" w:type="dxa"/>
        </w:tcPr>
        <w:p w:rsidR="0023056D" w:rsidRPr="002F6C15" w:rsidRDefault="0023056D" w:rsidP="009E3FCA">
          <w:pPr>
            <w:rPr>
              <w:rFonts w:ascii="Verdana" w:hAnsi="Verdana"/>
              <w:color w:val="C0C0C0"/>
              <w:sz w:val="24"/>
              <w:szCs w:val="24"/>
            </w:rPr>
          </w:pPr>
          <w:r w:rsidRPr="002F6C15">
            <w:rPr>
              <w:rFonts w:ascii="Verdana" w:hAnsi="Verdana"/>
              <w:color w:val="C0C0C0"/>
              <w:sz w:val="24"/>
              <w:szCs w:val="24"/>
            </w:rPr>
            <w:t>Nº del Expediente:</w:t>
          </w:r>
        </w:p>
      </w:tc>
      <w:tc>
        <w:tcPr>
          <w:tcW w:w="7230" w:type="dxa"/>
          <w:tcBorders>
            <w:top w:val="dotted" w:sz="4" w:space="0" w:color="auto"/>
            <w:bottom w:val="dotted" w:sz="4" w:space="0" w:color="auto"/>
          </w:tcBorders>
        </w:tcPr>
        <w:p w:rsidR="0023056D" w:rsidRPr="002F6C15" w:rsidRDefault="0023056D" w:rsidP="009E3FCA">
          <w:pPr>
            <w:rPr>
              <w:rFonts w:ascii="Verdana" w:hAnsi="Verdana"/>
              <w:color w:val="C0C0C0"/>
              <w:sz w:val="24"/>
              <w:szCs w:val="24"/>
            </w:rPr>
          </w:pPr>
          <w:r w:rsidRPr="0026166F">
            <w:rPr>
              <w:rFonts w:ascii="Verdana" w:hAnsi="Verdana"/>
              <w:color w:val="C0C0C0"/>
              <w:sz w:val="24"/>
              <w:szCs w:val="24"/>
            </w:rPr>
            <w:t>200-16-51-21-0133-2023</w:t>
          </w:r>
        </w:p>
      </w:tc>
    </w:tr>
    <w:tr w:rsidR="0023056D" w:rsidRPr="00C767A6">
      <w:tblPrEx>
        <w:tblCellMar>
          <w:top w:w="0" w:type="dxa"/>
          <w:bottom w:w="0" w:type="dxa"/>
        </w:tblCellMar>
      </w:tblPrEx>
      <w:trPr>
        <w:cantSplit/>
        <w:trHeight w:val="224"/>
      </w:trPr>
      <w:tc>
        <w:tcPr>
          <w:tcW w:w="2835" w:type="dxa"/>
        </w:tcPr>
        <w:p w:rsidR="0023056D" w:rsidRPr="002F6C15" w:rsidRDefault="0023056D" w:rsidP="009E3FCA">
          <w:pPr>
            <w:rPr>
              <w:rFonts w:ascii="Verdana" w:hAnsi="Verdana"/>
              <w:color w:val="C0C0C0"/>
              <w:sz w:val="24"/>
              <w:szCs w:val="24"/>
            </w:rPr>
          </w:pPr>
          <w:r w:rsidRPr="002F6C15">
            <w:rPr>
              <w:rFonts w:ascii="Verdana" w:hAnsi="Verdana"/>
              <w:color w:val="C0C0C0"/>
              <w:sz w:val="24"/>
              <w:szCs w:val="24"/>
            </w:rPr>
            <w:t xml:space="preserve">Nombre del </w:t>
          </w:r>
          <w:r>
            <w:rPr>
              <w:rFonts w:ascii="Verdana" w:hAnsi="Verdana"/>
              <w:color w:val="C0C0C0"/>
              <w:sz w:val="24"/>
              <w:szCs w:val="24"/>
            </w:rPr>
            <w:t>Usuario</w:t>
          </w:r>
          <w:r w:rsidRPr="002F6C15">
            <w:rPr>
              <w:rFonts w:ascii="Verdana" w:hAnsi="Verdana"/>
              <w:color w:val="C0C0C0"/>
              <w:sz w:val="24"/>
              <w:szCs w:val="24"/>
            </w:rPr>
            <w:t>:</w:t>
          </w:r>
        </w:p>
      </w:tc>
      <w:tc>
        <w:tcPr>
          <w:tcW w:w="7230" w:type="dxa"/>
          <w:tcBorders>
            <w:top w:val="dotted" w:sz="4" w:space="0" w:color="auto"/>
            <w:bottom w:val="dotted" w:sz="4" w:space="0" w:color="auto"/>
          </w:tcBorders>
        </w:tcPr>
        <w:p w:rsidR="0023056D" w:rsidRPr="002F6C15" w:rsidRDefault="0023056D" w:rsidP="009E3FCA">
          <w:pPr>
            <w:rPr>
              <w:rFonts w:ascii="Verdana" w:hAnsi="Verdana"/>
              <w:color w:val="C0C0C0"/>
              <w:sz w:val="24"/>
              <w:szCs w:val="24"/>
            </w:rPr>
          </w:pPr>
          <w:r w:rsidRPr="0026166F">
            <w:rPr>
              <w:rFonts w:ascii="Verdana" w:hAnsi="Verdana"/>
              <w:color w:val="C0C0C0"/>
              <w:sz w:val="24"/>
              <w:szCs w:val="24"/>
            </w:rPr>
            <w:t>NAVITAS VERDES S.A.S. E.P. ZOMAC</w:t>
          </w:r>
        </w:p>
      </w:tc>
    </w:tr>
  </w:tbl>
  <w:p w:rsidR="0023056D" w:rsidRPr="005A642E" w:rsidRDefault="0023056D" w:rsidP="00061483">
    <w:pPr>
      <w:pStyle w:val="Encabezado"/>
      <w:rPr>
        <w:rFonts w:ascii="Verdana" w:hAnsi="Verdana" w:cs="Arial"/>
        <w:color w:val="C0C0C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Look w:val="01E0" w:firstRow="1" w:lastRow="1" w:firstColumn="1" w:lastColumn="1" w:noHBand="0" w:noVBand="0"/>
    </w:tblPr>
    <w:tblGrid>
      <w:gridCol w:w="2196"/>
      <w:gridCol w:w="7943"/>
    </w:tblGrid>
    <w:tr w:rsidR="0023056D" w:rsidRPr="00D927BC">
      <w:trPr>
        <w:trHeight w:val="433"/>
      </w:trPr>
      <w:tc>
        <w:tcPr>
          <w:tcW w:w="1440" w:type="dxa"/>
          <w:vMerge w:val="restart"/>
          <w:vAlign w:val="center"/>
        </w:tcPr>
        <w:p w:rsidR="0023056D" w:rsidRPr="00D927BC" w:rsidRDefault="0024582D" w:rsidP="00FC65FB">
          <w:pPr>
            <w:pStyle w:val="NormalWeb"/>
            <w:jc w:val="center"/>
            <w:rPr>
              <w:rFonts w:ascii="Arial" w:hAnsi="Arial" w:cs="Arial"/>
            </w:rPr>
          </w:pPr>
          <w:r w:rsidRPr="00D927BC">
            <w:rPr>
              <w:rFonts w:ascii="Arial" w:hAnsi="Arial" w:cs="Arial"/>
              <w:noProof/>
              <w:lang w:val="es-CO" w:eastAsia="es-CO"/>
            </w:rPr>
            <w:drawing>
              <wp:inline distT="0" distB="0" distL="0" distR="0">
                <wp:extent cx="1257300" cy="514350"/>
                <wp:effectExtent l="0" t="0" r="0" b="0"/>
                <wp:docPr id="132" name="Imagen 1" descr="Logo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514350"/>
                        </a:xfrm>
                        <a:prstGeom prst="rect">
                          <a:avLst/>
                        </a:prstGeom>
                        <a:noFill/>
                        <a:ln>
                          <a:noFill/>
                        </a:ln>
                      </pic:spPr>
                    </pic:pic>
                  </a:graphicData>
                </a:graphic>
              </wp:inline>
            </w:drawing>
          </w:r>
        </w:p>
      </w:tc>
      <w:tc>
        <w:tcPr>
          <w:tcW w:w="8625" w:type="dxa"/>
          <w:shd w:val="clear" w:color="auto" w:fill="auto"/>
          <w:vAlign w:val="center"/>
        </w:tcPr>
        <w:p w:rsidR="0023056D" w:rsidRPr="00D927BC" w:rsidRDefault="0023056D" w:rsidP="004A79B9">
          <w:pPr>
            <w:pStyle w:val="Encabezado"/>
            <w:jc w:val="both"/>
            <w:rPr>
              <w:rFonts w:ascii="Arial" w:hAnsi="Arial" w:cs="Arial"/>
              <w:b/>
              <w:sz w:val="24"/>
              <w:szCs w:val="24"/>
            </w:rPr>
          </w:pPr>
          <w:r w:rsidRPr="00D927BC">
            <w:rPr>
              <w:rFonts w:ascii="Arial" w:hAnsi="Arial" w:cs="Arial"/>
              <w:b/>
              <w:sz w:val="24"/>
              <w:szCs w:val="24"/>
            </w:rPr>
            <w:t>INFORME TÉCNICO DE LICENCIA AMBIENTAL</w:t>
          </w:r>
        </w:p>
      </w:tc>
    </w:tr>
    <w:tr w:rsidR="0023056D" w:rsidRPr="00D927BC">
      <w:trPr>
        <w:trHeight w:val="140"/>
      </w:trPr>
      <w:tc>
        <w:tcPr>
          <w:tcW w:w="1440" w:type="dxa"/>
          <w:vMerge/>
        </w:tcPr>
        <w:p w:rsidR="0023056D" w:rsidRPr="00D927BC" w:rsidRDefault="0023056D" w:rsidP="00FC65FB">
          <w:pPr>
            <w:pStyle w:val="Encabezado"/>
            <w:rPr>
              <w:rFonts w:ascii="Arial" w:hAnsi="Arial" w:cs="Arial"/>
            </w:rPr>
          </w:pPr>
        </w:p>
      </w:tc>
      <w:tc>
        <w:tcPr>
          <w:tcW w:w="8625" w:type="dxa"/>
        </w:tcPr>
        <w:p w:rsidR="0023056D" w:rsidRPr="00D927BC" w:rsidRDefault="0023056D" w:rsidP="004A79B9">
          <w:pPr>
            <w:pStyle w:val="Encabezado"/>
            <w:rPr>
              <w:rFonts w:ascii="Arial" w:hAnsi="Arial" w:cs="Arial"/>
              <w:b/>
              <w:sz w:val="24"/>
              <w:szCs w:val="24"/>
            </w:rPr>
          </w:pPr>
          <w:r w:rsidRPr="00D927BC">
            <w:rPr>
              <w:rFonts w:ascii="Arial" w:hAnsi="Arial" w:cs="Arial"/>
              <w:b/>
              <w:sz w:val="24"/>
              <w:szCs w:val="24"/>
            </w:rPr>
            <w:t>R-AA-101</w:t>
          </w:r>
        </w:p>
      </w:tc>
    </w:tr>
    <w:tr w:rsidR="0023056D" w:rsidRPr="00D927BC">
      <w:trPr>
        <w:trHeight w:val="271"/>
      </w:trPr>
      <w:tc>
        <w:tcPr>
          <w:tcW w:w="1440" w:type="dxa"/>
          <w:vMerge/>
        </w:tcPr>
        <w:p w:rsidR="0023056D" w:rsidRPr="00D927BC" w:rsidRDefault="0023056D" w:rsidP="00FC65FB">
          <w:pPr>
            <w:pStyle w:val="Encabezado"/>
            <w:rPr>
              <w:rFonts w:ascii="Arial" w:hAnsi="Arial" w:cs="Arial"/>
            </w:rPr>
          </w:pPr>
        </w:p>
      </w:tc>
      <w:tc>
        <w:tcPr>
          <w:tcW w:w="8625" w:type="dxa"/>
          <w:vAlign w:val="center"/>
        </w:tcPr>
        <w:p w:rsidR="0023056D" w:rsidRPr="00D927BC" w:rsidRDefault="0023056D" w:rsidP="00FC65FB">
          <w:pPr>
            <w:pStyle w:val="Encabezado"/>
            <w:rPr>
              <w:rFonts w:ascii="Arial" w:hAnsi="Arial" w:cs="Arial"/>
              <w:b/>
              <w:sz w:val="24"/>
              <w:szCs w:val="24"/>
            </w:rPr>
          </w:pPr>
          <w:r w:rsidRPr="00D927BC">
            <w:rPr>
              <w:rFonts w:ascii="Arial" w:hAnsi="Arial" w:cs="Arial"/>
              <w:b/>
              <w:sz w:val="24"/>
              <w:szCs w:val="24"/>
            </w:rPr>
            <w:t>0</w:t>
          </w:r>
          <w:r>
            <w:rPr>
              <w:rFonts w:ascii="Arial" w:hAnsi="Arial" w:cs="Arial"/>
              <w:b/>
              <w:sz w:val="24"/>
              <w:szCs w:val="24"/>
            </w:rPr>
            <w:t>4</w:t>
          </w:r>
        </w:p>
      </w:tc>
    </w:tr>
  </w:tbl>
  <w:p w:rsidR="0023056D" w:rsidRDefault="0023056D" w:rsidP="003433BE">
    <w:pPr>
      <w:pStyle w:val="Encabezado"/>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4AC7E1A"/>
    <w:lvl w:ilvl="0">
      <w:start w:val="1"/>
      <w:numFmt w:val="decimal"/>
      <w:pStyle w:val="Listaconnmeros5"/>
      <w:lvlText w:val="%1."/>
      <w:lvlJc w:val="left"/>
      <w:pPr>
        <w:tabs>
          <w:tab w:val="num" w:pos="1492"/>
        </w:tabs>
        <w:ind w:left="1492" w:hanging="360"/>
      </w:pPr>
    </w:lvl>
  </w:abstractNum>
  <w:abstractNum w:abstractNumId="1" w15:restartNumberingAfterBreak="0">
    <w:nsid w:val="FFFFFF7D"/>
    <w:multiLevelType w:val="singleLevel"/>
    <w:tmpl w:val="15E42C86"/>
    <w:lvl w:ilvl="0">
      <w:start w:val="1"/>
      <w:numFmt w:val="decimal"/>
      <w:pStyle w:val="Listaconnmeros4"/>
      <w:lvlText w:val="%1."/>
      <w:lvlJc w:val="left"/>
      <w:pPr>
        <w:tabs>
          <w:tab w:val="num" w:pos="1209"/>
        </w:tabs>
        <w:ind w:left="1209" w:hanging="360"/>
      </w:pPr>
    </w:lvl>
  </w:abstractNum>
  <w:abstractNum w:abstractNumId="2" w15:restartNumberingAfterBreak="0">
    <w:nsid w:val="FFFFFF7E"/>
    <w:multiLevelType w:val="singleLevel"/>
    <w:tmpl w:val="BE8689EE"/>
    <w:lvl w:ilvl="0">
      <w:start w:val="1"/>
      <w:numFmt w:val="decimal"/>
      <w:pStyle w:val="Listaconnmeros3"/>
      <w:lvlText w:val="%1."/>
      <w:lvlJc w:val="left"/>
      <w:pPr>
        <w:tabs>
          <w:tab w:val="num" w:pos="926"/>
        </w:tabs>
        <w:ind w:left="926" w:hanging="360"/>
      </w:pPr>
    </w:lvl>
  </w:abstractNum>
  <w:abstractNum w:abstractNumId="3" w15:restartNumberingAfterBreak="0">
    <w:nsid w:val="FFFFFF7F"/>
    <w:multiLevelType w:val="singleLevel"/>
    <w:tmpl w:val="E2349F7C"/>
    <w:lvl w:ilvl="0">
      <w:start w:val="1"/>
      <w:numFmt w:val="decimal"/>
      <w:pStyle w:val="Listaconnmeros2"/>
      <w:lvlText w:val="%1."/>
      <w:lvlJc w:val="left"/>
      <w:pPr>
        <w:tabs>
          <w:tab w:val="num" w:pos="643"/>
        </w:tabs>
        <w:ind w:left="643" w:hanging="360"/>
      </w:pPr>
    </w:lvl>
  </w:abstractNum>
  <w:abstractNum w:abstractNumId="4" w15:restartNumberingAfterBreak="0">
    <w:nsid w:val="FFFFFF81"/>
    <w:multiLevelType w:val="singleLevel"/>
    <w:tmpl w:val="980687DA"/>
    <w:lvl w:ilvl="0">
      <w:start w:val="1"/>
      <w:numFmt w:val="bullet"/>
      <w:pStyle w:val="Listaconvietas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F70630AC"/>
    <w:lvl w:ilvl="0">
      <w:start w:val="1"/>
      <w:numFmt w:val="bullet"/>
      <w:pStyle w:val="Listaconvietas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592675B4"/>
    <w:lvl w:ilvl="0">
      <w:start w:val="1"/>
      <w:numFmt w:val="bullet"/>
      <w:pStyle w:val="Listaconvietas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B79A3E2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37007F48"/>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03423A4C"/>
    <w:multiLevelType w:val="multilevel"/>
    <w:tmpl w:val="240A001F"/>
    <w:lvl w:ilvl="0">
      <w:start w:val="1"/>
      <w:numFmt w:val="decimal"/>
      <w:lvlText w:val="%1."/>
      <w:lvlJc w:val="left"/>
      <w:pPr>
        <w:ind w:left="360" w:hanging="360"/>
      </w:pPr>
      <w:rPr>
        <w:rFonts w:hint="default"/>
        <w:color w:val="000000"/>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51411EE"/>
    <w:multiLevelType w:val="hybridMultilevel"/>
    <w:tmpl w:val="CCCAE996"/>
    <w:lvl w:ilvl="0" w:tplc="2F183828">
      <w:start w:val="3"/>
      <w:numFmt w:val="bullet"/>
      <w:lvlText w:val="-"/>
      <w:lvlJc w:val="left"/>
      <w:pPr>
        <w:ind w:left="927" w:hanging="360"/>
      </w:pPr>
      <w:rPr>
        <w:rFonts w:ascii="Arial" w:eastAsia="Times New Roman" w:hAnsi="Arial" w:cs="Arial" w:hint="default"/>
      </w:rPr>
    </w:lvl>
    <w:lvl w:ilvl="1" w:tplc="240A0003" w:tentative="1">
      <w:start w:val="1"/>
      <w:numFmt w:val="bullet"/>
      <w:lvlText w:val="o"/>
      <w:lvlJc w:val="left"/>
      <w:pPr>
        <w:ind w:left="1647" w:hanging="360"/>
      </w:pPr>
      <w:rPr>
        <w:rFonts w:ascii="Courier New" w:hAnsi="Courier New" w:cs="Courier New" w:hint="default"/>
      </w:rPr>
    </w:lvl>
    <w:lvl w:ilvl="2" w:tplc="240A0005" w:tentative="1">
      <w:start w:val="1"/>
      <w:numFmt w:val="bullet"/>
      <w:lvlText w:val=""/>
      <w:lvlJc w:val="left"/>
      <w:pPr>
        <w:ind w:left="2367" w:hanging="360"/>
      </w:pPr>
      <w:rPr>
        <w:rFonts w:ascii="Wingdings" w:hAnsi="Wingdings" w:hint="default"/>
      </w:rPr>
    </w:lvl>
    <w:lvl w:ilvl="3" w:tplc="240A0001" w:tentative="1">
      <w:start w:val="1"/>
      <w:numFmt w:val="bullet"/>
      <w:lvlText w:val=""/>
      <w:lvlJc w:val="left"/>
      <w:pPr>
        <w:ind w:left="3087" w:hanging="360"/>
      </w:pPr>
      <w:rPr>
        <w:rFonts w:ascii="Symbol" w:hAnsi="Symbol" w:hint="default"/>
      </w:rPr>
    </w:lvl>
    <w:lvl w:ilvl="4" w:tplc="240A0003" w:tentative="1">
      <w:start w:val="1"/>
      <w:numFmt w:val="bullet"/>
      <w:lvlText w:val="o"/>
      <w:lvlJc w:val="left"/>
      <w:pPr>
        <w:ind w:left="3807" w:hanging="360"/>
      </w:pPr>
      <w:rPr>
        <w:rFonts w:ascii="Courier New" w:hAnsi="Courier New" w:cs="Courier New" w:hint="default"/>
      </w:rPr>
    </w:lvl>
    <w:lvl w:ilvl="5" w:tplc="240A0005" w:tentative="1">
      <w:start w:val="1"/>
      <w:numFmt w:val="bullet"/>
      <w:lvlText w:val=""/>
      <w:lvlJc w:val="left"/>
      <w:pPr>
        <w:ind w:left="4527" w:hanging="360"/>
      </w:pPr>
      <w:rPr>
        <w:rFonts w:ascii="Wingdings" w:hAnsi="Wingdings" w:hint="default"/>
      </w:rPr>
    </w:lvl>
    <w:lvl w:ilvl="6" w:tplc="240A0001" w:tentative="1">
      <w:start w:val="1"/>
      <w:numFmt w:val="bullet"/>
      <w:lvlText w:val=""/>
      <w:lvlJc w:val="left"/>
      <w:pPr>
        <w:ind w:left="5247" w:hanging="360"/>
      </w:pPr>
      <w:rPr>
        <w:rFonts w:ascii="Symbol" w:hAnsi="Symbol" w:hint="default"/>
      </w:rPr>
    </w:lvl>
    <w:lvl w:ilvl="7" w:tplc="240A0003" w:tentative="1">
      <w:start w:val="1"/>
      <w:numFmt w:val="bullet"/>
      <w:lvlText w:val="o"/>
      <w:lvlJc w:val="left"/>
      <w:pPr>
        <w:ind w:left="5967" w:hanging="360"/>
      </w:pPr>
      <w:rPr>
        <w:rFonts w:ascii="Courier New" w:hAnsi="Courier New" w:cs="Courier New" w:hint="default"/>
      </w:rPr>
    </w:lvl>
    <w:lvl w:ilvl="8" w:tplc="240A0005" w:tentative="1">
      <w:start w:val="1"/>
      <w:numFmt w:val="bullet"/>
      <w:lvlText w:val=""/>
      <w:lvlJc w:val="left"/>
      <w:pPr>
        <w:ind w:left="6687" w:hanging="360"/>
      </w:pPr>
      <w:rPr>
        <w:rFonts w:ascii="Wingdings" w:hAnsi="Wingdings" w:hint="default"/>
      </w:rPr>
    </w:lvl>
  </w:abstractNum>
  <w:abstractNum w:abstractNumId="11" w15:restartNumberingAfterBreak="0">
    <w:nsid w:val="05855EC9"/>
    <w:multiLevelType w:val="hybridMultilevel"/>
    <w:tmpl w:val="02C810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06F52769"/>
    <w:multiLevelType w:val="hybridMultilevel"/>
    <w:tmpl w:val="8DBC082C"/>
    <w:lvl w:ilvl="0" w:tplc="240A000F">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07673972"/>
    <w:multiLevelType w:val="hybridMultilevel"/>
    <w:tmpl w:val="DF9E324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084A1EC5"/>
    <w:multiLevelType w:val="hybridMultilevel"/>
    <w:tmpl w:val="28C0A7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08BE1DFC"/>
    <w:multiLevelType w:val="hybridMultilevel"/>
    <w:tmpl w:val="7FA8E3E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6" w15:restartNumberingAfterBreak="0">
    <w:nsid w:val="0B57419A"/>
    <w:multiLevelType w:val="hybridMultilevel"/>
    <w:tmpl w:val="D8C8F752"/>
    <w:lvl w:ilvl="0" w:tplc="83083A82">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0B5973D6"/>
    <w:multiLevelType w:val="hybridMultilevel"/>
    <w:tmpl w:val="9B081FAC"/>
    <w:lvl w:ilvl="0" w:tplc="573023F6">
      <w:start w:val="1"/>
      <w:numFmt w:val="decimal"/>
      <w:pStyle w:val="TituloFotografa"/>
      <w:lvlText w:val="Fotografía %1."/>
      <w:lvlJc w:val="left"/>
      <w:pPr>
        <w:ind w:left="720" w:hanging="360"/>
      </w:pPr>
      <w:rPr>
        <w:rFonts w:ascii="Arial Negrita" w:hAnsi="Arial Negrita" w:hint="default"/>
        <w:b/>
        <w:i w:val="0"/>
        <w:sz w:val="18"/>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0C33390A"/>
    <w:multiLevelType w:val="hybridMultilevel"/>
    <w:tmpl w:val="CA7EE80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0C5D033E"/>
    <w:multiLevelType w:val="hybridMultilevel"/>
    <w:tmpl w:val="C04A69E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0C7102F3"/>
    <w:multiLevelType w:val="hybridMultilevel"/>
    <w:tmpl w:val="B134878C"/>
    <w:lvl w:ilvl="0" w:tplc="2D34B15A">
      <w:start w:val="1"/>
      <w:numFmt w:val="bullet"/>
      <w:lvlText w:val="-"/>
      <w:lvlJc w:val="left"/>
      <w:pPr>
        <w:ind w:left="720" w:hanging="360"/>
      </w:pPr>
      <w:rPr>
        <w:rFonts w:ascii="Arial" w:eastAsia="Times New Roman" w:hAnsi="Arial" w:cs="Arial" w:hint="default"/>
        <w:i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0D17653F"/>
    <w:multiLevelType w:val="hybridMultilevel"/>
    <w:tmpl w:val="8250DB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0EA63AD3"/>
    <w:multiLevelType w:val="multilevel"/>
    <w:tmpl w:val="C9D45E96"/>
    <w:lvl w:ilvl="0">
      <w:start w:val="10"/>
      <w:numFmt w:val="decimal"/>
      <w:suff w:val="space"/>
      <w:lvlText w:val="%1"/>
      <w:lvlJc w:val="left"/>
      <w:pPr>
        <w:ind w:left="0" w:firstLine="0"/>
      </w:pPr>
      <w:rPr>
        <w:rFonts w:hint="default"/>
      </w:rPr>
    </w:lvl>
    <w:lvl w:ilvl="1">
      <w:start w:val="3"/>
      <w:numFmt w:val="decimal"/>
      <w:suff w:val="space"/>
      <w:lvlText w:val="%1.%2."/>
      <w:lvlJc w:val="left"/>
      <w:pPr>
        <w:ind w:left="0" w:firstLine="0"/>
      </w:pPr>
      <w:rPr>
        <w:rFonts w:hint="default"/>
      </w:rPr>
    </w:lvl>
    <w:lvl w:ilvl="2">
      <w:start w:val="3"/>
      <w:numFmt w:val="decimal"/>
      <w:suff w:val="space"/>
      <w:lvlText w:val="%1.%2.%3"/>
      <w:lvlJc w:val="left"/>
      <w:pPr>
        <w:ind w:left="0" w:firstLine="0"/>
      </w:pPr>
      <w:rPr>
        <w:rFonts w:hint="default"/>
      </w:rPr>
    </w:lvl>
    <w:lvl w:ilvl="3">
      <w:start w:val="1"/>
      <w:numFmt w:val="decimal"/>
      <w:suff w:val="space"/>
      <w:lvlText w:val="%1.%2.%3.%4"/>
      <w:lvlJc w:val="left"/>
      <w:pPr>
        <w:ind w:left="0" w:firstLine="0"/>
      </w:pPr>
    </w:lvl>
    <w:lvl w:ilvl="4">
      <w:start w:val="4"/>
      <w:numFmt w:val="decimal"/>
      <w:lvlRestart w:val="0"/>
      <w:suff w:val="space"/>
      <w:lvlText w:val="%1.%2.%3.%4.%5"/>
      <w:lvlJc w:val="left"/>
      <w:pPr>
        <w:ind w:left="0" w:firstLine="0"/>
      </w:pPr>
      <w:rPr>
        <w:rFonts w:hint="default"/>
        <w:b/>
        <w:bCs w:val="0"/>
        <w:i w:val="0"/>
        <w:iCs w:val="0"/>
        <w:sz w:val="24"/>
        <w:szCs w:val="20"/>
      </w:rPr>
    </w:lvl>
    <w:lvl w:ilvl="5">
      <w:start w:val="5"/>
      <w:numFmt w:val="decimal"/>
      <w:suff w:val="space"/>
      <w:lvlText w:val="%1.%2.%3.%4.%5.%6"/>
      <w:lvlJc w:val="left"/>
      <w:pPr>
        <w:ind w:left="0" w:firstLine="0"/>
      </w:pPr>
      <w:rPr>
        <w:rFonts w:hint="default"/>
      </w:rPr>
    </w:lvl>
    <w:lvl w:ilvl="6">
      <w:start w:val="1"/>
      <w:numFmt w:val="decimal"/>
      <w:lvlRestart w:val="0"/>
      <w:suff w:val="space"/>
      <w:lvlText w:val="%1.%2.%3.%4.%5.%6.%7"/>
      <w:lvlJc w:val="left"/>
      <w:pPr>
        <w:ind w:left="0" w:firstLine="0"/>
      </w:pPr>
      <w:rPr>
        <w:rFonts w:hint="default"/>
      </w:rPr>
    </w:lvl>
    <w:lvl w:ilvl="7">
      <w:start w:val="1"/>
      <w:numFmt w:val="decimal"/>
      <w:lvlRestart w:val="0"/>
      <w:pStyle w:val="Ttulo8"/>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3" w15:restartNumberingAfterBreak="0">
    <w:nsid w:val="10873121"/>
    <w:multiLevelType w:val="hybridMultilevel"/>
    <w:tmpl w:val="E646AE9A"/>
    <w:lvl w:ilvl="0" w:tplc="240A000D">
      <w:start w:val="1"/>
      <w:numFmt w:val="bullet"/>
      <w:lvlText w:val=""/>
      <w:lvlJc w:val="left"/>
      <w:pPr>
        <w:ind w:left="720" w:hanging="360"/>
      </w:pPr>
      <w:rPr>
        <w:rFonts w:ascii="Wingdings" w:hAnsi="Wingdings" w:hint="default"/>
        <w:b w:val="0"/>
        <w:bCs w:val="0"/>
        <w:i w:val="0"/>
        <w:iCs w:val="0"/>
        <w:w w:val="99"/>
        <w:sz w:val="18"/>
        <w:szCs w:val="18"/>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10DE5710"/>
    <w:multiLevelType w:val="hybridMultilevel"/>
    <w:tmpl w:val="7670442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1139790C"/>
    <w:multiLevelType w:val="hybridMultilevel"/>
    <w:tmpl w:val="06A89D14"/>
    <w:lvl w:ilvl="0" w:tplc="7E8C44AC">
      <w:start w:val="1"/>
      <w:numFmt w:val="decimal"/>
      <w:lvlText w:val="%1.1."/>
      <w:lvlJc w:val="left"/>
      <w:pPr>
        <w:ind w:left="720" w:hanging="360"/>
      </w:pPr>
      <w:rPr>
        <w:rFonts w:ascii="Arial" w:hAnsi="Arial" w:hint="default"/>
        <w:b w:val="0"/>
        <w:i w:val="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125C7601"/>
    <w:multiLevelType w:val="multilevel"/>
    <w:tmpl w:val="87C2BB12"/>
    <w:lvl w:ilvl="0">
      <w:start w:val="10"/>
      <w:numFmt w:val="decimal"/>
      <w:lvlText w:val="%1."/>
      <w:lvlJc w:val="left"/>
      <w:pPr>
        <w:ind w:left="1110" w:hanging="1110"/>
      </w:pPr>
      <w:rPr>
        <w:rFonts w:hint="default"/>
      </w:rPr>
    </w:lvl>
    <w:lvl w:ilvl="1">
      <w:start w:val="1"/>
      <w:numFmt w:val="decimal"/>
      <w:lvlText w:val="%1.%2."/>
      <w:lvlJc w:val="left"/>
      <w:pPr>
        <w:ind w:left="1110" w:hanging="1110"/>
      </w:pPr>
      <w:rPr>
        <w:rFonts w:hint="default"/>
      </w:rPr>
    </w:lvl>
    <w:lvl w:ilvl="2">
      <w:start w:val="2"/>
      <w:numFmt w:val="decimal"/>
      <w:lvlText w:val="%1.%2.%3."/>
      <w:lvlJc w:val="left"/>
      <w:pPr>
        <w:ind w:left="1110" w:hanging="1110"/>
      </w:pPr>
      <w:rPr>
        <w:rFonts w:hint="default"/>
      </w:rPr>
    </w:lvl>
    <w:lvl w:ilvl="3">
      <w:start w:val="6"/>
      <w:numFmt w:val="decimal"/>
      <w:lvlText w:val="%1.%2.%3.%4."/>
      <w:lvlJc w:val="left"/>
      <w:pPr>
        <w:ind w:left="1110" w:hanging="1110"/>
      </w:pPr>
      <w:rPr>
        <w:rFonts w:hint="default"/>
      </w:rPr>
    </w:lvl>
    <w:lvl w:ilvl="4">
      <w:start w:val="1"/>
      <w:numFmt w:val="decimal"/>
      <w:pStyle w:val="Ttulo"/>
      <w:suff w:val="space"/>
      <w:lvlText w:val="%1.%2.%3.%4.%5."/>
      <w:lvlJc w:val="left"/>
      <w:pPr>
        <w:ind w:left="0" w:firstLine="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14CB6AC6"/>
    <w:multiLevelType w:val="singleLevel"/>
    <w:tmpl w:val="32C87428"/>
    <w:styleLink w:val="111111"/>
    <w:lvl w:ilvl="0">
      <w:start w:val="1"/>
      <w:numFmt w:val="bullet"/>
      <w:pStyle w:val="Listaconvietas5"/>
      <w:lvlText w:val=""/>
      <w:lvlJc w:val="left"/>
      <w:pPr>
        <w:tabs>
          <w:tab w:val="num" w:pos="1492"/>
        </w:tabs>
        <w:ind w:left="1492" w:hanging="360"/>
      </w:pPr>
      <w:rPr>
        <w:rFonts w:ascii="Symbol" w:hAnsi="Symbol" w:hint="default"/>
      </w:rPr>
    </w:lvl>
  </w:abstractNum>
  <w:abstractNum w:abstractNumId="28" w15:restartNumberingAfterBreak="0">
    <w:nsid w:val="19324666"/>
    <w:multiLevelType w:val="hybridMultilevel"/>
    <w:tmpl w:val="FC96C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1A9464E0"/>
    <w:multiLevelType w:val="hybridMultilevel"/>
    <w:tmpl w:val="47B0BF3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0" w15:restartNumberingAfterBreak="0">
    <w:nsid w:val="1CDA1379"/>
    <w:multiLevelType w:val="hybridMultilevel"/>
    <w:tmpl w:val="0046F050"/>
    <w:lvl w:ilvl="0" w:tplc="D44ACD36">
      <w:start w:val="1"/>
      <w:numFmt w:val="decimal"/>
      <w:pStyle w:val="Figura"/>
      <w:lvlText w:val="Figura %1."/>
      <w:lvlJc w:val="left"/>
      <w:pPr>
        <w:ind w:left="360" w:hanging="360"/>
      </w:pPr>
      <w:rPr>
        <w:rFonts w:ascii="Arial Negrita" w:hAnsi="Arial Negrita" w:hint="default"/>
        <w:b/>
        <w:i w:val="0"/>
        <w:sz w:val="22"/>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1" w15:restartNumberingAfterBreak="0">
    <w:nsid w:val="1D4B7DB1"/>
    <w:multiLevelType w:val="hybridMultilevel"/>
    <w:tmpl w:val="9580EBA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1D922510"/>
    <w:multiLevelType w:val="hybridMultilevel"/>
    <w:tmpl w:val="FC666858"/>
    <w:lvl w:ilvl="0" w:tplc="7E064388">
      <w:start w:val="1"/>
      <w:numFmt w:val="bullet"/>
      <w:pStyle w:val="Ttulo9"/>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1EC52754"/>
    <w:multiLevelType w:val="hybridMultilevel"/>
    <w:tmpl w:val="0E74BE40"/>
    <w:lvl w:ilvl="0" w:tplc="240A0019">
      <w:start w:val="1"/>
      <w:numFmt w:val="low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203D79C0"/>
    <w:multiLevelType w:val="hybridMultilevel"/>
    <w:tmpl w:val="1FC4FBC8"/>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35" w15:restartNumberingAfterBreak="0">
    <w:nsid w:val="21770FA1"/>
    <w:multiLevelType w:val="hybridMultilevel"/>
    <w:tmpl w:val="849CF8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239540A7"/>
    <w:multiLevelType w:val="hybridMultilevel"/>
    <w:tmpl w:val="1AB03C46"/>
    <w:lvl w:ilvl="0" w:tplc="2F183828">
      <w:start w:val="3"/>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23D43CC0"/>
    <w:multiLevelType w:val="hybridMultilevel"/>
    <w:tmpl w:val="3514B5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263E46F0"/>
    <w:multiLevelType w:val="hybridMultilevel"/>
    <w:tmpl w:val="6638D3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26461045"/>
    <w:multiLevelType w:val="hybridMultilevel"/>
    <w:tmpl w:val="A2727A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27773DF4"/>
    <w:multiLevelType w:val="hybridMultilevel"/>
    <w:tmpl w:val="0E74BE40"/>
    <w:lvl w:ilvl="0" w:tplc="240A0019">
      <w:start w:val="1"/>
      <w:numFmt w:val="low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29304BE0"/>
    <w:multiLevelType w:val="hybridMultilevel"/>
    <w:tmpl w:val="71A41A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29916760"/>
    <w:multiLevelType w:val="hybridMultilevel"/>
    <w:tmpl w:val="706E9F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2A943938"/>
    <w:multiLevelType w:val="hybridMultilevel"/>
    <w:tmpl w:val="9A6A5918"/>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44" w15:restartNumberingAfterBreak="0">
    <w:nsid w:val="2B215E29"/>
    <w:multiLevelType w:val="hybridMultilevel"/>
    <w:tmpl w:val="0B981B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2BA470C1"/>
    <w:multiLevelType w:val="hybridMultilevel"/>
    <w:tmpl w:val="E91EDC76"/>
    <w:lvl w:ilvl="0" w:tplc="7E8C44AC">
      <w:start w:val="1"/>
      <w:numFmt w:val="decimal"/>
      <w:lvlText w:val="%1.1."/>
      <w:lvlJc w:val="left"/>
      <w:pPr>
        <w:ind w:left="720" w:hanging="360"/>
      </w:pPr>
      <w:rPr>
        <w:rFonts w:ascii="Arial" w:hAnsi="Arial" w:hint="default"/>
        <w:b w:val="0"/>
        <w:i w:val="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2C1302DC"/>
    <w:multiLevelType w:val="hybridMultilevel"/>
    <w:tmpl w:val="0BCC15D0"/>
    <w:lvl w:ilvl="0" w:tplc="D7C6627A">
      <w:start w:val="1"/>
      <w:numFmt w:val="bullet"/>
      <w:lvlText w:val=""/>
      <w:lvlJc w:val="left"/>
      <w:pPr>
        <w:ind w:left="7165" w:hanging="360"/>
      </w:pPr>
      <w:rPr>
        <w:rFonts w:ascii="Symbol" w:hAnsi="Symbol" w:hint="default"/>
        <w:sz w:val="20"/>
      </w:rPr>
    </w:lvl>
    <w:lvl w:ilvl="1" w:tplc="240A0003">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47" w15:restartNumberingAfterBreak="0">
    <w:nsid w:val="2CCF4E7F"/>
    <w:multiLevelType w:val="hybridMultilevel"/>
    <w:tmpl w:val="F1EC91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2CD81F23"/>
    <w:multiLevelType w:val="hybridMultilevel"/>
    <w:tmpl w:val="95F2F39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9" w15:restartNumberingAfterBreak="0">
    <w:nsid w:val="2E702D09"/>
    <w:multiLevelType w:val="hybridMultilevel"/>
    <w:tmpl w:val="F1BE8C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2EBA4539"/>
    <w:multiLevelType w:val="hybridMultilevel"/>
    <w:tmpl w:val="B442C0F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1" w15:restartNumberingAfterBreak="0">
    <w:nsid w:val="2EDA13F6"/>
    <w:multiLevelType w:val="hybridMultilevel"/>
    <w:tmpl w:val="DFEC24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2F742825"/>
    <w:multiLevelType w:val="hybridMultilevel"/>
    <w:tmpl w:val="786E8A40"/>
    <w:lvl w:ilvl="0" w:tplc="E4AC3CEE">
      <w:start w:val="1"/>
      <w:numFmt w:val="decimal"/>
      <w:pStyle w:val="Tablas"/>
      <w:lvlText w:val="Tabla %1."/>
      <w:lvlJc w:val="right"/>
      <w:pPr>
        <w:ind w:left="1080" w:hanging="360"/>
      </w:pPr>
      <w:rPr>
        <w:rFonts w:ascii="Calibri Light" w:hAnsi="Calibri Light" w:cs="Times New Roman" w:hint="default"/>
        <w:b/>
        <w:bCs w:val="0"/>
        <w:i w:val="0"/>
        <w:iCs w:val="0"/>
        <w:caps w:val="0"/>
        <w:strike w:val="0"/>
        <w:dstrike w:val="0"/>
        <w:vanish w:val="0"/>
        <w:spacing w:val="0"/>
        <w:kern w:val="0"/>
        <w:position w:val="0"/>
        <w:sz w:val="22"/>
        <w:szCs w:val="22"/>
        <w:u w:val="none"/>
        <w:vertAlign w:val="baseline"/>
        <w:em w:val="none"/>
      </w:rPr>
    </w:lvl>
    <w:lvl w:ilvl="1" w:tplc="0C0A0019" w:tentative="1">
      <w:start w:val="1"/>
      <w:numFmt w:val="lowerLetter"/>
      <w:lvlText w:val="%2."/>
      <w:lvlJc w:val="left"/>
      <w:pPr>
        <w:ind w:left="516" w:hanging="360"/>
      </w:pPr>
    </w:lvl>
    <w:lvl w:ilvl="2" w:tplc="0C0A001B" w:tentative="1">
      <w:start w:val="1"/>
      <w:numFmt w:val="lowerRoman"/>
      <w:lvlText w:val="%3."/>
      <w:lvlJc w:val="right"/>
      <w:pPr>
        <w:ind w:left="1236" w:hanging="180"/>
      </w:pPr>
    </w:lvl>
    <w:lvl w:ilvl="3" w:tplc="0C0A000F" w:tentative="1">
      <w:start w:val="1"/>
      <w:numFmt w:val="decimal"/>
      <w:lvlText w:val="%4."/>
      <w:lvlJc w:val="left"/>
      <w:pPr>
        <w:ind w:left="1956" w:hanging="360"/>
      </w:pPr>
    </w:lvl>
    <w:lvl w:ilvl="4" w:tplc="0C0A0019" w:tentative="1">
      <w:start w:val="1"/>
      <w:numFmt w:val="lowerLetter"/>
      <w:lvlText w:val="%5."/>
      <w:lvlJc w:val="left"/>
      <w:pPr>
        <w:ind w:left="2676" w:hanging="360"/>
      </w:pPr>
    </w:lvl>
    <w:lvl w:ilvl="5" w:tplc="0C0A001B" w:tentative="1">
      <w:start w:val="1"/>
      <w:numFmt w:val="lowerRoman"/>
      <w:lvlText w:val="%6."/>
      <w:lvlJc w:val="right"/>
      <w:pPr>
        <w:ind w:left="3396" w:hanging="180"/>
      </w:pPr>
    </w:lvl>
    <w:lvl w:ilvl="6" w:tplc="0C0A000F" w:tentative="1">
      <w:start w:val="1"/>
      <w:numFmt w:val="decimal"/>
      <w:lvlText w:val="%7."/>
      <w:lvlJc w:val="left"/>
      <w:pPr>
        <w:ind w:left="4116" w:hanging="360"/>
      </w:pPr>
    </w:lvl>
    <w:lvl w:ilvl="7" w:tplc="0C0A0019" w:tentative="1">
      <w:start w:val="1"/>
      <w:numFmt w:val="lowerLetter"/>
      <w:lvlText w:val="%8."/>
      <w:lvlJc w:val="left"/>
      <w:pPr>
        <w:ind w:left="4836" w:hanging="360"/>
      </w:pPr>
    </w:lvl>
    <w:lvl w:ilvl="8" w:tplc="0C0A001B" w:tentative="1">
      <w:start w:val="1"/>
      <w:numFmt w:val="lowerRoman"/>
      <w:lvlText w:val="%9."/>
      <w:lvlJc w:val="right"/>
      <w:pPr>
        <w:ind w:left="5556" w:hanging="180"/>
      </w:pPr>
    </w:lvl>
  </w:abstractNum>
  <w:abstractNum w:abstractNumId="53" w15:restartNumberingAfterBreak="0">
    <w:nsid w:val="305B3EB1"/>
    <w:multiLevelType w:val="hybridMultilevel"/>
    <w:tmpl w:val="9AF08C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323434C7"/>
    <w:multiLevelType w:val="hybridMultilevel"/>
    <w:tmpl w:val="410A7CD8"/>
    <w:lvl w:ilvl="0" w:tplc="E48EB8C4">
      <w:start w:val="1"/>
      <w:numFmt w:val="bullet"/>
      <w:pStyle w:val="Vieta3"/>
      <w:lvlText w:val="o"/>
      <w:lvlJc w:val="left"/>
      <w:pPr>
        <w:ind w:left="785" w:hanging="360"/>
      </w:pPr>
      <w:rPr>
        <w:rFonts w:ascii="Courier New" w:hAnsi="Courier New" w:hint="default"/>
        <w:sz w:val="1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38EB3F62"/>
    <w:multiLevelType w:val="hybridMultilevel"/>
    <w:tmpl w:val="33B8A0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3966408B"/>
    <w:multiLevelType w:val="hybridMultilevel"/>
    <w:tmpl w:val="87C06736"/>
    <w:lvl w:ilvl="0" w:tplc="A2424A74">
      <w:numFmt w:val="decimal"/>
      <w:pStyle w:val="Ecuaciones1"/>
      <w:lvlText w:val=""/>
      <w:lvlJc w:val="left"/>
    </w:lvl>
    <w:lvl w:ilvl="1" w:tplc="240A0019">
      <w:numFmt w:val="none"/>
      <w:lvlText w:val=""/>
      <w:lvlJc w:val="left"/>
      <w:pPr>
        <w:tabs>
          <w:tab w:val="num" w:pos="360"/>
        </w:tabs>
      </w:pPr>
    </w:lvl>
    <w:lvl w:ilvl="2" w:tplc="240A001B">
      <w:numFmt w:val="decimal"/>
      <w:lvlText w:val=""/>
      <w:lvlJc w:val="left"/>
    </w:lvl>
    <w:lvl w:ilvl="3" w:tplc="240A000F">
      <w:numFmt w:val="decimal"/>
      <w:lvlText w:val=""/>
      <w:lvlJc w:val="left"/>
    </w:lvl>
    <w:lvl w:ilvl="4" w:tplc="240A0019">
      <w:numFmt w:val="decimal"/>
      <w:lvlText w:val=""/>
      <w:lvlJc w:val="left"/>
    </w:lvl>
    <w:lvl w:ilvl="5" w:tplc="240A001B">
      <w:numFmt w:val="none"/>
      <w:lvlText w:val=""/>
      <w:lvlJc w:val="left"/>
      <w:pPr>
        <w:tabs>
          <w:tab w:val="num" w:pos="360"/>
        </w:tabs>
      </w:pPr>
    </w:lvl>
    <w:lvl w:ilvl="6" w:tplc="240A000F">
      <w:numFmt w:val="none"/>
      <w:lvlText w:val=""/>
      <w:lvlJc w:val="left"/>
      <w:pPr>
        <w:tabs>
          <w:tab w:val="num" w:pos="360"/>
        </w:tabs>
      </w:pPr>
    </w:lvl>
    <w:lvl w:ilvl="7" w:tplc="240A0019">
      <w:start w:val="5944"/>
      <w:numFmt w:val="decimal"/>
      <w:lvlText w:val="ি≿"/>
      <w:lvlJc w:val="left"/>
    </w:lvl>
    <w:lvl w:ilvl="8" w:tplc="240A001B">
      <w:numFmt w:val="none"/>
      <w:lvlText w:val=""/>
      <w:lvlJc w:val="left"/>
      <w:pPr>
        <w:tabs>
          <w:tab w:val="num" w:pos="360"/>
        </w:tabs>
      </w:pPr>
    </w:lvl>
  </w:abstractNum>
  <w:abstractNum w:abstractNumId="57" w15:restartNumberingAfterBreak="0">
    <w:nsid w:val="3B031E1A"/>
    <w:multiLevelType w:val="hybridMultilevel"/>
    <w:tmpl w:val="86E204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3BFD1269"/>
    <w:multiLevelType w:val="hybridMultilevel"/>
    <w:tmpl w:val="FFD2C2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3E0A3ED8"/>
    <w:multiLevelType w:val="hybridMultilevel"/>
    <w:tmpl w:val="005C09E8"/>
    <w:lvl w:ilvl="0" w:tplc="8D741EA2">
      <w:numFmt w:val="decimal"/>
      <w:pStyle w:val="Figuras"/>
      <w:lvlText w:val=""/>
      <w:lvlJc w:val="left"/>
    </w:lvl>
    <w:lvl w:ilvl="1" w:tplc="0C0A0019">
      <w:numFmt w:val="none"/>
      <w:lvlText w:val=""/>
      <w:lvlJc w:val="left"/>
      <w:pPr>
        <w:tabs>
          <w:tab w:val="num" w:pos="360"/>
        </w:tabs>
      </w:pPr>
    </w:lvl>
    <w:lvl w:ilvl="2" w:tplc="0C0A001B">
      <w:numFmt w:val="decimal"/>
      <w:lvlText w:val=""/>
      <w:lvlJc w:val="left"/>
    </w:lvl>
    <w:lvl w:ilvl="3" w:tplc="0C0A000F">
      <w:numFmt w:val="decimal"/>
      <w:lvlText w:val=""/>
      <w:lvlJc w:val="left"/>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60" w15:restartNumberingAfterBreak="0">
    <w:nsid w:val="3E7C6212"/>
    <w:multiLevelType w:val="hybridMultilevel"/>
    <w:tmpl w:val="42865C06"/>
    <w:lvl w:ilvl="0" w:tplc="E8EA13AA">
      <w:start w:val="1"/>
      <w:numFmt w:val="upperLetter"/>
      <w:pStyle w:val="TituloAnexos"/>
      <w:lvlText w:val="Anexo %1"/>
      <w:lvlJc w:val="left"/>
      <w:pPr>
        <w:ind w:left="1212" w:hanging="360"/>
      </w:pPr>
      <w:rPr>
        <w:rFonts w:hint="default"/>
        <w:b/>
        <w:bCs/>
      </w:rPr>
    </w:lvl>
    <w:lvl w:ilvl="1" w:tplc="240A0019">
      <w:numFmt w:val="none"/>
      <w:lvlText w:val=""/>
      <w:lvlJc w:val="left"/>
      <w:pPr>
        <w:tabs>
          <w:tab w:val="num" w:pos="360"/>
        </w:tabs>
      </w:pPr>
    </w:lvl>
    <w:lvl w:ilvl="2" w:tplc="240A001B">
      <w:numFmt w:val="none"/>
      <w:lvlText w:val=""/>
      <w:lvlJc w:val="left"/>
      <w:pPr>
        <w:tabs>
          <w:tab w:val="num" w:pos="360"/>
        </w:tabs>
      </w:pPr>
    </w:lvl>
    <w:lvl w:ilvl="3" w:tplc="240A000F">
      <w:numFmt w:val="decimal"/>
      <w:lvlText w:val=""/>
      <w:lvlJc w:val="left"/>
    </w:lvl>
    <w:lvl w:ilvl="4" w:tplc="240A0019">
      <w:numFmt w:val="decimal"/>
      <w:lvlText w:val=""/>
      <w:lvlJc w:val="left"/>
    </w:lvl>
    <w:lvl w:ilvl="5" w:tplc="240A001B">
      <w:numFmt w:val="decimal"/>
      <w:lvlText w:val=""/>
      <w:lvlJc w:val="left"/>
    </w:lvl>
    <w:lvl w:ilvl="6" w:tplc="240A000F">
      <w:numFmt w:val="decimal"/>
      <w:lvlText w:val=""/>
      <w:lvlJc w:val="left"/>
    </w:lvl>
    <w:lvl w:ilvl="7" w:tplc="240A0019">
      <w:numFmt w:val="decimal"/>
      <w:lvlText w:val=""/>
      <w:lvlJc w:val="left"/>
    </w:lvl>
    <w:lvl w:ilvl="8" w:tplc="240A001B">
      <w:numFmt w:val="decimal"/>
      <w:lvlText w:val=""/>
      <w:lvlJc w:val="left"/>
    </w:lvl>
  </w:abstractNum>
  <w:abstractNum w:abstractNumId="61" w15:restartNumberingAfterBreak="0">
    <w:nsid w:val="3E951D06"/>
    <w:multiLevelType w:val="hybridMultilevel"/>
    <w:tmpl w:val="3F2872BA"/>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2" w15:restartNumberingAfterBreak="0">
    <w:nsid w:val="3F88153C"/>
    <w:multiLevelType w:val="hybridMultilevel"/>
    <w:tmpl w:val="AD5AC844"/>
    <w:lvl w:ilvl="0" w:tplc="71289D6E">
      <w:numFmt w:val="bullet"/>
      <w:lvlText w:val=""/>
      <w:lvlJc w:val="left"/>
      <w:pPr>
        <w:ind w:left="405" w:hanging="284"/>
      </w:pPr>
      <w:rPr>
        <w:rFonts w:ascii="Wingdings" w:eastAsia="Wingdings" w:hAnsi="Wingdings" w:cs="Wingdings" w:hint="default"/>
        <w:b w:val="0"/>
        <w:bCs w:val="0"/>
        <w:i w:val="0"/>
        <w:iCs w:val="0"/>
        <w:w w:val="100"/>
        <w:sz w:val="28"/>
        <w:szCs w:val="28"/>
        <w:lang w:val="es-ES" w:eastAsia="en-US" w:bidi="ar-SA"/>
      </w:rPr>
    </w:lvl>
    <w:lvl w:ilvl="1" w:tplc="EA72DB94">
      <w:numFmt w:val="bullet"/>
      <w:lvlText w:val=""/>
      <w:lvlJc w:val="left"/>
      <w:pPr>
        <w:ind w:left="842" w:hanging="360"/>
      </w:pPr>
      <w:rPr>
        <w:rFonts w:ascii="Symbol" w:eastAsia="Symbol" w:hAnsi="Symbol" w:cs="Symbol" w:hint="default"/>
        <w:b w:val="0"/>
        <w:bCs w:val="0"/>
        <w:i w:val="0"/>
        <w:iCs w:val="0"/>
        <w:w w:val="100"/>
        <w:sz w:val="22"/>
        <w:szCs w:val="22"/>
        <w:lang w:val="es-ES" w:eastAsia="en-US" w:bidi="ar-SA"/>
      </w:rPr>
    </w:lvl>
    <w:lvl w:ilvl="2" w:tplc="6FF20A70">
      <w:numFmt w:val="bullet"/>
      <w:lvlText w:val="•"/>
      <w:lvlJc w:val="left"/>
      <w:pPr>
        <w:ind w:left="1760" w:hanging="360"/>
      </w:pPr>
      <w:rPr>
        <w:rFonts w:hint="default"/>
        <w:lang w:val="es-ES" w:eastAsia="en-US" w:bidi="ar-SA"/>
      </w:rPr>
    </w:lvl>
    <w:lvl w:ilvl="3" w:tplc="A4585A8C">
      <w:numFmt w:val="bullet"/>
      <w:lvlText w:val="•"/>
      <w:lvlJc w:val="left"/>
      <w:pPr>
        <w:ind w:left="2680" w:hanging="360"/>
      </w:pPr>
      <w:rPr>
        <w:rFonts w:hint="default"/>
        <w:lang w:val="es-ES" w:eastAsia="en-US" w:bidi="ar-SA"/>
      </w:rPr>
    </w:lvl>
    <w:lvl w:ilvl="4" w:tplc="4210B528">
      <w:numFmt w:val="bullet"/>
      <w:lvlText w:val="•"/>
      <w:lvlJc w:val="left"/>
      <w:pPr>
        <w:ind w:left="3600" w:hanging="360"/>
      </w:pPr>
      <w:rPr>
        <w:rFonts w:hint="default"/>
        <w:lang w:val="es-ES" w:eastAsia="en-US" w:bidi="ar-SA"/>
      </w:rPr>
    </w:lvl>
    <w:lvl w:ilvl="5" w:tplc="5510D9CC">
      <w:numFmt w:val="bullet"/>
      <w:lvlText w:val="•"/>
      <w:lvlJc w:val="left"/>
      <w:pPr>
        <w:ind w:left="4520" w:hanging="360"/>
      </w:pPr>
      <w:rPr>
        <w:rFonts w:hint="default"/>
        <w:lang w:val="es-ES" w:eastAsia="en-US" w:bidi="ar-SA"/>
      </w:rPr>
    </w:lvl>
    <w:lvl w:ilvl="6" w:tplc="F2CAB848">
      <w:numFmt w:val="bullet"/>
      <w:lvlText w:val="•"/>
      <w:lvlJc w:val="left"/>
      <w:pPr>
        <w:ind w:left="5440" w:hanging="360"/>
      </w:pPr>
      <w:rPr>
        <w:rFonts w:hint="default"/>
        <w:lang w:val="es-ES" w:eastAsia="en-US" w:bidi="ar-SA"/>
      </w:rPr>
    </w:lvl>
    <w:lvl w:ilvl="7" w:tplc="50E4D4BC">
      <w:numFmt w:val="bullet"/>
      <w:lvlText w:val="•"/>
      <w:lvlJc w:val="left"/>
      <w:pPr>
        <w:ind w:left="6360" w:hanging="360"/>
      </w:pPr>
      <w:rPr>
        <w:rFonts w:hint="default"/>
        <w:lang w:val="es-ES" w:eastAsia="en-US" w:bidi="ar-SA"/>
      </w:rPr>
    </w:lvl>
    <w:lvl w:ilvl="8" w:tplc="C82018E8">
      <w:numFmt w:val="bullet"/>
      <w:lvlText w:val="•"/>
      <w:lvlJc w:val="left"/>
      <w:pPr>
        <w:ind w:left="7280" w:hanging="360"/>
      </w:pPr>
      <w:rPr>
        <w:rFonts w:hint="default"/>
        <w:lang w:val="es-ES" w:eastAsia="en-US" w:bidi="ar-SA"/>
      </w:rPr>
    </w:lvl>
  </w:abstractNum>
  <w:abstractNum w:abstractNumId="63" w15:restartNumberingAfterBreak="0">
    <w:nsid w:val="3FAB39CE"/>
    <w:multiLevelType w:val="hybridMultilevel"/>
    <w:tmpl w:val="02362B02"/>
    <w:lvl w:ilvl="0" w:tplc="2F183828">
      <w:start w:val="3"/>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426853C2"/>
    <w:multiLevelType w:val="hybridMultilevel"/>
    <w:tmpl w:val="012072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43514DF5"/>
    <w:multiLevelType w:val="hybridMultilevel"/>
    <w:tmpl w:val="7D4418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43FA059B"/>
    <w:multiLevelType w:val="hybridMultilevel"/>
    <w:tmpl w:val="85A202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80237AE"/>
    <w:multiLevelType w:val="multilevel"/>
    <w:tmpl w:val="18B427CA"/>
    <w:lvl w:ilvl="0">
      <w:start w:val="10"/>
      <w:numFmt w:val="decimal"/>
      <w:suff w:val="space"/>
      <w:lvlText w:val="%1."/>
      <w:lvlJc w:val="left"/>
      <w:pPr>
        <w:ind w:left="0" w:firstLine="0"/>
      </w:pPr>
      <w:rPr>
        <w:rFonts w:hint="default"/>
      </w:rPr>
    </w:lvl>
    <w:lvl w:ilvl="1">
      <w:start w:val="1"/>
      <w:numFmt w:val="decimal"/>
      <w:lvlRestart w:val="0"/>
      <w:suff w:val="space"/>
      <w:lvlText w:val="%1.%2."/>
      <w:lvlJc w:val="left"/>
      <w:pPr>
        <w:ind w:left="1356" w:hanging="1356"/>
      </w:pPr>
      <w:rPr>
        <w:rFonts w:hint="default"/>
      </w:rPr>
    </w:lvl>
    <w:lvl w:ilvl="2">
      <w:start w:val="3"/>
      <w:numFmt w:val="decimal"/>
      <w:lvlRestart w:val="0"/>
      <w:suff w:val="space"/>
      <w:lvlText w:val="%1.%2.%3."/>
      <w:lvlJc w:val="left"/>
      <w:pPr>
        <w:ind w:left="1356" w:hanging="1356"/>
      </w:pPr>
      <w:rPr>
        <w:rFonts w:hint="default"/>
      </w:rPr>
    </w:lvl>
    <w:lvl w:ilvl="3">
      <w:start w:val="1"/>
      <w:numFmt w:val="decimal"/>
      <w:lvlRestart w:val="0"/>
      <w:suff w:val="space"/>
      <w:lvlText w:val="%1.%2.%3.%4."/>
      <w:lvlJc w:val="left"/>
      <w:pPr>
        <w:ind w:left="1356" w:hanging="1356"/>
      </w:pPr>
      <w:rPr>
        <w:rFonts w:hint="default"/>
      </w:rPr>
    </w:lvl>
    <w:lvl w:ilvl="4">
      <w:start w:val="1"/>
      <w:numFmt w:val="decimal"/>
      <w:suff w:val="space"/>
      <w:lvlText w:val="%1.%2.%3.%4.%5."/>
      <w:lvlJc w:val="left"/>
      <w:pPr>
        <w:ind w:left="1356" w:hanging="1356"/>
      </w:pPr>
      <w:rPr>
        <w:rFonts w:hint="default"/>
      </w:rPr>
    </w:lvl>
    <w:lvl w:ilvl="5">
      <w:start w:val="1"/>
      <w:numFmt w:val="decimal"/>
      <w:suff w:val="space"/>
      <w:lvlText w:val="%1.%2.%3.%4.%5.%6."/>
      <w:lvlJc w:val="left"/>
      <w:pPr>
        <w:ind w:left="1440" w:hanging="1440"/>
      </w:pPr>
    </w:lvl>
    <w:lvl w:ilvl="6">
      <w:start w:val="1"/>
      <w:numFmt w:val="decimal"/>
      <w:pStyle w:val="Ttulo7"/>
      <w:suff w:val="space"/>
      <w:lvlText w:val="%1.%2.%3.%4.%5.%6.%7."/>
      <w:lvlJc w:val="left"/>
      <w:pPr>
        <w:ind w:left="0" w:firstLine="0"/>
      </w:pPr>
      <w:rPr>
        <w:rFonts w:hint="default"/>
      </w:rPr>
    </w:lvl>
    <w:lvl w:ilvl="7">
      <w:start w:val="1"/>
      <w:numFmt w:val="decimal"/>
      <w:suff w:val="space"/>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8" w15:restartNumberingAfterBreak="0">
    <w:nsid w:val="48C15025"/>
    <w:multiLevelType w:val="hybridMultilevel"/>
    <w:tmpl w:val="A5C4F052"/>
    <w:lvl w:ilvl="0" w:tplc="83083A82">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9" w15:restartNumberingAfterBreak="0">
    <w:nsid w:val="495C04C7"/>
    <w:multiLevelType w:val="hybridMultilevel"/>
    <w:tmpl w:val="85A202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A8D3E40"/>
    <w:multiLevelType w:val="hybridMultilevel"/>
    <w:tmpl w:val="F334A0FE"/>
    <w:lvl w:ilvl="0" w:tplc="DF7C48E4">
      <w:start w:val="1"/>
      <w:numFmt w:val="decimal"/>
      <w:lvlText w:val="%1."/>
      <w:lvlJc w:val="left"/>
      <w:pPr>
        <w:ind w:left="720" w:hanging="360"/>
      </w:pPr>
      <w:rPr>
        <w:rFonts w:hint="default"/>
        <w:b w:val="0"/>
        <w:color w:val="00000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1" w15:restartNumberingAfterBreak="0">
    <w:nsid w:val="4ACC48EA"/>
    <w:multiLevelType w:val="hybridMultilevel"/>
    <w:tmpl w:val="7E6EB14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2" w15:restartNumberingAfterBreak="0">
    <w:nsid w:val="4B320150"/>
    <w:multiLevelType w:val="hybridMultilevel"/>
    <w:tmpl w:val="02CA4752"/>
    <w:lvl w:ilvl="0" w:tplc="F384D194">
      <w:start w:val="1"/>
      <w:numFmt w:val="decimal"/>
      <w:pStyle w:val="TituloFigura"/>
      <w:lvlText w:val="Figura  %1."/>
      <w:lvlJc w:val="left"/>
      <w:pPr>
        <w:ind w:left="720" w:hanging="360"/>
      </w:pPr>
      <w:rPr>
        <w:rFonts w:ascii="Arial Negrita" w:hAnsi="Arial Negrita" w:hint="default"/>
        <w:b/>
        <w:i w:val="0"/>
        <w:sz w:val="18"/>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3" w15:restartNumberingAfterBreak="0">
    <w:nsid w:val="4B913A2A"/>
    <w:multiLevelType w:val="hybridMultilevel"/>
    <w:tmpl w:val="4D3ECD3E"/>
    <w:lvl w:ilvl="0" w:tplc="2D34B15A">
      <w:start w:val="1"/>
      <w:numFmt w:val="bullet"/>
      <w:lvlText w:val="-"/>
      <w:lvlJc w:val="left"/>
      <w:pPr>
        <w:ind w:left="720" w:hanging="360"/>
      </w:pPr>
      <w:rPr>
        <w:rFonts w:ascii="Arial" w:eastAsia="Times New Roman" w:hAnsi="Arial" w:cs="Arial" w:hint="default"/>
        <w:i w:val="0"/>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4F385FD2"/>
    <w:multiLevelType w:val="multilevel"/>
    <w:tmpl w:val="EE2EFA86"/>
    <w:styleLink w:val="Estilo2"/>
    <w:lvl w:ilvl="0">
      <w:start w:val="1"/>
      <w:numFmt w:val="decimal"/>
      <w:lvlText w:val="%1"/>
      <w:lvlJc w:val="left"/>
      <w:pPr>
        <w:ind w:left="432" w:hanging="432"/>
      </w:pPr>
      <w:rPr>
        <w:rFonts w:hint="default"/>
        <w:sz w:val="28"/>
      </w:rPr>
    </w:lvl>
    <w:lvl w:ilvl="1">
      <w:start w:val="1"/>
      <w:numFmt w:val="decimal"/>
      <w:lvlText w:val="%1.%2"/>
      <w:lvlJc w:val="left"/>
      <w:pPr>
        <w:ind w:left="860"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5" w15:restartNumberingAfterBreak="0">
    <w:nsid w:val="4F4A208B"/>
    <w:multiLevelType w:val="hybridMultilevel"/>
    <w:tmpl w:val="9B3A94CE"/>
    <w:lvl w:ilvl="0" w:tplc="54B62750">
      <w:start w:val="1"/>
      <w:numFmt w:val="decimal"/>
      <w:lvlText w:val="%1."/>
      <w:lvlJc w:val="left"/>
      <w:pPr>
        <w:ind w:left="720" w:hanging="360"/>
      </w:pPr>
      <w:rPr>
        <w:rFonts w:hint="default"/>
        <w:color w:val="00000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6" w15:restartNumberingAfterBreak="0">
    <w:nsid w:val="50F80FD0"/>
    <w:multiLevelType w:val="hybridMultilevel"/>
    <w:tmpl w:val="EE5E3614"/>
    <w:lvl w:ilvl="0" w:tplc="84F2D986">
      <w:start w:val="1"/>
      <w:numFmt w:val="bullet"/>
      <w:pStyle w:val="Vieta2"/>
      <w:lvlText w:val=""/>
      <w:lvlJc w:val="left"/>
      <w:pPr>
        <w:ind w:left="360" w:hanging="360"/>
      </w:pPr>
      <w:rPr>
        <w:rFonts w:ascii="Symbol" w:hAnsi="Symbol" w:hint="default"/>
      </w:rPr>
    </w:lvl>
    <w:lvl w:ilvl="1" w:tplc="FFC4D1A8">
      <w:numFmt w:val="decimal"/>
      <w:lvlText w:val=""/>
      <w:lvlJc w:val="left"/>
    </w:lvl>
    <w:lvl w:ilvl="2" w:tplc="D08AF3C4">
      <w:numFmt w:val="decimal"/>
      <w:lvlText w:val=""/>
      <w:lvlJc w:val="left"/>
    </w:lvl>
    <w:lvl w:ilvl="3" w:tplc="3EE09070">
      <w:numFmt w:val="decimal"/>
      <w:lvlText w:val=""/>
      <w:lvlJc w:val="left"/>
    </w:lvl>
    <w:lvl w:ilvl="4" w:tplc="99802D7C">
      <w:numFmt w:val="decimal"/>
      <w:lvlText w:val=""/>
      <w:lvlJc w:val="left"/>
    </w:lvl>
    <w:lvl w:ilvl="5" w:tplc="5448DFF0">
      <w:numFmt w:val="decimal"/>
      <w:lvlText w:val=""/>
      <w:lvlJc w:val="left"/>
    </w:lvl>
    <w:lvl w:ilvl="6" w:tplc="956AAF34">
      <w:numFmt w:val="decimal"/>
      <w:lvlText w:val=""/>
      <w:lvlJc w:val="left"/>
    </w:lvl>
    <w:lvl w:ilvl="7" w:tplc="E53CDFEC">
      <w:numFmt w:val="decimal"/>
      <w:lvlText w:val=""/>
      <w:lvlJc w:val="left"/>
    </w:lvl>
    <w:lvl w:ilvl="8" w:tplc="FE0478CE">
      <w:numFmt w:val="decimal"/>
      <w:lvlText w:val=""/>
      <w:lvlJc w:val="left"/>
    </w:lvl>
  </w:abstractNum>
  <w:abstractNum w:abstractNumId="77" w15:restartNumberingAfterBreak="0">
    <w:nsid w:val="51F13FD8"/>
    <w:multiLevelType w:val="hybridMultilevel"/>
    <w:tmpl w:val="FC62ED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8" w15:restartNumberingAfterBreak="0">
    <w:nsid w:val="540D3F52"/>
    <w:multiLevelType w:val="multilevel"/>
    <w:tmpl w:val="E5127932"/>
    <w:lvl w:ilvl="0">
      <w:start w:val="1"/>
      <w:numFmt w:val="decimal"/>
      <w:lvlText w:val="%1."/>
      <w:lvlJc w:val="left"/>
      <w:pPr>
        <w:ind w:left="360" w:hanging="360"/>
      </w:pPr>
      <w:rPr>
        <w:rFonts w:hint="default"/>
        <w:b/>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5334D92"/>
    <w:multiLevelType w:val="multilevel"/>
    <w:tmpl w:val="BBA652F8"/>
    <w:styleLink w:val="EstiloFYPAS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56217E80"/>
    <w:multiLevelType w:val="hybridMultilevel"/>
    <w:tmpl w:val="844CFCD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1" w15:restartNumberingAfterBreak="0">
    <w:nsid w:val="59556D8E"/>
    <w:multiLevelType w:val="hybridMultilevel"/>
    <w:tmpl w:val="1778BCFE"/>
    <w:lvl w:ilvl="0" w:tplc="B8C25BB0">
      <w:start w:val="1"/>
      <w:numFmt w:val="decimal"/>
      <w:pStyle w:val="TituloTablas"/>
      <w:lvlText w:val="Tabla %1."/>
      <w:lvlJc w:val="left"/>
      <w:pPr>
        <w:ind w:left="1210" w:hanging="360"/>
      </w:pPr>
      <w:rPr>
        <w:b/>
        <w:bCs w:val="0"/>
        <w:caps w:val="0"/>
        <w:smallCaps w:val="0"/>
        <w:strike w:val="0"/>
        <w:dstrike w:val="0"/>
        <w:noProof w:val="0"/>
        <w:vanish w:val="0"/>
        <w:color w:val="000000"/>
        <w:kern w:val="0"/>
        <w:position w:val="0"/>
        <w:effect w:val="none"/>
        <w:vertAlign w:val="baseline"/>
        <w:em w:val="none"/>
        <w:specVanish w:val="0"/>
      </w:rPr>
    </w:lvl>
    <w:lvl w:ilvl="1" w:tplc="240A0019" w:tentative="1">
      <w:start w:val="1"/>
      <w:numFmt w:val="lowerLetter"/>
      <w:lvlText w:val="%2."/>
      <w:lvlJc w:val="left"/>
      <w:pPr>
        <w:ind w:left="1930" w:hanging="360"/>
      </w:pPr>
    </w:lvl>
    <w:lvl w:ilvl="2" w:tplc="240A001B" w:tentative="1">
      <w:start w:val="1"/>
      <w:numFmt w:val="lowerRoman"/>
      <w:lvlText w:val="%3."/>
      <w:lvlJc w:val="right"/>
      <w:pPr>
        <w:ind w:left="2650" w:hanging="180"/>
      </w:pPr>
    </w:lvl>
    <w:lvl w:ilvl="3" w:tplc="240A000F" w:tentative="1">
      <w:start w:val="1"/>
      <w:numFmt w:val="decimal"/>
      <w:lvlText w:val="%4."/>
      <w:lvlJc w:val="left"/>
      <w:pPr>
        <w:ind w:left="3370" w:hanging="360"/>
      </w:pPr>
    </w:lvl>
    <w:lvl w:ilvl="4" w:tplc="240A0019" w:tentative="1">
      <w:start w:val="1"/>
      <w:numFmt w:val="lowerLetter"/>
      <w:lvlText w:val="%5."/>
      <w:lvlJc w:val="left"/>
      <w:pPr>
        <w:ind w:left="4090" w:hanging="360"/>
      </w:pPr>
    </w:lvl>
    <w:lvl w:ilvl="5" w:tplc="240A001B" w:tentative="1">
      <w:start w:val="1"/>
      <w:numFmt w:val="lowerRoman"/>
      <w:lvlText w:val="%6."/>
      <w:lvlJc w:val="right"/>
      <w:pPr>
        <w:ind w:left="4810" w:hanging="180"/>
      </w:pPr>
    </w:lvl>
    <w:lvl w:ilvl="6" w:tplc="240A000F" w:tentative="1">
      <w:start w:val="1"/>
      <w:numFmt w:val="decimal"/>
      <w:lvlText w:val="%7."/>
      <w:lvlJc w:val="left"/>
      <w:pPr>
        <w:ind w:left="5530" w:hanging="360"/>
      </w:pPr>
    </w:lvl>
    <w:lvl w:ilvl="7" w:tplc="240A0019" w:tentative="1">
      <w:start w:val="1"/>
      <w:numFmt w:val="lowerLetter"/>
      <w:lvlText w:val="%8."/>
      <w:lvlJc w:val="left"/>
      <w:pPr>
        <w:ind w:left="6250" w:hanging="360"/>
      </w:pPr>
    </w:lvl>
    <w:lvl w:ilvl="8" w:tplc="240A001B" w:tentative="1">
      <w:start w:val="1"/>
      <w:numFmt w:val="lowerRoman"/>
      <w:lvlText w:val="%9."/>
      <w:lvlJc w:val="right"/>
      <w:pPr>
        <w:ind w:left="6970" w:hanging="180"/>
      </w:pPr>
    </w:lvl>
  </w:abstractNum>
  <w:abstractNum w:abstractNumId="82" w15:restartNumberingAfterBreak="0">
    <w:nsid w:val="5A2C0EFD"/>
    <w:multiLevelType w:val="hybridMultilevel"/>
    <w:tmpl w:val="769CD2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15:restartNumberingAfterBreak="0">
    <w:nsid w:val="5A484684"/>
    <w:multiLevelType w:val="hybridMultilevel"/>
    <w:tmpl w:val="93AEE4EE"/>
    <w:lvl w:ilvl="0" w:tplc="3954C866">
      <w:numFmt w:val="decimal"/>
      <w:pStyle w:val="Vietas1"/>
      <w:lvlText w:val=""/>
      <w:lvlJc w:val="left"/>
    </w:lvl>
    <w:lvl w:ilvl="1" w:tplc="240A0003">
      <w:numFmt w:val="decimal"/>
      <w:lvlText w:val=""/>
      <w:lvlJc w:val="left"/>
    </w:lvl>
    <w:lvl w:ilvl="2" w:tplc="240A0005">
      <w:numFmt w:val="decimal"/>
      <w:lvlText w:val=""/>
      <w:lvlJc w:val="left"/>
    </w:lvl>
    <w:lvl w:ilvl="3" w:tplc="240A0001">
      <w:numFmt w:val="decimal"/>
      <w:lvlText w:val=""/>
      <w:lvlJc w:val="left"/>
    </w:lvl>
    <w:lvl w:ilvl="4" w:tplc="240A0003">
      <w:numFmt w:val="decimal"/>
      <w:lvlText w:val=""/>
      <w:lvlJc w:val="left"/>
    </w:lvl>
    <w:lvl w:ilvl="5" w:tplc="240A0005">
      <w:numFmt w:val="decimal"/>
      <w:lvlText w:val=""/>
      <w:lvlJc w:val="left"/>
    </w:lvl>
    <w:lvl w:ilvl="6" w:tplc="240A0001">
      <w:numFmt w:val="decimal"/>
      <w:lvlText w:val=""/>
      <w:lvlJc w:val="left"/>
    </w:lvl>
    <w:lvl w:ilvl="7" w:tplc="240A0003">
      <w:numFmt w:val="decimal"/>
      <w:lvlText w:val=""/>
      <w:lvlJc w:val="left"/>
    </w:lvl>
    <w:lvl w:ilvl="8" w:tplc="240A0005">
      <w:numFmt w:val="decimal"/>
      <w:lvlText w:val=""/>
      <w:lvlJc w:val="left"/>
    </w:lvl>
  </w:abstractNum>
  <w:abstractNum w:abstractNumId="84" w15:restartNumberingAfterBreak="0">
    <w:nsid w:val="5B2A2F56"/>
    <w:multiLevelType w:val="hybridMultilevel"/>
    <w:tmpl w:val="7E82BB3E"/>
    <w:lvl w:ilvl="0" w:tplc="AAB8E778">
      <w:start w:val="1"/>
      <w:numFmt w:val="decimal"/>
      <w:pStyle w:val="TituloTabla"/>
      <w:lvlText w:val="Tabla %1."/>
      <w:lvlJc w:val="left"/>
      <w:pPr>
        <w:ind w:left="2913" w:hanging="360"/>
      </w:pPr>
      <w:rPr>
        <w:rFonts w:ascii="Arial Negrita" w:hAnsi="Arial Negrita" w:hint="default"/>
        <w:b/>
        <w:i w:val="0"/>
        <w:sz w:val="18"/>
        <w:szCs w:val="20"/>
      </w:rPr>
    </w:lvl>
    <w:lvl w:ilvl="1" w:tplc="240A0019" w:tentative="1">
      <w:start w:val="1"/>
      <w:numFmt w:val="lowerLetter"/>
      <w:lvlText w:val="%2."/>
      <w:lvlJc w:val="left"/>
      <w:pPr>
        <w:ind w:left="3993" w:hanging="360"/>
      </w:pPr>
    </w:lvl>
    <w:lvl w:ilvl="2" w:tplc="240A001B" w:tentative="1">
      <w:start w:val="1"/>
      <w:numFmt w:val="lowerRoman"/>
      <w:lvlText w:val="%3."/>
      <w:lvlJc w:val="right"/>
      <w:pPr>
        <w:ind w:left="4713" w:hanging="180"/>
      </w:pPr>
    </w:lvl>
    <w:lvl w:ilvl="3" w:tplc="240A000F" w:tentative="1">
      <w:start w:val="1"/>
      <w:numFmt w:val="decimal"/>
      <w:lvlText w:val="%4."/>
      <w:lvlJc w:val="left"/>
      <w:pPr>
        <w:ind w:left="5433" w:hanging="360"/>
      </w:pPr>
    </w:lvl>
    <w:lvl w:ilvl="4" w:tplc="240A0019" w:tentative="1">
      <w:start w:val="1"/>
      <w:numFmt w:val="lowerLetter"/>
      <w:lvlText w:val="%5."/>
      <w:lvlJc w:val="left"/>
      <w:pPr>
        <w:ind w:left="6153" w:hanging="360"/>
      </w:pPr>
    </w:lvl>
    <w:lvl w:ilvl="5" w:tplc="240A001B" w:tentative="1">
      <w:start w:val="1"/>
      <w:numFmt w:val="lowerRoman"/>
      <w:lvlText w:val="%6."/>
      <w:lvlJc w:val="right"/>
      <w:pPr>
        <w:ind w:left="6873" w:hanging="180"/>
      </w:pPr>
    </w:lvl>
    <w:lvl w:ilvl="6" w:tplc="240A000F" w:tentative="1">
      <w:start w:val="1"/>
      <w:numFmt w:val="decimal"/>
      <w:lvlText w:val="%7."/>
      <w:lvlJc w:val="left"/>
      <w:pPr>
        <w:ind w:left="7593" w:hanging="360"/>
      </w:pPr>
    </w:lvl>
    <w:lvl w:ilvl="7" w:tplc="240A0019" w:tentative="1">
      <w:start w:val="1"/>
      <w:numFmt w:val="lowerLetter"/>
      <w:lvlText w:val="%8."/>
      <w:lvlJc w:val="left"/>
      <w:pPr>
        <w:ind w:left="8313" w:hanging="360"/>
      </w:pPr>
    </w:lvl>
    <w:lvl w:ilvl="8" w:tplc="240A001B" w:tentative="1">
      <w:start w:val="1"/>
      <w:numFmt w:val="lowerRoman"/>
      <w:lvlText w:val="%9."/>
      <w:lvlJc w:val="right"/>
      <w:pPr>
        <w:ind w:left="9033" w:hanging="180"/>
      </w:pPr>
    </w:lvl>
  </w:abstractNum>
  <w:abstractNum w:abstractNumId="85" w15:restartNumberingAfterBreak="0">
    <w:nsid w:val="5C3F2C8A"/>
    <w:multiLevelType w:val="hybridMultilevel"/>
    <w:tmpl w:val="2F183B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6" w15:restartNumberingAfterBreak="0">
    <w:nsid w:val="5D0E2CF6"/>
    <w:multiLevelType w:val="hybridMultilevel"/>
    <w:tmpl w:val="05E209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7" w15:restartNumberingAfterBreak="0">
    <w:nsid w:val="5D9F7854"/>
    <w:multiLevelType w:val="hybridMultilevel"/>
    <w:tmpl w:val="1752EC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8" w15:restartNumberingAfterBreak="0">
    <w:nsid w:val="5DE202E3"/>
    <w:multiLevelType w:val="hybridMultilevel"/>
    <w:tmpl w:val="003A1B7C"/>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89" w15:restartNumberingAfterBreak="0">
    <w:nsid w:val="5E10648D"/>
    <w:multiLevelType w:val="hybridMultilevel"/>
    <w:tmpl w:val="7B04E1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0" w15:restartNumberingAfterBreak="0">
    <w:nsid w:val="5EE24005"/>
    <w:multiLevelType w:val="hybridMultilevel"/>
    <w:tmpl w:val="160636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1" w15:restartNumberingAfterBreak="0">
    <w:nsid w:val="60171852"/>
    <w:multiLevelType w:val="hybridMultilevel"/>
    <w:tmpl w:val="C73CF1C0"/>
    <w:lvl w:ilvl="0" w:tplc="D8CCBCC4">
      <w:start w:val="1"/>
      <w:numFmt w:val="decimal"/>
      <w:pStyle w:val="TituloFiguras"/>
      <w:lvlText w:val="Figura %1."/>
      <w:lvlJc w:val="left"/>
      <w:pPr>
        <w:ind w:left="1211"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2" w15:restartNumberingAfterBreak="0">
    <w:nsid w:val="610A19B9"/>
    <w:multiLevelType w:val="multilevel"/>
    <w:tmpl w:val="E620E6A6"/>
    <w:styleLink w:val="Estilo4"/>
    <w:lvl w:ilvl="0">
      <w:start w:val="1"/>
      <w:numFmt w:val="decimal"/>
      <w:lvlText w:val="Anexo %1."/>
      <w:lvlJc w:val="left"/>
      <w:pPr>
        <w:ind w:left="360" w:hanging="360"/>
      </w:pPr>
      <w:rPr>
        <w:rFonts w:ascii="Cambria" w:hAnsi="Cambria" w:hint="default"/>
        <w:b/>
        <w:sz w:val="24"/>
      </w:rPr>
    </w:lvl>
    <w:lvl w:ilvl="1">
      <w:start w:val="1"/>
      <w:numFmt w:val="decimal"/>
      <w:lvlText w:val="Anexo %1.%2."/>
      <w:lvlJc w:val="left"/>
      <w:pPr>
        <w:ind w:left="432" w:hanging="432"/>
      </w:pPr>
      <w:rPr>
        <w:rFonts w:ascii="Cambria" w:hAnsi="Cambria" w:hint="default"/>
        <w:b w:val="0"/>
        <w:sz w:val="24"/>
      </w:rPr>
    </w:lvl>
    <w:lvl w:ilvl="2">
      <w:start w:val="1"/>
      <w:numFmt w:val="decimal"/>
      <w:lvlText w:val="Anexo %1.%2.%3."/>
      <w:lvlJc w:val="left"/>
      <w:pPr>
        <w:ind w:left="504" w:hanging="504"/>
      </w:pPr>
      <w:rPr>
        <w:rFonts w:ascii="Cambria" w:hAnsi="Cambria"/>
        <w:b w:val="0"/>
        <w:i w:val="0"/>
        <w:sz w:val="24"/>
      </w:rPr>
    </w:lvl>
    <w:lvl w:ilvl="3">
      <w:start w:val="1"/>
      <w:numFmt w:val="decimal"/>
      <w:lvlText w:val="Anexo %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619E4085"/>
    <w:multiLevelType w:val="hybridMultilevel"/>
    <w:tmpl w:val="2864CC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15:restartNumberingAfterBreak="0">
    <w:nsid w:val="63143D0D"/>
    <w:multiLevelType w:val="hybridMultilevel"/>
    <w:tmpl w:val="33EEB8BC"/>
    <w:styleLink w:val="ArtculoSeccin"/>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5" w15:restartNumberingAfterBreak="0">
    <w:nsid w:val="640D02B3"/>
    <w:multiLevelType w:val="hybridMultilevel"/>
    <w:tmpl w:val="52225DCA"/>
    <w:lvl w:ilvl="0" w:tplc="01CEB0EA">
      <w:numFmt w:val="bullet"/>
      <w:lvlText w:val="-"/>
      <w:lvlJc w:val="left"/>
      <w:pPr>
        <w:ind w:left="720" w:hanging="360"/>
      </w:pPr>
      <w:rPr>
        <w:rFonts w:ascii="Arial" w:eastAsia="Arial" w:hAnsi="Arial" w:cs="Arial" w:hint="default"/>
        <w:b w:val="0"/>
        <w:bCs w:val="0"/>
        <w:i w:val="0"/>
        <w:iCs w:val="0"/>
        <w:w w:val="99"/>
        <w:sz w:val="18"/>
        <w:szCs w:val="18"/>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6" w15:restartNumberingAfterBreak="0">
    <w:nsid w:val="641E1ED7"/>
    <w:multiLevelType w:val="hybridMultilevel"/>
    <w:tmpl w:val="E5021AA8"/>
    <w:styleLink w:val="Style1"/>
    <w:lvl w:ilvl="0" w:tplc="4596F746">
      <w:numFmt w:val="decimal"/>
      <w:lvlText w:val=""/>
      <w:lvlJc w:val="left"/>
    </w:lvl>
    <w:lvl w:ilvl="1" w:tplc="DDA8F306">
      <w:numFmt w:val="decimal"/>
      <w:lvlText w:val=""/>
      <w:lvlJc w:val="left"/>
    </w:lvl>
    <w:lvl w:ilvl="2" w:tplc="E688AA26">
      <w:numFmt w:val="decimal"/>
      <w:lvlText w:val=""/>
      <w:lvlJc w:val="left"/>
    </w:lvl>
    <w:lvl w:ilvl="3" w:tplc="02BE890E">
      <w:numFmt w:val="decimal"/>
      <w:lvlText w:val=""/>
      <w:lvlJc w:val="left"/>
    </w:lvl>
    <w:lvl w:ilvl="4" w:tplc="5588BBA2">
      <w:numFmt w:val="decimal"/>
      <w:lvlText w:val=""/>
      <w:lvlJc w:val="left"/>
    </w:lvl>
    <w:lvl w:ilvl="5" w:tplc="B2BE9416">
      <w:numFmt w:val="decimal"/>
      <w:lvlText w:val=""/>
      <w:lvlJc w:val="left"/>
    </w:lvl>
    <w:lvl w:ilvl="6" w:tplc="9FB09364">
      <w:numFmt w:val="decimal"/>
      <w:lvlText w:val=""/>
      <w:lvlJc w:val="left"/>
    </w:lvl>
    <w:lvl w:ilvl="7" w:tplc="0980DA22">
      <w:numFmt w:val="decimal"/>
      <w:lvlText w:val=""/>
      <w:lvlJc w:val="left"/>
    </w:lvl>
    <w:lvl w:ilvl="8" w:tplc="0630B9B4">
      <w:numFmt w:val="decimal"/>
      <w:lvlText w:val=""/>
      <w:lvlJc w:val="left"/>
    </w:lvl>
  </w:abstractNum>
  <w:abstractNum w:abstractNumId="97" w15:restartNumberingAfterBreak="0">
    <w:nsid w:val="64F67A67"/>
    <w:multiLevelType w:val="hybridMultilevel"/>
    <w:tmpl w:val="3D985CEC"/>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98" w15:restartNumberingAfterBreak="0">
    <w:nsid w:val="654C51CE"/>
    <w:multiLevelType w:val="hybridMultilevel"/>
    <w:tmpl w:val="E5021AA8"/>
    <w:lvl w:ilvl="0" w:tplc="4596F746">
      <w:numFmt w:val="decimal"/>
      <w:pStyle w:val="Fotos"/>
      <w:lvlText w:val=""/>
      <w:lvlJc w:val="left"/>
    </w:lvl>
    <w:lvl w:ilvl="1" w:tplc="DDA8F306">
      <w:numFmt w:val="decimal"/>
      <w:lvlText w:val=""/>
      <w:lvlJc w:val="left"/>
    </w:lvl>
    <w:lvl w:ilvl="2" w:tplc="E688AA26">
      <w:numFmt w:val="decimal"/>
      <w:lvlText w:val=""/>
      <w:lvlJc w:val="left"/>
    </w:lvl>
    <w:lvl w:ilvl="3" w:tplc="02BE890E">
      <w:numFmt w:val="decimal"/>
      <w:lvlText w:val=""/>
      <w:lvlJc w:val="left"/>
    </w:lvl>
    <w:lvl w:ilvl="4" w:tplc="5588BBA2">
      <w:numFmt w:val="decimal"/>
      <w:lvlText w:val=""/>
      <w:lvlJc w:val="left"/>
    </w:lvl>
    <w:lvl w:ilvl="5" w:tplc="B2BE9416">
      <w:numFmt w:val="decimal"/>
      <w:lvlText w:val=""/>
      <w:lvlJc w:val="left"/>
    </w:lvl>
    <w:lvl w:ilvl="6" w:tplc="9FB09364">
      <w:numFmt w:val="decimal"/>
      <w:lvlText w:val=""/>
      <w:lvlJc w:val="left"/>
    </w:lvl>
    <w:lvl w:ilvl="7" w:tplc="0980DA22">
      <w:numFmt w:val="decimal"/>
      <w:lvlText w:val=""/>
      <w:lvlJc w:val="left"/>
    </w:lvl>
    <w:lvl w:ilvl="8" w:tplc="0630B9B4">
      <w:numFmt w:val="decimal"/>
      <w:lvlText w:val=""/>
      <w:lvlJc w:val="left"/>
    </w:lvl>
  </w:abstractNum>
  <w:abstractNum w:abstractNumId="99" w15:restartNumberingAfterBreak="0">
    <w:nsid w:val="679D34C9"/>
    <w:multiLevelType w:val="hybridMultilevel"/>
    <w:tmpl w:val="9D0A29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0" w15:restartNumberingAfterBreak="0">
    <w:nsid w:val="679E74F7"/>
    <w:multiLevelType w:val="multilevel"/>
    <w:tmpl w:val="DF3A5C12"/>
    <w:lvl w:ilvl="0">
      <w:start w:val="1"/>
      <w:numFmt w:val="decimal"/>
      <w:lvlText w:val="%1."/>
      <w:lvlJc w:val="left"/>
      <w:pPr>
        <w:ind w:left="360" w:hanging="360"/>
      </w:pPr>
      <w:rPr>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b/>
        <w:sz w:val="22"/>
        <w:szCs w:val="22"/>
      </w:rPr>
    </w:lvl>
    <w:lvl w:ilvl="4">
      <w:start w:val="1"/>
      <w:numFmt w:val="decimal"/>
      <w:lvlText w:val="%1.%2.%3.%4.%5."/>
      <w:lvlJc w:val="left"/>
      <w:pPr>
        <w:ind w:left="2232" w:hanging="792"/>
      </w:pPr>
      <w:rPr>
        <w:rFonts w:ascii="Arial" w:hAnsi="Arial" w:cs="Arial"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68705217"/>
    <w:multiLevelType w:val="hybridMultilevel"/>
    <w:tmpl w:val="D1F8C53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2" w15:restartNumberingAfterBreak="0">
    <w:nsid w:val="68DA4387"/>
    <w:multiLevelType w:val="hybridMultilevel"/>
    <w:tmpl w:val="B4A816A4"/>
    <w:lvl w:ilvl="0" w:tplc="F062750C">
      <w:start w:val="1"/>
      <w:numFmt w:val="decimal"/>
      <w:pStyle w:val="TituloFotos"/>
      <w:lvlText w:val="Foto %1."/>
      <w:lvlJc w:val="left"/>
      <w:pPr>
        <w:ind w:left="360" w:hanging="360"/>
      </w:pPr>
      <w:rPr>
        <w:rFonts w:ascii="Calibri Light" w:hAnsi="Calibri Light" w:hint="default"/>
        <w:b/>
        <w:i w:val="0"/>
      </w:rPr>
    </w:lvl>
    <w:lvl w:ilvl="1" w:tplc="0C0A0019">
      <w:numFmt w:val="decimal"/>
      <w:lvlText w:val=""/>
      <w:lvlJc w:val="left"/>
    </w:lvl>
    <w:lvl w:ilvl="2" w:tplc="0C0A001B">
      <w:numFmt w:val="decimal"/>
      <w:lvlText w:val=""/>
      <w:lvlJc w:val="left"/>
    </w:lvl>
    <w:lvl w:ilvl="3" w:tplc="0C0A000F">
      <w:numFmt w:val="decimal"/>
      <w:lvlText w:val=""/>
      <w:lvlJc w:val="left"/>
    </w:lvl>
    <w:lvl w:ilvl="4" w:tplc="0C0A0019">
      <w:numFmt w:val="decimal"/>
      <w:lvlText w:val=""/>
      <w:lvlJc w:val="left"/>
    </w:lvl>
    <w:lvl w:ilvl="5" w:tplc="0C0A001B">
      <w:numFmt w:val="decimal"/>
      <w:lvlText w:val=""/>
      <w:lvlJc w:val="left"/>
    </w:lvl>
    <w:lvl w:ilvl="6" w:tplc="0C0A000F">
      <w:numFmt w:val="decimal"/>
      <w:lvlText w:val=""/>
      <w:lvlJc w:val="left"/>
    </w:lvl>
    <w:lvl w:ilvl="7" w:tplc="0C0A0019">
      <w:numFmt w:val="decimal"/>
      <w:lvlText w:val=""/>
      <w:lvlJc w:val="left"/>
    </w:lvl>
    <w:lvl w:ilvl="8" w:tplc="0C0A001B">
      <w:numFmt w:val="decimal"/>
      <w:lvlText w:val=""/>
      <w:lvlJc w:val="left"/>
    </w:lvl>
  </w:abstractNum>
  <w:abstractNum w:abstractNumId="103" w15:restartNumberingAfterBreak="0">
    <w:nsid w:val="6BB71BAF"/>
    <w:multiLevelType w:val="hybridMultilevel"/>
    <w:tmpl w:val="8B76ADA4"/>
    <w:lvl w:ilvl="0" w:tplc="240A000D">
      <w:start w:val="1"/>
      <w:numFmt w:val="bullet"/>
      <w:lvlText w:val=""/>
      <w:lvlJc w:val="left"/>
      <w:pPr>
        <w:ind w:left="927" w:hanging="360"/>
      </w:pPr>
      <w:rPr>
        <w:rFonts w:ascii="Wingdings" w:hAnsi="Wingdings" w:hint="default"/>
      </w:rPr>
    </w:lvl>
    <w:lvl w:ilvl="1" w:tplc="240A0003" w:tentative="1">
      <w:start w:val="1"/>
      <w:numFmt w:val="bullet"/>
      <w:lvlText w:val="o"/>
      <w:lvlJc w:val="left"/>
      <w:pPr>
        <w:ind w:left="1647" w:hanging="360"/>
      </w:pPr>
      <w:rPr>
        <w:rFonts w:ascii="Courier New" w:hAnsi="Courier New" w:cs="Courier New" w:hint="default"/>
      </w:rPr>
    </w:lvl>
    <w:lvl w:ilvl="2" w:tplc="240A0005" w:tentative="1">
      <w:start w:val="1"/>
      <w:numFmt w:val="bullet"/>
      <w:lvlText w:val=""/>
      <w:lvlJc w:val="left"/>
      <w:pPr>
        <w:ind w:left="2367" w:hanging="360"/>
      </w:pPr>
      <w:rPr>
        <w:rFonts w:ascii="Wingdings" w:hAnsi="Wingdings" w:hint="default"/>
      </w:rPr>
    </w:lvl>
    <w:lvl w:ilvl="3" w:tplc="240A0001" w:tentative="1">
      <w:start w:val="1"/>
      <w:numFmt w:val="bullet"/>
      <w:lvlText w:val=""/>
      <w:lvlJc w:val="left"/>
      <w:pPr>
        <w:ind w:left="3087" w:hanging="360"/>
      </w:pPr>
      <w:rPr>
        <w:rFonts w:ascii="Symbol" w:hAnsi="Symbol" w:hint="default"/>
      </w:rPr>
    </w:lvl>
    <w:lvl w:ilvl="4" w:tplc="240A0003" w:tentative="1">
      <w:start w:val="1"/>
      <w:numFmt w:val="bullet"/>
      <w:lvlText w:val="o"/>
      <w:lvlJc w:val="left"/>
      <w:pPr>
        <w:ind w:left="3807" w:hanging="360"/>
      </w:pPr>
      <w:rPr>
        <w:rFonts w:ascii="Courier New" w:hAnsi="Courier New" w:cs="Courier New" w:hint="default"/>
      </w:rPr>
    </w:lvl>
    <w:lvl w:ilvl="5" w:tplc="240A0005" w:tentative="1">
      <w:start w:val="1"/>
      <w:numFmt w:val="bullet"/>
      <w:lvlText w:val=""/>
      <w:lvlJc w:val="left"/>
      <w:pPr>
        <w:ind w:left="4527" w:hanging="360"/>
      </w:pPr>
      <w:rPr>
        <w:rFonts w:ascii="Wingdings" w:hAnsi="Wingdings" w:hint="default"/>
      </w:rPr>
    </w:lvl>
    <w:lvl w:ilvl="6" w:tplc="240A0001" w:tentative="1">
      <w:start w:val="1"/>
      <w:numFmt w:val="bullet"/>
      <w:lvlText w:val=""/>
      <w:lvlJc w:val="left"/>
      <w:pPr>
        <w:ind w:left="5247" w:hanging="360"/>
      </w:pPr>
      <w:rPr>
        <w:rFonts w:ascii="Symbol" w:hAnsi="Symbol" w:hint="default"/>
      </w:rPr>
    </w:lvl>
    <w:lvl w:ilvl="7" w:tplc="240A0003" w:tentative="1">
      <w:start w:val="1"/>
      <w:numFmt w:val="bullet"/>
      <w:lvlText w:val="o"/>
      <w:lvlJc w:val="left"/>
      <w:pPr>
        <w:ind w:left="5967" w:hanging="360"/>
      </w:pPr>
      <w:rPr>
        <w:rFonts w:ascii="Courier New" w:hAnsi="Courier New" w:cs="Courier New" w:hint="default"/>
      </w:rPr>
    </w:lvl>
    <w:lvl w:ilvl="8" w:tplc="240A0005" w:tentative="1">
      <w:start w:val="1"/>
      <w:numFmt w:val="bullet"/>
      <w:lvlText w:val=""/>
      <w:lvlJc w:val="left"/>
      <w:pPr>
        <w:ind w:left="6687" w:hanging="360"/>
      </w:pPr>
      <w:rPr>
        <w:rFonts w:ascii="Wingdings" w:hAnsi="Wingdings" w:hint="default"/>
      </w:rPr>
    </w:lvl>
  </w:abstractNum>
  <w:abstractNum w:abstractNumId="104" w15:restartNumberingAfterBreak="0">
    <w:nsid w:val="6BC5452A"/>
    <w:multiLevelType w:val="multilevel"/>
    <w:tmpl w:val="C02E51B4"/>
    <w:lvl w:ilvl="0">
      <w:start w:val="1"/>
      <w:numFmt w:val="decimal"/>
      <w:lvlText w:val="%1."/>
      <w:lvlJc w:val="left"/>
      <w:pPr>
        <w:tabs>
          <w:tab w:val="num" w:pos="720"/>
        </w:tabs>
        <w:ind w:left="720" w:hanging="360"/>
      </w:pPr>
      <w:rPr>
        <w:b/>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b/>
        <w:color w:val="auto"/>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05" w15:restartNumberingAfterBreak="0">
    <w:nsid w:val="6C804586"/>
    <w:multiLevelType w:val="hybridMultilevel"/>
    <w:tmpl w:val="CA6C330E"/>
    <w:lvl w:ilvl="0" w:tplc="C19AB95E">
      <w:numFmt w:val="decimal"/>
      <w:pStyle w:val="VietaTitulo"/>
      <w:lvlText w:val=""/>
      <w:lvlJc w:val="left"/>
    </w:lvl>
    <w:lvl w:ilvl="1" w:tplc="240A0003">
      <w:numFmt w:val="decimal"/>
      <w:lvlText w:val=""/>
      <w:lvlJc w:val="left"/>
    </w:lvl>
    <w:lvl w:ilvl="2" w:tplc="240A0005">
      <w:numFmt w:val="decimal"/>
      <w:lvlText w:val=""/>
      <w:lvlJc w:val="left"/>
    </w:lvl>
    <w:lvl w:ilvl="3" w:tplc="240A0001">
      <w:numFmt w:val="decimal"/>
      <w:lvlText w:val=""/>
      <w:lvlJc w:val="left"/>
    </w:lvl>
    <w:lvl w:ilvl="4" w:tplc="240A0003">
      <w:numFmt w:val="decimal"/>
      <w:lvlText w:val=""/>
      <w:lvlJc w:val="left"/>
    </w:lvl>
    <w:lvl w:ilvl="5" w:tplc="240A0005">
      <w:numFmt w:val="decimal"/>
      <w:lvlText w:val=""/>
      <w:lvlJc w:val="left"/>
    </w:lvl>
    <w:lvl w:ilvl="6" w:tplc="240A0001">
      <w:numFmt w:val="decimal"/>
      <w:lvlText w:val=""/>
      <w:lvlJc w:val="left"/>
    </w:lvl>
    <w:lvl w:ilvl="7" w:tplc="240A0003">
      <w:numFmt w:val="decimal"/>
      <w:lvlText w:val=""/>
      <w:lvlJc w:val="left"/>
    </w:lvl>
    <w:lvl w:ilvl="8" w:tplc="240A0005">
      <w:numFmt w:val="decimal"/>
      <w:lvlText w:val=""/>
      <w:lvlJc w:val="left"/>
    </w:lvl>
  </w:abstractNum>
  <w:abstractNum w:abstractNumId="106" w15:restartNumberingAfterBreak="0">
    <w:nsid w:val="6E255FB0"/>
    <w:multiLevelType w:val="hybridMultilevel"/>
    <w:tmpl w:val="85A202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6F277EAF"/>
    <w:multiLevelType w:val="hybridMultilevel"/>
    <w:tmpl w:val="9D1E288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8" w15:restartNumberingAfterBreak="0">
    <w:nsid w:val="7040243B"/>
    <w:multiLevelType w:val="hybridMultilevel"/>
    <w:tmpl w:val="24C4CC6E"/>
    <w:lvl w:ilvl="0" w:tplc="6E90FBB0">
      <w:start w:val="365"/>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9" w15:restartNumberingAfterBreak="0">
    <w:nsid w:val="724D3830"/>
    <w:multiLevelType w:val="hybridMultilevel"/>
    <w:tmpl w:val="9D80C796"/>
    <w:lvl w:ilvl="0" w:tplc="01CEB0EA">
      <w:numFmt w:val="bullet"/>
      <w:lvlText w:val="-"/>
      <w:lvlJc w:val="left"/>
      <w:pPr>
        <w:ind w:left="720" w:hanging="360"/>
      </w:pPr>
      <w:rPr>
        <w:rFonts w:ascii="Arial" w:eastAsia="Arial" w:hAnsi="Arial" w:cs="Arial" w:hint="default"/>
        <w:b w:val="0"/>
        <w:bCs w:val="0"/>
        <w:i w:val="0"/>
        <w:iCs w:val="0"/>
        <w:w w:val="99"/>
        <w:sz w:val="18"/>
        <w:szCs w:val="18"/>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0" w15:restartNumberingAfterBreak="0">
    <w:nsid w:val="72AF6D5E"/>
    <w:multiLevelType w:val="multilevel"/>
    <w:tmpl w:val="C02E51B4"/>
    <w:lvl w:ilvl="0">
      <w:start w:val="1"/>
      <w:numFmt w:val="decimal"/>
      <w:lvlText w:val="%1."/>
      <w:lvlJc w:val="left"/>
      <w:pPr>
        <w:tabs>
          <w:tab w:val="num" w:pos="720"/>
        </w:tabs>
        <w:ind w:left="720" w:hanging="360"/>
      </w:pPr>
      <w:rPr>
        <w:b/>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b/>
        <w:color w:val="auto"/>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11" w15:restartNumberingAfterBreak="0">
    <w:nsid w:val="759E72E5"/>
    <w:multiLevelType w:val="hybridMultilevel"/>
    <w:tmpl w:val="3C28492C"/>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12" w15:restartNumberingAfterBreak="0">
    <w:nsid w:val="76061E63"/>
    <w:multiLevelType w:val="hybridMultilevel"/>
    <w:tmpl w:val="1930BDEE"/>
    <w:lvl w:ilvl="0" w:tplc="00CC0968">
      <w:start w:val="1"/>
      <w:numFmt w:val="bullet"/>
      <w:pStyle w:val="Vineta1"/>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3" w15:restartNumberingAfterBreak="0">
    <w:nsid w:val="763765E5"/>
    <w:multiLevelType w:val="hybridMultilevel"/>
    <w:tmpl w:val="BCD843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4" w15:restartNumberingAfterBreak="0">
    <w:nsid w:val="78215FDE"/>
    <w:multiLevelType w:val="hybridMultilevel"/>
    <w:tmpl w:val="C78CB902"/>
    <w:lvl w:ilvl="0" w:tplc="2984F674">
      <w:start w:val="1"/>
      <w:numFmt w:val="decimal"/>
      <w:pStyle w:val="TituloGraficas"/>
      <w:lvlText w:val="Gráfica  %1."/>
      <w:lvlJc w:val="left"/>
      <w:pPr>
        <w:ind w:left="720" w:hanging="360"/>
      </w:pPr>
      <w:rPr>
        <w:rFonts w:ascii="Cambria" w:hAnsi="Cambria" w:cs="Arial" w:hint="default"/>
        <w:b/>
        <w:i w:val="0"/>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5" w15:restartNumberingAfterBreak="0">
    <w:nsid w:val="78B34B40"/>
    <w:multiLevelType w:val="hybridMultilevel"/>
    <w:tmpl w:val="C65E8B4A"/>
    <w:lvl w:ilvl="0" w:tplc="A0AA301A">
      <w:start w:val="1"/>
      <w:numFmt w:val="decimal"/>
      <w:lvlText w:val="%1."/>
      <w:lvlJc w:val="left"/>
      <w:pPr>
        <w:ind w:left="720" w:hanging="360"/>
      </w:pPr>
      <w:rPr>
        <w:rFonts w:ascii="Arial" w:hAnsi="Arial" w:cs="Arial" w:hint="default"/>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6" w15:restartNumberingAfterBreak="0">
    <w:nsid w:val="7913217B"/>
    <w:multiLevelType w:val="hybridMultilevel"/>
    <w:tmpl w:val="3D30B0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7" w15:restartNumberingAfterBreak="0">
    <w:nsid w:val="7C227946"/>
    <w:multiLevelType w:val="hybridMultilevel"/>
    <w:tmpl w:val="6912593C"/>
    <w:lvl w:ilvl="0" w:tplc="2A1E290C">
      <w:numFmt w:val="decimal"/>
      <w:pStyle w:val="Vietas4"/>
      <w:lvlText w:val=""/>
      <w:lvlJc w:val="left"/>
    </w:lvl>
    <w:lvl w:ilvl="1" w:tplc="240A0003">
      <w:numFmt w:val="decimal"/>
      <w:lvlText w:val=""/>
      <w:lvlJc w:val="left"/>
    </w:lvl>
    <w:lvl w:ilvl="2" w:tplc="240A0005">
      <w:numFmt w:val="decimal"/>
      <w:lvlText w:val=""/>
      <w:lvlJc w:val="left"/>
    </w:lvl>
    <w:lvl w:ilvl="3" w:tplc="240A0001">
      <w:numFmt w:val="decimal"/>
      <w:lvlText w:val=""/>
      <w:lvlJc w:val="left"/>
    </w:lvl>
    <w:lvl w:ilvl="4" w:tplc="240A0003">
      <w:numFmt w:val="decimal"/>
      <w:lvlText w:val=""/>
      <w:lvlJc w:val="left"/>
    </w:lvl>
    <w:lvl w:ilvl="5" w:tplc="240A0005">
      <w:numFmt w:val="decimal"/>
      <w:lvlText w:val=""/>
      <w:lvlJc w:val="left"/>
    </w:lvl>
    <w:lvl w:ilvl="6" w:tplc="240A0001">
      <w:numFmt w:val="decimal"/>
      <w:lvlText w:val=""/>
      <w:lvlJc w:val="left"/>
    </w:lvl>
    <w:lvl w:ilvl="7" w:tplc="240A0003">
      <w:numFmt w:val="decimal"/>
      <w:lvlText w:val=""/>
      <w:lvlJc w:val="left"/>
    </w:lvl>
    <w:lvl w:ilvl="8" w:tplc="240A0005">
      <w:numFmt w:val="decimal"/>
      <w:lvlText w:val=""/>
      <w:lvlJc w:val="left"/>
    </w:lvl>
  </w:abstractNum>
  <w:abstractNum w:abstractNumId="118" w15:restartNumberingAfterBreak="0">
    <w:nsid w:val="7E3C1268"/>
    <w:multiLevelType w:val="multilevel"/>
    <w:tmpl w:val="0C0A001F"/>
    <w:styleLink w:val="1ai"/>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119" w15:restartNumberingAfterBreak="0">
    <w:nsid w:val="7E6074D3"/>
    <w:multiLevelType w:val="hybridMultilevel"/>
    <w:tmpl w:val="3D3CA47C"/>
    <w:lvl w:ilvl="0" w:tplc="B8541C6A">
      <w:numFmt w:val="bullet"/>
      <w:lvlText w:val=""/>
      <w:lvlJc w:val="left"/>
      <w:pPr>
        <w:ind w:left="405" w:hanging="284"/>
      </w:pPr>
      <w:rPr>
        <w:rFonts w:ascii="Wingdings" w:eastAsia="Wingdings" w:hAnsi="Wingdings" w:cs="Wingdings" w:hint="default"/>
        <w:b w:val="0"/>
        <w:bCs w:val="0"/>
        <w:i w:val="0"/>
        <w:iCs w:val="0"/>
        <w:w w:val="100"/>
        <w:sz w:val="28"/>
        <w:szCs w:val="28"/>
        <w:lang w:val="es-ES" w:eastAsia="en-US" w:bidi="ar-SA"/>
      </w:rPr>
    </w:lvl>
    <w:lvl w:ilvl="1" w:tplc="6F4AFF24">
      <w:numFmt w:val="bullet"/>
      <w:lvlText w:val=""/>
      <w:lvlJc w:val="left"/>
      <w:pPr>
        <w:ind w:left="842" w:hanging="360"/>
      </w:pPr>
      <w:rPr>
        <w:rFonts w:ascii="Symbol" w:eastAsia="Symbol" w:hAnsi="Symbol" w:cs="Symbol" w:hint="default"/>
        <w:b w:val="0"/>
        <w:bCs w:val="0"/>
        <w:i w:val="0"/>
        <w:iCs w:val="0"/>
        <w:w w:val="100"/>
        <w:sz w:val="22"/>
        <w:szCs w:val="22"/>
        <w:lang w:val="es-ES" w:eastAsia="en-US" w:bidi="ar-SA"/>
      </w:rPr>
    </w:lvl>
    <w:lvl w:ilvl="2" w:tplc="D67021A6">
      <w:numFmt w:val="bullet"/>
      <w:lvlText w:val=""/>
      <w:lvlJc w:val="left"/>
      <w:pPr>
        <w:ind w:left="1161" w:hanging="360"/>
      </w:pPr>
      <w:rPr>
        <w:rFonts w:ascii="Symbol" w:eastAsia="Symbol" w:hAnsi="Symbol" w:cs="Symbol" w:hint="default"/>
        <w:b w:val="0"/>
        <w:bCs w:val="0"/>
        <w:i w:val="0"/>
        <w:iCs w:val="0"/>
        <w:w w:val="99"/>
        <w:sz w:val="20"/>
        <w:szCs w:val="20"/>
        <w:lang w:val="es-ES" w:eastAsia="en-US" w:bidi="ar-SA"/>
      </w:rPr>
    </w:lvl>
    <w:lvl w:ilvl="3" w:tplc="507C3292">
      <w:numFmt w:val="bullet"/>
      <w:lvlText w:val="•"/>
      <w:lvlJc w:val="left"/>
      <w:pPr>
        <w:ind w:left="2155" w:hanging="360"/>
      </w:pPr>
      <w:rPr>
        <w:rFonts w:hint="default"/>
        <w:lang w:val="es-ES" w:eastAsia="en-US" w:bidi="ar-SA"/>
      </w:rPr>
    </w:lvl>
    <w:lvl w:ilvl="4" w:tplc="7FA681D4">
      <w:numFmt w:val="bullet"/>
      <w:lvlText w:val="•"/>
      <w:lvlJc w:val="left"/>
      <w:pPr>
        <w:ind w:left="3150" w:hanging="360"/>
      </w:pPr>
      <w:rPr>
        <w:rFonts w:hint="default"/>
        <w:lang w:val="es-ES" w:eastAsia="en-US" w:bidi="ar-SA"/>
      </w:rPr>
    </w:lvl>
    <w:lvl w:ilvl="5" w:tplc="284C31A2">
      <w:numFmt w:val="bullet"/>
      <w:lvlText w:val="•"/>
      <w:lvlJc w:val="left"/>
      <w:pPr>
        <w:ind w:left="4145" w:hanging="360"/>
      </w:pPr>
      <w:rPr>
        <w:rFonts w:hint="default"/>
        <w:lang w:val="es-ES" w:eastAsia="en-US" w:bidi="ar-SA"/>
      </w:rPr>
    </w:lvl>
    <w:lvl w:ilvl="6" w:tplc="8C4A5C28">
      <w:numFmt w:val="bullet"/>
      <w:lvlText w:val="•"/>
      <w:lvlJc w:val="left"/>
      <w:pPr>
        <w:ind w:left="5140" w:hanging="360"/>
      </w:pPr>
      <w:rPr>
        <w:rFonts w:hint="default"/>
        <w:lang w:val="es-ES" w:eastAsia="en-US" w:bidi="ar-SA"/>
      </w:rPr>
    </w:lvl>
    <w:lvl w:ilvl="7" w:tplc="033EE45A">
      <w:numFmt w:val="bullet"/>
      <w:lvlText w:val="•"/>
      <w:lvlJc w:val="left"/>
      <w:pPr>
        <w:ind w:left="6135" w:hanging="360"/>
      </w:pPr>
      <w:rPr>
        <w:rFonts w:hint="default"/>
        <w:lang w:val="es-ES" w:eastAsia="en-US" w:bidi="ar-SA"/>
      </w:rPr>
    </w:lvl>
    <w:lvl w:ilvl="8" w:tplc="F03026C4">
      <w:numFmt w:val="bullet"/>
      <w:lvlText w:val="•"/>
      <w:lvlJc w:val="left"/>
      <w:pPr>
        <w:ind w:left="7130" w:hanging="360"/>
      </w:pPr>
      <w:rPr>
        <w:rFonts w:hint="default"/>
        <w:lang w:val="es-ES" w:eastAsia="en-US" w:bidi="ar-SA"/>
      </w:rPr>
    </w:lvl>
  </w:abstractNum>
  <w:abstractNum w:abstractNumId="120" w15:restartNumberingAfterBreak="0">
    <w:nsid w:val="7FBB0D60"/>
    <w:multiLevelType w:val="hybridMultilevel"/>
    <w:tmpl w:val="A4AC07A2"/>
    <w:lvl w:ilvl="0" w:tplc="240A000F">
      <w:start w:val="8"/>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00"/>
  </w:num>
  <w:num w:numId="2">
    <w:abstractNumId w:val="21"/>
  </w:num>
  <w:num w:numId="3">
    <w:abstractNumId w:val="44"/>
  </w:num>
  <w:num w:numId="4">
    <w:abstractNumId w:val="110"/>
  </w:num>
  <w:num w:numId="5">
    <w:abstractNumId w:val="10"/>
  </w:num>
  <w:num w:numId="6">
    <w:abstractNumId w:val="101"/>
  </w:num>
  <w:num w:numId="7">
    <w:abstractNumId w:val="103"/>
  </w:num>
  <w:num w:numId="8">
    <w:abstractNumId w:val="112"/>
  </w:num>
  <w:num w:numId="9">
    <w:abstractNumId w:val="18"/>
  </w:num>
  <w:num w:numId="10">
    <w:abstractNumId w:val="81"/>
  </w:num>
  <w:num w:numId="11">
    <w:abstractNumId w:val="115"/>
  </w:num>
  <w:num w:numId="12">
    <w:abstractNumId w:val="12"/>
  </w:num>
  <w:num w:numId="13">
    <w:abstractNumId w:val="89"/>
  </w:num>
  <w:num w:numId="14">
    <w:abstractNumId w:val="64"/>
  </w:num>
  <w:num w:numId="15">
    <w:abstractNumId w:val="24"/>
  </w:num>
  <w:num w:numId="16">
    <w:abstractNumId w:val="113"/>
  </w:num>
  <w:num w:numId="17">
    <w:abstractNumId w:val="80"/>
  </w:num>
  <w:num w:numId="18">
    <w:abstractNumId w:val="108"/>
  </w:num>
  <w:num w:numId="19">
    <w:abstractNumId w:val="19"/>
  </w:num>
  <w:num w:numId="20">
    <w:abstractNumId w:val="57"/>
  </w:num>
  <w:num w:numId="21">
    <w:abstractNumId w:val="119"/>
  </w:num>
  <w:num w:numId="22">
    <w:abstractNumId w:val="62"/>
  </w:num>
  <w:num w:numId="23">
    <w:abstractNumId w:val="50"/>
  </w:num>
  <w:num w:numId="24">
    <w:abstractNumId w:val="38"/>
  </w:num>
  <w:num w:numId="25">
    <w:abstractNumId w:val="39"/>
  </w:num>
  <w:num w:numId="26">
    <w:abstractNumId w:val="79"/>
  </w:num>
  <w:num w:numId="27">
    <w:abstractNumId w:val="67"/>
  </w:num>
  <w:num w:numId="28">
    <w:abstractNumId w:val="91"/>
  </w:num>
  <w:num w:numId="29">
    <w:abstractNumId w:val="8"/>
  </w:num>
  <w:num w:numId="30">
    <w:abstractNumId w:val="102"/>
  </w:num>
  <w:num w:numId="31">
    <w:abstractNumId w:val="1"/>
  </w:num>
  <w:num w:numId="32">
    <w:abstractNumId w:val="2"/>
  </w:num>
  <w:num w:numId="33">
    <w:abstractNumId w:val="60"/>
  </w:num>
  <w:num w:numId="34">
    <w:abstractNumId w:val="7"/>
  </w:num>
  <w:num w:numId="35">
    <w:abstractNumId w:val="3"/>
  </w:num>
  <w:num w:numId="36">
    <w:abstractNumId w:val="0"/>
  </w:num>
  <w:num w:numId="37">
    <w:abstractNumId w:val="6"/>
  </w:num>
  <w:num w:numId="38">
    <w:abstractNumId w:val="5"/>
  </w:num>
  <w:num w:numId="39">
    <w:abstractNumId w:val="4"/>
  </w:num>
  <w:num w:numId="40">
    <w:abstractNumId w:val="27"/>
  </w:num>
  <w:num w:numId="41">
    <w:abstractNumId w:val="118"/>
  </w:num>
  <w:num w:numId="42">
    <w:abstractNumId w:val="94"/>
  </w:num>
  <w:num w:numId="43">
    <w:abstractNumId w:val="76"/>
  </w:num>
  <w:num w:numId="44">
    <w:abstractNumId w:val="54"/>
  </w:num>
  <w:num w:numId="45">
    <w:abstractNumId w:val="98"/>
  </w:num>
  <w:num w:numId="46">
    <w:abstractNumId w:val="96"/>
  </w:num>
  <w:num w:numId="47">
    <w:abstractNumId w:val="117"/>
  </w:num>
  <w:num w:numId="48">
    <w:abstractNumId w:val="83"/>
  </w:num>
  <w:num w:numId="49">
    <w:abstractNumId w:val="74"/>
  </w:num>
  <w:num w:numId="50">
    <w:abstractNumId w:val="59"/>
  </w:num>
  <w:num w:numId="51">
    <w:abstractNumId w:val="52"/>
  </w:num>
  <w:num w:numId="52">
    <w:abstractNumId w:val="30"/>
  </w:num>
  <w:num w:numId="53">
    <w:abstractNumId w:val="72"/>
  </w:num>
  <w:num w:numId="54">
    <w:abstractNumId w:val="17"/>
  </w:num>
  <w:num w:numId="55">
    <w:abstractNumId w:val="105"/>
  </w:num>
  <w:num w:numId="56">
    <w:abstractNumId w:val="56"/>
  </w:num>
  <w:num w:numId="57">
    <w:abstractNumId w:val="92"/>
  </w:num>
  <w:num w:numId="58">
    <w:abstractNumId w:val="114"/>
  </w:num>
  <w:num w:numId="59">
    <w:abstractNumId w:val="32"/>
  </w:num>
  <w:num w:numId="60">
    <w:abstractNumId w:val="84"/>
    <w:lvlOverride w:ilvl="0">
      <w:startOverride w:val="1"/>
    </w:lvlOverride>
  </w:num>
  <w:num w:numId="61">
    <w:abstractNumId w:val="22"/>
  </w:num>
  <w:num w:numId="62">
    <w:abstractNumId w:val="26"/>
  </w:num>
  <w:num w:numId="63">
    <w:abstractNumId w:val="29"/>
  </w:num>
  <w:num w:numId="64">
    <w:abstractNumId w:val="14"/>
  </w:num>
  <w:num w:numId="65">
    <w:abstractNumId w:val="13"/>
  </w:num>
  <w:num w:numId="66">
    <w:abstractNumId w:val="87"/>
  </w:num>
  <w:num w:numId="67">
    <w:abstractNumId w:val="35"/>
  </w:num>
  <w:num w:numId="68">
    <w:abstractNumId w:val="61"/>
    <w:lvlOverride w:ilvl="0"/>
    <w:lvlOverride w:ilvl="1"/>
    <w:lvlOverride w:ilvl="2"/>
    <w:lvlOverride w:ilvl="3"/>
    <w:lvlOverride w:ilvl="4"/>
    <w:lvlOverride w:ilvl="5"/>
    <w:lvlOverride w:ilvl="6"/>
    <w:lvlOverride w:ilvl="7"/>
    <w:lvlOverride w:ilvl="8"/>
  </w:num>
  <w:num w:numId="69">
    <w:abstractNumId w:val="97"/>
    <w:lvlOverride w:ilvl="0"/>
    <w:lvlOverride w:ilvl="1"/>
    <w:lvlOverride w:ilvl="2"/>
    <w:lvlOverride w:ilvl="3"/>
    <w:lvlOverride w:ilvl="4"/>
    <w:lvlOverride w:ilvl="5"/>
    <w:lvlOverride w:ilvl="6"/>
    <w:lvlOverride w:ilvl="7"/>
    <w:lvlOverride w:ilvl="8"/>
  </w:num>
  <w:num w:numId="70">
    <w:abstractNumId w:val="43"/>
    <w:lvlOverride w:ilvl="0"/>
    <w:lvlOverride w:ilvl="1"/>
    <w:lvlOverride w:ilvl="2"/>
    <w:lvlOverride w:ilvl="3"/>
    <w:lvlOverride w:ilvl="4"/>
    <w:lvlOverride w:ilvl="5"/>
    <w:lvlOverride w:ilvl="6"/>
    <w:lvlOverride w:ilvl="7"/>
    <w:lvlOverride w:ilvl="8"/>
  </w:num>
  <w:num w:numId="71">
    <w:abstractNumId w:val="88"/>
    <w:lvlOverride w:ilvl="0"/>
    <w:lvlOverride w:ilvl="1"/>
    <w:lvlOverride w:ilvl="2"/>
    <w:lvlOverride w:ilvl="3"/>
    <w:lvlOverride w:ilvl="4"/>
    <w:lvlOverride w:ilvl="5"/>
    <w:lvlOverride w:ilvl="6"/>
    <w:lvlOverride w:ilvl="7"/>
    <w:lvlOverride w:ilvl="8"/>
  </w:num>
  <w:num w:numId="72">
    <w:abstractNumId w:val="107"/>
    <w:lvlOverride w:ilvl="0"/>
    <w:lvlOverride w:ilvl="1"/>
    <w:lvlOverride w:ilvl="2"/>
    <w:lvlOverride w:ilvl="3"/>
    <w:lvlOverride w:ilvl="4"/>
    <w:lvlOverride w:ilvl="5"/>
    <w:lvlOverride w:ilvl="6"/>
    <w:lvlOverride w:ilvl="7"/>
    <w:lvlOverride w:ilvl="8"/>
  </w:num>
  <w:num w:numId="73">
    <w:abstractNumId w:val="111"/>
    <w:lvlOverride w:ilvl="0"/>
    <w:lvlOverride w:ilvl="1"/>
    <w:lvlOverride w:ilvl="2"/>
    <w:lvlOverride w:ilvl="3"/>
    <w:lvlOverride w:ilvl="4"/>
    <w:lvlOverride w:ilvl="5"/>
    <w:lvlOverride w:ilvl="6"/>
    <w:lvlOverride w:ilvl="7"/>
    <w:lvlOverride w:ilvl="8"/>
  </w:num>
  <w:num w:numId="74">
    <w:abstractNumId w:val="34"/>
    <w:lvlOverride w:ilvl="0"/>
    <w:lvlOverride w:ilvl="1"/>
    <w:lvlOverride w:ilvl="2"/>
    <w:lvlOverride w:ilvl="3"/>
    <w:lvlOverride w:ilvl="4"/>
    <w:lvlOverride w:ilvl="5"/>
    <w:lvlOverride w:ilvl="6"/>
    <w:lvlOverride w:ilvl="7"/>
    <w:lvlOverride w:ilvl="8"/>
  </w:num>
  <w:num w:numId="75">
    <w:abstractNumId w:val="41"/>
  </w:num>
  <w:num w:numId="76">
    <w:abstractNumId w:val="116"/>
  </w:num>
  <w:num w:numId="77">
    <w:abstractNumId w:val="90"/>
  </w:num>
  <w:num w:numId="78">
    <w:abstractNumId w:val="42"/>
  </w:num>
  <w:num w:numId="79">
    <w:abstractNumId w:val="99"/>
  </w:num>
  <w:num w:numId="80">
    <w:abstractNumId w:val="47"/>
  </w:num>
  <w:num w:numId="81">
    <w:abstractNumId w:val="49"/>
  </w:num>
  <w:num w:numId="82">
    <w:abstractNumId w:val="73"/>
  </w:num>
  <w:num w:numId="83">
    <w:abstractNumId w:val="65"/>
  </w:num>
  <w:num w:numId="84">
    <w:abstractNumId w:val="104"/>
  </w:num>
  <w:num w:numId="85">
    <w:abstractNumId w:val="120"/>
  </w:num>
  <w:num w:numId="86">
    <w:abstractNumId w:val="48"/>
  </w:num>
  <w:num w:numId="87">
    <w:abstractNumId w:val="93"/>
  </w:num>
  <w:num w:numId="88">
    <w:abstractNumId w:val="20"/>
  </w:num>
  <w:num w:numId="89">
    <w:abstractNumId w:val="51"/>
  </w:num>
  <w:num w:numId="90">
    <w:abstractNumId w:val="46"/>
  </w:num>
  <w:num w:numId="91">
    <w:abstractNumId w:val="53"/>
  </w:num>
  <w:num w:numId="92">
    <w:abstractNumId w:val="36"/>
  </w:num>
  <w:num w:numId="93">
    <w:abstractNumId w:val="85"/>
  </w:num>
  <w:num w:numId="94">
    <w:abstractNumId w:val="63"/>
  </w:num>
  <w:num w:numId="95">
    <w:abstractNumId w:val="11"/>
  </w:num>
  <w:num w:numId="96">
    <w:abstractNumId w:val="71"/>
  </w:num>
  <w:num w:numId="97">
    <w:abstractNumId w:val="77"/>
  </w:num>
  <w:num w:numId="98">
    <w:abstractNumId w:val="86"/>
  </w:num>
  <w:num w:numId="99">
    <w:abstractNumId w:val="15"/>
  </w:num>
  <w:num w:numId="100">
    <w:abstractNumId w:val="9"/>
  </w:num>
  <w:num w:numId="101">
    <w:abstractNumId w:val="75"/>
  </w:num>
  <w:num w:numId="102">
    <w:abstractNumId w:val="28"/>
  </w:num>
  <w:num w:numId="103">
    <w:abstractNumId w:val="16"/>
  </w:num>
  <w:num w:numId="104">
    <w:abstractNumId w:val="69"/>
  </w:num>
  <w:num w:numId="105">
    <w:abstractNumId w:val="106"/>
  </w:num>
  <w:num w:numId="106">
    <w:abstractNumId w:val="31"/>
  </w:num>
  <w:num w:numId="107">
    <w:abstractNumId w:val="68"/>
  </w:num>
  <w:num w:numId="108">
    <w:abstractNumId w:val="58"/>
  </w:num>
  <w:num w:numId="109">
    <w:abstractNumId w:val="33"/>
  </w:num>
  <w:num w:numId="110">
    <w:abstractNumId w:val="66"/>
  </w:num>
  <w:num w:numId="111">
    <w:abstractNumId w:val="40"/>
  </w:num>
  <w:num w:numId="112">
    <w:abstractNumId w:val="25"/>
  </w:num>
  <w:num w:numId="113">
    <w:abstractNumId w:val="78"/>
  </w:num>
  <w:num w:numId="114">
    <w:abstractNumId w:val="37"/>
  </w:num>
  <w:num w:numId="115">
    <w:abstractNumId w:val="95"/>
  </w:num>
  <w:num w:numId="116">
    <w:abstractNumId w:val="23"/>
  </w:num>
  <w:num w:numId="117">
    <w:abstractNumId w:val="45"/>
  </w:num>
  <w:num w:numId="118">
    <w:abstractNumId w:val="70"/>
  </w:num>
  <w:num w:numId="119">
    <w:abstractNumId w:val="55"/>
  </w:num>
  <w:num w:numId="120">
    <w:abstractNumId w:val="109"/>
  </w:num>
  <w:num w:numId="121">
    <w:abstractNumId w:val="82"/>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109"/>
    <w:rsid w:val="000002F2"/>
    <w:rsid w:val="00000D46"/>
    <w:rsid w:val="000022E5"/>
    <w:rsid w:val="00002BDF"/>
    <w:rsid w:val="00004FF9"/>
    <w:rsid w:val="000052E7"/>
    <w:rsid w:val="00005594"/>
    <w:rsid w:val="0000767F"/>
    <w:rsid w:val="0001070B"/>
    <w:rsid w:val="0001163A"/>
    <w:rsid w:val="00012874"/>
    <w:rsid w:val="00012F81"/>
    <w:rsid w:val="0001535B"/>
    <w:rsid w:val="000159E0"/>
    <w:rsid w:val="00020D6E"/>
    <w:rsid w:val="000215DB"/>
    <w:rsid w:val="0002189C"/>
    <w:rsid w:val="00021E61"/>
    <w:rsid w:val="000239EF"/>
    <w:rsid w:val="00023EB4"/>
    <w:rsid w:val="000463C7"/>
    <w:rsid w:val="00050CA0"/>
    <w:rsid w:val="000513BA"/>
    <w:rsid w:val="00052820"/>
    <w:rsid w:val="00053B1A"/>
    <w:rsid w:val="000551FE"/>
    <w:rsid w:val="00061483"/>
    <w:rsid w:val="00063ADF"/>
    <w:rsid w:val="000668AA"/>
    <w:rsid w:val="00066F1C"/>
    <w:rsid w:val="0006744F"/>
    <w:rsid w:val="00070050"/>
    <w:rsid w:val="00070847"/>
    <w:rsid w:val="0008120E"/>
    <w:rsid w:val="00081D71"/>
    <w:rsid w:val="00083DD9"/>
    <w:rsid w:val="0008435F"/>
    <w:rsid w:val="00086322"/>
    <w:rsid w:val="00087F0E"/>
    <w:rsid w:val="00091984"/>
    <w:rsid w:val="00091A55"/>
    <w:rsid w:val="00094413"/>
    <w:rsid w:val="0009549A"/>
    <w:rsid w:val="00095DA2"/>
    <w:rsid w:val="000A2721"/>
    <w:rsid w:val="000A4534"/>
    <w:rsid w:val="000A5B6F"/>
    <w:rsid w:val="000A6AF3"/>
    <w:rsid w:val="000A6C5B"/>
    <w:rsid w:val="000A7163"/>
    <w:rsid w:val="000B0289"/>
    <w:rsid w:val="000B2817"/>
    <w:rsid w:val="000B2BBD"/>
    <w:rsid w:val="000B4FEF"/>
    <w:rsid w:val="000B50B0"/>
    <w:rsid w:val="000B64EB"/>
    <w:rsid w:val="000B7DFF"/>
    <w:rsid w:val="000C0763"/>
    <w:rsid w:val="000C1BEF"/>
    <w:rsid w:val="000C2BDD"/>
    <w:rsid w:val="000C5FAE"/>
    <w:rsid w:val="000D01FF"/>
    <w:rsid w:val="000D0488"/>
    <w:rsid w:val="000D2A9C"/>
    <w:rsid w:val="000D3260"/>
    <w:rsid w:val="000D6C98"/>
    <w:rsid w:val="000D7E86"/>
    <w:rsid w:val="000E027D"/>
    <w:rsid w:val="000E0AEF"/>
    <w:rsid w:val="000E0C9E"/>
    <w:rsid w:val="000E0D8E"/>
    <w:rsid w:val="000E3C63"/>
    <w:rsid w:val="000E404A"/>
    <w:rsid w:val="000E456B"/>
    <w:rsid w:val="000E55A5"/>
    <w:rsid w:val="000F0314"/>
    <w:rsid w:val="000F278A"/>
    <w:rsid w:val="000F4B2E"/>
    <w:rsid w:val="00100AFE"/>
    <w:rsid w:val="001046A5"/>
    <w:rsid w:val="001050EE"/>
    <w:rsid w:val="0010602D"/>
    <w:rsid w:val="0011044F"/>
    <w:rsid w:val="0011182F"/>
    <w:rsid w:val="0011282A"/>
    <w:rsid w:val="0011404A"/>
    <w:rsid w:val="00117DFF"/>
    <w:rsid w:val="00117EF4"/>
    <w:rsid w:val="00120A7B"/>
    <w:rsid w:val="00121127"/>
    <w:rsid w:val="00121636"/>
    <w:rsid w:val="00122751"/>
    <w:rsid w:val="001242E3"/>
    <w:rsid w:val="00130C3B"/>
    <w:rsid w:val="00132994"/>
    <w:rsid w:val="001337F7"/>
    <w:rsid w:val="001351D4"/>
    <w:rsid w:val="001372C8"/>
    <w:rsid w:val="001379C7"/>
    <w:rsid w:val="0014010A"/>
    <w:rsid w:val="00144798"/>
    <w:rsid w:val="00144CF5"/>
    <w:rsid w:val="0014756A"/>
    <w:rsid w:val="001562B3"/>
    <w:rsid w:val="001564F9"/>
    <w:rsid w:val="00165440"/>
    <w:rsid w:val="00167070"/>
    <w:rsid w:val="00167BF1"/>
    <w:rsid w:val="00172AC4"/>
    <w:rsid w:val="0017352E"/>
    <w:rsid w:val="00174169"/>
    <w:rsid w:val="001746E9"/>
    <w:rsid w:val="00175EDE"/>
    <w:rsid w:val="00181A23"/>
    <w:rsid w:val="00186685"/>
    <w:rsid w:val="001916AE"/>
    <w:rsid w:val="00196CD4"/>
    <w:rsid w:val="00197EE8"/>
    <w:rsid w:val="001A16FD"/>
    <w:rsid w:val="001A18AB"/>
    <w:rsid w:val="001A3F23"/>
    <w:rsid w:val="001A4CA8"/>
    <w:rsid w:val="001B30D3"/>
    <w:rsid w:val="001B35F3"/>
    <w:rsid w:val="001B3C36"/>
    <w:rsid w:val="001B7392"/>
    <w:rsid w:val="001C0C9E"/>
    <w:rsid w:val="001C22FF"/>
    <w:rsid w:val="001C3E55"/>
    <w:rsid w:val="001C4778"/>
    <w:rsid w:val="001C6610"/>
    <w:rsid w:val="001D1A1A"/>
    <w:rsid w:val="001D5CFF"/>
    <w:rsid w:val="001E20D5"/>
    <w:rsid w:val="001E2A6D"/>
    <w:rsid w:val="001E4301"/>
    <w:rsid w:val="001E463E"/>
    <w:rsid w:val="001E489F"/>
    <w:rsid w:val="001F04A3"/>
    <w:rsid w:val="001F2829"/>
    <w:rsid w:val="001F3EB7"/>
    <w:rsid w:val="002008F0"/>
    <w:rsid w:val="00202137"/>
    <w:rsid w:val="002076B6"/>
    <w:rsid w:val="00211DE3"/>
    <w:rsid w:val="002120AD"/>
    <w:rsid w:val="002136DD"/>
    <w:rsid w:val="00214E59"/>
    <w:rsid w:val="0022399F"/>
    <w:rsid w:val="00225BDF"/>
    <w:rsid w:val="00227B48"/>
    <w:rsid w:val="0023056D"/>
    <w:rsid w:val="00234438"/>
    <w:rsid w:val="002371E4"/>
    <w:rsid w:val="0024113E"/>
    <w:rsid w:val="002411C2"/>
    <w:rsid w:val="002422E9"/>
    <w:rsid w:val="00245251"/>
    <w:rsid w:val="0024582D"/>
    <w:rsid w:val="002469EF"/>
    <w:rsid w:val="00247BF5"/>
    <w:rsid w:val="00252FA1"/>
    <w:rsid w:val="00255B2E"/>
    <w:rsid w:val="0026166F"/>
    <w:rsid w:val="00262692"/>
    <w:rsid w:val="00265F04"/>
    <w:rsid w:val="00270AA2"/>
    <w:rsid w:val="00271300"/>
    <w:rsid w:val="0027182D"/>
    <w:rsid w:val="002726C4"/>
    <w:rsid w:val="00277C0D"/>
    <w:rsid w:val="00282CB9"/>
    <w:rsid w:val="00284B4A"/>
    <w:rsid w:val="00287403"/>
    <w:rsid w:val="00287A04"/>
    <w:rsid w:val="00295A44"/>
    <w:rsid w:val="00296C6E"/>
    <w:rsid w:val="002A0306"/>
    <w:rsid w:val="002A4894"/>
    <w:rsid w:val="002A5BF5"/>
    <w:rsid w:val="002A7053"/>
    <w:rsid w:val="002A7380"/>
    <w:rsid w:val="002A7465"/>
    <w:rsid w:val="002B015A"/>
    <w:rsid w:val="002B17D3"/>
    <w:rsid w:val="002B20DD"/>
    <w:rsid w:val="002B43D2"/>
    <w:rsid w:val="002B6982"/>
    <w:rsid w:val="002C071D"/>
    <w:rsid w:val="002C1A9C"/>
    <w:rsid w:val="002C1DAA"/>
    <w:rsid w:val="002C1EB6"/>
    <w:rsid w:val="002C30D8"/>
    <w:rsid w:val="002C3A9E"/>
    <w:rsid w:val="002D1619"/>
    <w:rsid w:val="002D4392"/>
    <w:rsid w:val="002D5111"/>
    <w:rsid w:val="002D55E5"/>
    <w:rsid w:val="002E44CD"/>
    <w:rsid w:val="002E4DE4"/>
    <w:rsid w:val="002E6576"/>
    <w:rsid w:val="002F0EE0"/>
    <w:rsid w:val="002F210C"/>
    <w:rsid w:val="002F21C0"/>
    <w:rsid w:val="002F460B"/>
    <w:rsid w:val="002F490C"/>
    <w:rsid w:val="002F5463"/>
    <w:rsid w:val="002F6C15"/>
    <w:rsid w:val="002F77B9"/>
    <w:rsid w:val="00300263"/>
    <w:rsid w:val="0030100D"/>
    <w:rsid w:val="00302735"/>
    <w:rsid w:val="0030318E"/>
    <w:rsid w:val="003034A4"/>
    <w:rsid w:val="00303CBA"/>
    <w:rsid w:val="00306D0B"/>
    <w:rsid w:val="00310130"/>
    <w:rsid w:val="00310490"/>
    <w:rsid w:val="00311696"/>
    <w:rsid w:val="00313231"/>
    <w:rsid w:val="00313607"/>
    <w:rsid w:val="00313A2A"/>
    <w:rsid w:val="00313DA6"/>
    <w:rsid w:val="00313E90"/>
    <w:rsid w:val="00317028"/>
    <w:rsid w:val="00317B10"/>
    <w:rsid w:val="00320075"/>
    <w:rsid w:val="003231F8"/>
    <w:rsid w:val="00327A18"/>
    <w:rsid w:val="00335DC5"/>
    <w:rsid w:val="003379A4"/>
    <w:rsid w:val="00337DC2"/>
    <w:rsid w:val="00340F8B"/>
    <w:rsid w:val="00341E8F"/>
    <w:rsid w:val="00342672"/>
    <w:rsid w:val="003433BE"/>
    <w:rsid w:val="00343853"/>
    <w:rsid w:val="003449A9"/>
    <w:rsid w:val="00345F5D"/>
    <w:rsid w:val="003465FE"/>
    <w:rsid w:val="003512C6"/>
    <w:rsid w:val="00352CB1"/>
    <w:rsid w:val="0035699C"/>
    <w:rsid w:val="003616B7"/>
    <w:rsid w:val="00362C44"/>
    <w:rsid w:val="00362D8B"/>
    <w:rsid w:val="00364094"/>
    <w:rsid w:val="00364BBE"/>
    <w:rsid w:val="00366331"/>
    <w:rsid w:val="00370AB2"/>
    <w:rsid w:val="00374A47"/>
    <w:rsid w:val="00375047"/>
    <w:rsid w:val="00376B67"/>
    <w:rsid w:val="003824EC"/>
    <w:rsid w:val="00383C48"/>
    <w:rsid w:val="00385378"/>
    <w:rsid w:val="00392133"/>
    <w:rsid w:val="003924D5"/>
    <w:rsid w:val="00395A62"/>
    <w:rsid w:val="00397A6B"/>
    <w:rsid w:val="003A09B2"/>
    <w:rsid w:val="003A0ACB"/>
    <w:rsid w:val="003A30DE"/>
    <w:rsid w:val="003A43AA"/>
    <w:rsid w:val="003B37F5"/>
    <w:rsid w:val="003B4584"/>
    <w:rsid w:val="003B4972"/>
    <w:rsid w:val="003B61B1"/>
    <w:rsid w:val="003C1939"/>
    <w:rsid w:val="003C2A46"/>
    <w:rsid w:val="003C4C32"/>
    <w:rsid w:val="003C546A"/>
    <w:rsid w:val="003C6CA6"/>
    <w:rsid w:val="003C7A6F"/>
    <w:rsid w:val="003D0310"/>
    <w:rsid w:val="003D1CCC"/>
    <w:rsid w:val="003D222E"/>
    <w:rsid w:val="003E58AA"/>
    <w:rsid w:val="003E7397"/>
    <w:rsid w:val="003E77CD"/>
    <w:rsid w:val="003E79E7"/>
    <w:rsid w:val="003F077E"/>
    <w:rsid w:val="003F23E9"/>
    <w:rsid w:val="003F2407"/>
    <w:rsid w:val="003F798E"/>
    <w:rsid w:val="00401B97"/>
    <w:rsid w:val="004048AF"/>
    <w:rsid w:val="00404FDF"/>
    <w:rsid w:val="00410E0C"/>
    <w:rsid w:val="00411697"/>
    <w:rsid w:val="00412806"/>
    <w:rsid w:val="004145DD"/>
    <w:rsid w:val="0041649E"/>
    <w:rsid w:val="00416F7B"/>
    <w:rsid w:val="004246AF"/>
    <w:rsid w:val="00426F7B"/>
    <w:rsid w:val="00431AE0"/>
    <w:rsid w:val="00432648"/>
    <w:rsid w:val="00433F96"/>
    <w:rsid w:val="004353C2"/>
    <w:rsid w:val="004358E1"/>
    <w:rsid w:val="00435E44"/>
    <w:rsid w:val="0043756F"/>
    <w:rsid w:val="00437DAF"/>
    <w:rsid w:val="00437FA7"/>
    <w:rsid w:val="00440D82"/>
    <w:rsid w:val="00440DD7"/>
    <w:rsid w:val="004420EB"/>
    <w:rsid w:val="00443983"/>
    <w:rsid w:val="00455025"/>
    <w:rsid w:val="00456DA4"/>
    <w:rsid w:val="00461E8B"/>
    <w:rsid w:val="00463F7E"/>
    <w:rsid w:val="00465425"/>
    <w:rsid w:val="00465537"/>
    <w:rsid w:val="0046656A"/>
    <w:rsid w:val="004706AC"/>
    <w:rsid w:val="00470704"/>
    <w:rsid w:val="004734CA"/>
    <w:rsid w:val="00475011"/>
    <w:rsid w:val="00476092"/>
    <w:rsid w:val="00480505"/>
    <w:rsid w:val="004807C1"/>
    <w:rsid w:val="0048257B"/>
    <w:rsid w:val="00484752"/>
    <w:rsid w:val="00490973"/>
    <w:rsid w:val="00491516"/>
    <w:rsid w:val="00492ED0"/>
    <w:rsid w:val="00493726"/>
    <w:rsid w:val="00496A9B"/>
    <w:rsid w:val="004A015F"/>
    <w:rsid w:val="004A3140"/>
    <w:rsid w:val="004A356C"/>
    <w:rsid w:val="004A44C3"/>
    <w:rsid w:val="004A4A8E"/>
    <w:rsid w:val="004A511C"/>
    <w:rsid w:val="004A5DE6"/>
    <w:rsid w:val="004A79B9"/>
    <w:rsid w:val="004B0DE3"/>
    <w:rsid w:val="004B0FFB"/>
    <w:rsid w:val="004B1994"/>
    <w:rsid w:val="004B262E"/>
    <w:rsid w:val="004B4275"/>
    <w:rsid w:val="004B484B"/>
    <w:rsid w:val="004C01D7"/>
    <w:rsid w:val="004C253F"/>
    <w:rsid w:val="004C30B3"/>
    <w:rsid w:val="004C340B"/>
    <w:rsid w:val="004C4509"/>
    <w:rsid w:val="004C695A"/>
    <w:rsid w:val="004D2858"/>
    <w:rsid w:val="004D2A8B"/>
    <w:rsid w:val="004D359B"/>
    <w:rsid w:val="004D6A97"/>
    <w:rsid w:val="004D718B"/>
    <w:rsid w:val="004E1170"/>
    <w:rsid w:val="004E1937"/>
    <w:rsid w:val="004E4CA4"/>
    <w:rsid w:val="004E6352"/>
    <w:rsid w:val="004F5EB9"/>
    <w:rsid w:val="005006D7"/>
    <w:rsid w:val="005021A1"/>
    <w:rsid w:val="00502DF0"/>
    <w:rsid w:val="00503F35"/>
    <w:rsid w:val="00506943"/>
    <w:rsid w:val="0052283C"/>
    <w:rsid w:val="00522859"/>
    <w:rsid w:val="0052399F"/>
    <w:rsid w:val="00524252"/>
    <w:rsid w:val="005247A1"/>
    <w:rsid w:val="005250FD"/>
    <w:rsid w:val="005260E2"/>
    <w:rsid w:val="005313AA"/>
    <w:rsid w:val="00531418"/>
    <w:rsid w:val="005322EF"/>
    <w:rsid w:val="00532892"/>
    <w:rsid w:val="005345F9"/>
    <w:rsid w:val="00537827"/>
    <w:rsid w:val="005403EA"/>
    <w:rsid w:val="00540EFF"/>
    <w:rsid w:val="00541D52"/>
    <w:rsid w:val="005542EB"/>
    <w:rsid w:val="00554DA9"/>
    <w:rsid w:val="00555328"/>
    <w:rsid w:val="00555D47"/>
    <w:rsid w:val="00556764"/>
    <w:rsid w:val="00557F78"/>
    <w:rsid w:val="00560212"/>
    <w:rsid w:val="00560964"/>
    <w:rsid w:val="005635EE"/>
    <w:rsid w:val="00567AAF"/>
    <w:rsid w:val="00570BB0"/>
    <w:rsid w:val="00570C7B"/>
    <w:rsid w:val="00572366"/>
    <w:rsid w:val="00574C1D"/>
    <w:rsid w:val="005770D2"/>
    <w:rsid w:val="0058119C"/>
    <w:rsid w:val="00582AD9"/>
    <w:rsid w:val="00582F47"/>
    <w:rsid w:val="0058642E"/>
    <w:rsid w:val="00592AE4"/>
    <w:rsid w:val="00593309"/>
    <w:rsid w:val="005936F8"/>
    <w:rsid w:val="00593F6D"/>
    <w:rsid w:val="00594598"/>
    <w:rsid w:val="005945D8"/>
    <w:rsid w:val="0059596B"/>
    <w:rsid w:val="005A1054"/>
    <w:rsid w:val="005A42CB"/>
    <w:rsid w:val="005A472E"/>
    <w:rsid w:val="005A563C"/>
    <w:rsid w:val="005A642E"/>
    <w:rsid w:val="005B0D9F"/>
    <w:rsid w:val="005B0EFC"/>
    <w:rsid w:val="005B24C3"/>
    <w:rsid w:val="005B5588"/>
    <w:rsid w:val="005C09B0"/>
    <w:rsid w:val="005C2B09"/>
    <w:rsid w:val="005C3A5A"/>
    <w:rsid w:val="005C44A5"/>
    <w:rsid w:val="005C567F"/>
    <w:rsid w:val="005C66AE"/>
    <w:rsid w:val="005C79DF"/>
    <w:rsid w:val="005D07DC"/>
    <w:rsid w:val="005D479D"/>
    <w:rsid w:val="005D6CC6"/>
    <w:rsid w:val="005D73F0"/>
    <w:rsid w:val="005D78B0"/>
    <w:rsid w:val="005E0C4E"/>
    <w:rsid w:val="005F2A05"/>
    <w:rsid w:val="005F3E03"/>
    <w:rsid w:val="005F43AA"/>
    <w:rsid w:val="005F47DF"/>
    <w:rsid w:val="005F59DA"/>
    <w:rsid w:val="005F6AE1"/>
    <w:rsid w:val="00603C40"/>
    <w:rsid w:val="00607288"/>
    <w:rsid w:val="00621C4B"/>
    <w:rsid w:val="00623B1A"/>
    <w:rsid w:val="006269F6"/>
    <w:rsid w:val="00631B6A"/>
    <w:rsid w:val="00633AE4"/>
    <w:rsid w:val="00634271"/>
    <w:rsid w:val="00634AF2"/>
    <w:rsid w:val="00641E0A"/>
    <w:rsid w:val="0064474B"/>
    <w:rsid w:val="00646D2A"/>
    <w:rsid w:val="00646DE9"/>
    <w:rsid w:val="00650272"/>
    <w:rsid w:val="00650424"/>
    <w:rsid w:val="00650BD0"/>
    <w:rsid w:val="0066355F"/>
    <w:rsid w:val="006645A8"/>
    <w:rsid w:val="00667797"/>
    <w:rsid w:val="00672C2E"/>
    <w:rsid w:val="00676117"/>
    <w:rsid w:val="00681DFC"/>
    <w:rsid w:val="00682D20"/>
    <w:rsid w:val="00686BF5"/>
    <w:rsid w:val="00696F1B"/>
    <w:rsid w:val="006A033C"/>
    <w:rsid w:val="006A598E"/>
    <w:rsid w:val="006B1571"/>
    <w:rsid w:val="006B1990"/>
    <w:rsid w:val="006B1D05"/>
    <w:rsid w:val="006B23FB"/>
    <w:rsid w:val="006B2B86"/>
    <w:rsid w:val="006B325D"/>
    <w:rsid w:val="006B6673"/>
    <w:rsid w:val="006C64CC"/>
    <w:rsid w:val="006C7B41"/>
    <w:rsid w:val="006D0F00"/>
    <w:rsid w:val="006D172A"/>
    <w:rsid w:val="006D2409"/>
    <w:rsid w:val="006D2D3E"/>
    <w:rsid w:val="006D3097"/>
    <w:rsid w:val="006D4648"/>
    <w:rsid w:val="006D67DF"/>
    <w:rsid w:val="006E1F4D"/>
    <w:rsid w:val="006E504E"/>
    <w:rsid w:val="006E5267"/>
    <w:rsid w:val="006E6831"/>
    <w:rsid w:val="006F03D9"/>
    <w:rsid w:val="006F44AD"/>
    <w:rsid w:val="006F5E04"/>
    <w:rsid w:val="0070274E"/>
    <w:rsid w:val="0070724E"/>
    <w:rsid w:val="00707709"/>
    <w:rsid w:val="0071159D"/>
    <w:rsid w:val="00713BBC"/>
    <w:rsid w:val="007156DC"/>
    <w:rsid w:val="00716464"/>
    <w:rsid w:val="007208BA"/>
    <w:rsid w:val="0072258C"/>
    <w:rsid w:val="0072325E"/>
    <w:rsid w:val="007262AD"/>
    <w:rsid w:val="00737EE0"/>
    <w:rsid w:val="00742BDD"/>
    <w:rsid w:val="007478DF"/>
    <w:rsid w:val="0075069E"/>
    <w:rsid w:val="0075567C"/>
    <w:rsid w:val="00755694"/>
    <w:rsid w:val="007556A3"/>
    <w:rsid w:val="0075585D"/>
    <w:rsid w:val="00761484"/>
    <w:rsid w:val="00762BEC"/>
    <w:rsid w:val="00763C1C"/>
    <w:rsid w:val="0076756F"/>
    <w:rsid w:val="007702C4"/>
    <w:rsid w:val="0077305D"/>
    <w:rsid w:val="00775392"/>
    <w:rsid w:val="00777119"/>
    <w:rsid w:val="00777A96"/>
    <w:rsid w:val="00782657"/>
    <w:rsid w:val="007828AA"/>
    <w:rsid w:val="00782E6F"/>
    <w:rsid w:val="007856D9"/>
    <w:rsid w:val="00787AFB"/>
    <w:rsid w:val="007907C1"/>
    <w:rsid w:val="00791429"/>
    <w:rsid w:val="00792CAA"/>
    <w:rsid w:val="007A0726"/>
    <w:rsid w:val="007A094B"/>
    <w:rsid w:val="007A100A"/>
    <w:rsid w:val="007A2ACD"/>
    <w:rsid w:val="007B0126"/>
    <w:rsid w:val="007B11B7"/>
    <w:rsid w:val="007B2AC2"/>
    <w:rsid w:val="007B4B58"/>
    <w:rsid w:val="007B7F9B"/>
    <w:rsid w:val="007C1FA5"/>
    <w:rsid w:val="007C5839"/>
    <w:rsid w:val="007C59D9"/>
    <w:rsid w:val="007C62C9"/>
    <w:rsid w:val="007C695D"/>
    <w:rsid w:val="007C7128"/>
    <w:rsid w:val="007D2829"/>
    <w:rsid w:val="007D4A1C"/>
    <w:rsid w:val="007D5697"/>
    <w:rsid w:val="007E04A4"/>
    <w:rsid w:val="007E0B55"/>
    <w:rsid w:val="007E15DE"/>
    <w:rsid w:val="007E56EB"/>
    <w:rsid w:val="007E789F"/>
    <w:rsid w:val="007F0BDF"/>
    <w:rsid w:val="007F3341"/>
    <w:rsid w:val="007F5267"/>
    <w:rsid w:val="007F7474"/>
    <w:rsid w:val="0080025B"/>
    <w:rsid w:val="00800549"/>
    <w:rsid w:val="0080182B"/>
    <w:rsid w:val="00805261"/>
    <w:rsid w:val="0080564A"/>
    <w:rsid w:val="00805BF9"/>
    <w:rsid w:val="00807A19"/>
    <w:rsid w:val="00813B6B"/>
    <w:rsid w:val="00814F28"/>
    <w:rsid w:val="00816E31"/>
    <w:rsid w:val="00821509"/>
    <w:rsid w:val="00821826"/>
    <w:rsid w:val="00822359"/>
    <w:rsid w:val="00822438"/>
    <w:rsid w:val="00823BD4"/>
    <w:rsid w:val="008241AA"/>
    <w:rsid w:val="00826E36"/>
    <w:rsid w:val="00833799"/>
    <w:rsid w:val="008350F5"/>
    <w:rsid w:val="00841494"/>
    <w:rsid w:val="008416AD"/>
    <w:rsid w:val="0084479B"/>
    <w:rsid w:val="00845CC6"/>
    <w:rsid w:val="0084786C"/>
    <w:rsid w:val="00850DAF"/>
    <w:rsid w:val="008518E4"/>
    <w:rsid w:val="008544BE"/>
    <w:rsid w:val="008562DF"/>
    <w:rsid w:val="0086002A"/>
    <w:rsid w:val="00861AE8"/>
    <w:rsid w:val="008629F2"/>
    <w:rsid w:val="00863A3C"/>
    <w:rsid w:val="00863E66"/>
    <w:rsid w:val="008674C0"/>
    <w:rsid w:val="0087092A"/>
    <w:rsid w:val="00870A8B"/>
    <w:rsid w:val="00872268"/>
    <w:rsid w:val="00874839"/>
    <w:rsid w:val="00875E6F"/>
    <w:rsid w:val="00876259"/>
    <w:rsid w:val="00876DA7"/>
    <w:rsid w:val="00877F28"/>
    <w:rsid w:val="00882CFB"/>
    <w:rsid w:val="00892A85"/>
    <w:rsid w:val="00895FD8"/>
    <w:rsid w:val="008A0942"/>
    <w:rsid w:val="008A5312"/>
    <w:rsid w:val="008A575A"/>
    <w:rsid w:val="008A70E8"/>
    <w:rsid w:val="008A7DA9"/>
    <w:rsid w:val="008B18F1"/>
    <w:rsid w:val="008B1EA5"/>
    <w:rsid w:val="008B242C"/>
    <w:rsid w:val="008B2A1A"/>
    <w:rsid w:val="008C760A"/>
    <w:rsid w:val="008D1299"/>
    <w:rsid w:val="008D4856"/>
    <w:rsid w:val="008D603B"/>
    <w:rsid w:val="008D63F7"/>
    <w:rsid w:val="008D68C8"/>
    <w:rsid w:val="008E0D59"/>
    <w:rsid w:val="008E17A9"/>
    <w:rsid w:val="008E379C"/>
    <w:rsid w:val="008E4B3B"/>
    <w:rsid w:val="008E5FF2"/>
    <w:rsid w:val="008F0BDF"/>
    <w:rsid w:val="008F0DF3"/>
    <w:rsid w:val="008F10E6"/>
    <w:rsid w:val="008F1D8A"/>
    <w:rsid w:val="008F2B0E"/>
    <w:rsid w:val="008F3F2D"/>
    <w:rsid w:val="008F524D"/>
    <w:rsid w:val="008F5C78"/>
    <w:rsid w:val="008F7B51"/>
    <w:rsid w:val="00900465"/>
    <w:rsid w:val="00900556"/>
    <w:rsid w:val="009017D2"/>
    <w:rsid w:val="0090589F"/>
    <w:rsid w:val="009076AB"/>
    <w:rsid w:val="00910DCF"/>
    <w:rsid w:val="00912B54"/>
    <w:rsid w:val="00912C14"/>
    <w:rsid w:val="00913243"/>
    <w:rsid w:val="009136E4"/>
    <w:rsid w:val="00914BAE"/>
    <w:rsid w:val="00914FF4"/>
    <w:rsid w:val="00916C1C"/>
    <w:rsid w:val="00920A03"/>
    <w:rsid w:val="00923815"/>
    <w:rsid w:val="009258EB"/>
    <w:rsid w:val="009277D0"/>
    <w:rsid w:val="0093099E"/>
    <w:rsid w:val="00930E67"/>
    <w:rsid w:val="00933C6E"/>
    <w:rsid w:val="00935D03"/>
    <w:rsid w:val="009366B3"/>
    <w:rsid w:val="00936743"/>
    <w:rsid w:val="00941425"/>
    <w:rsid w:val="00942178"/>
    <w:rsid w:val="00944F90"/>
    <w:rsid w:val="00947813"/>
    <w:rsid w:val="00951E9E"/>
    <w:rsid w:val="0095223A"/>
    <w:rsid w:val="00953B04"/>
    <w:rsid w:val="00954360"/>
    <w:rsid w:val="009549DA"/>
    <w:rsid w:val="00957D2E"/>
    <w:rsid w:val="00961497"/>
    <w:rsid w:val="009635DB"/>
    <w:rsid w:val="00964690"/>
    <w:rsid w:val="00967FAE"/>
    <w:rsid w:val="0097409B"/>
    <w:rsid w:val="009742EB"/>
    <w:rsid w:val="00974601"/>
    <w:rsid w:val="00975389"/>
    <w:rsid w:val="0097687E"/>
    <w:rsid w:val="00982F62"/>
    <w:rsid w:val="009830E5"/>
    <w:rsid w:val="009835BC"/>
    <w:rsid w:val="009843AB"/>
    <w:rsid w:val="009912D2"/>
    <w:rsid w:val="0099270F"/>
    <w:rsid w:val="00993334"/>
    <w:rsid w:val="0099408E"/>
    <w:rsid w:val="009971DE"/>
    <w:rsid w:val="00997273"/>
    <w:rsid w:val="009977D6"/>
    <w:rsid w:val="009A0FD8"/>
    <w:rsid w:val="009A1430"/>
    <w:rsid w:val="009A253A"/>
    <w:rsid w:val="009A4056"/>
    <w:rsid w:val="009B0D6A"/>
    <w:rsid w:val="009B1711"/>
    <w:rsid w:val="009C63BF"/>
    <w:rsid w:val="009C6C7E"/>
    <w:rsid w:val="009C7459"/>
    <w:rsid w:val="009C761B"/>
    <w:rsid w:val="009D35DD"/>
    <w:rsid w:val="009D4518"/>
    <w:rsid w:val="009D5E18"/>
    <w:rsid w:val="009D7081"/>
    <w:rsid w:val="009D7E57"/>
    <w:rsid w:val="009E358F"/>
    <w:rsid w:val="009E3FCA"/>
    <w:rsid w:val="009E5D08"/>
    <w:rsid w:val="009E63BD"/>
    <w:rsid w:val="009E68D9"/>
    <w:rsid w:val="009E795E"/>
    <w:rsid w:val="009E7BA9"/>
    <w:rsid w:val="009F4B93"/>
    <w:rsid w:val="00A01B2D"/>
    <w:rsid w:val="00A03772"/>
    <w:rsid w:val="00A037D4"/>
    <w:rsid w:val="00A03877"/>
    <w:rsid w:val="00A04987"/>
    <w:rsid w:val="00A06B3D"/>
    <w:rsid w:val="00A07A5F"/>
    <w:rsid w:val="00A126BB"/>
    <w:rsid w:val="00A137CD"/>
    <w:rsid w:val="00A13BAB"/>
    <w:rsid w:val="00A14B1C"/>
    <w:rsid w:val="00A16DEB"/>
    <w:rsid w:val="00A173F9"/>
    <w:rsid w:val="00A17E67"/>
    <w:rsid w:val="00A2171D"/>
    <w:rsid w:val="00A235A7"/>
    <w:rsid w:val="00A274A8"/>
    <w:rsid w:val="00A32319"/>
    <w:rsid w:val="00A33337"/>
    <w:rsid w:val="00A3418C"/>
    <w:rsid w:val="00A34522"/>
    <w:rsid w:val="00A35106"/>
    <w:rsid w:val="00A36DEB"/>
    <w:rsid w:val="00A3709E"/>
    <w:rsid w:val="00A40702"/>
    <w:rsid w:val="00A40C8F"/>
    <w:rsid w:val="00A41F03"/>
    <w:rsid w:val="00A43101"/>
    <w:rsid w:val="00A462A4"/>
    <w:rsid w:val="00A52189"/>
    <w:rsid w:val="00A545D8"/>
    <w:rsid w:val="00A558A9"/>
    <w:rsid w:val="00A5688E"/>
    <w:rsid w:val="00A65F05"/>
    <w:rsid w:val="00A66BF8"/>
    <w:rsid w:val="00A673E1"/>
    <w:rsid w:val="00A746C8"/>
    <w:rsid w:val="00A754A0"/>
    <w:rsid w:val="00A81B24"/>
    <w:rsid w:val="00A820EE"/>
    <w:rsid w:val="00A86216"/>
    <w:rsid w:val="00A8624F"/>
    <w:rsid w:val="00A871CF"/>
    <w:rsid w:val="00A872C5"/>
    <w:rsid w:val="00A875F6"/>
    <w:rsid w:val="00A90847"/>
    <w:rsid w:val="00A93F6A"/>
    <w:rsid w:val="00A9486B"/>
    <w:rsid w:val="00A94C0A"/>
    <w:rsid w:val="00AA0798"/>
    <w:rsid w:val="00AA1877"/>
    <w:rsid w:val="00AA3003"/>
    <w:rsid w:val="00AA5712"/>
    <w:rsid w:val="00AA7140"/>
    <w:rsid w:val="00AA722A"/>
    <w:rsid w:val="00AB26FC"/>
    <w:rsid w:val="00AB2BBD"/>
    <w:rsid w:val="00AB3406"/>
    <w:rsid w:val="00AB3D92"/>
    <w:rsid w:val="00AB6354"/>
    <w:rsid w:val="00AB6CBE"/>
    <w:rsid w:val="00AB6EAF"/>
    <w:rsid w:val="00AB7B64"/>
    <w:rsid w:val="00AC0A05"/>
    <w:rsid w:val="00AC487F"/>
    <w:rsid w:val="00AC5503"/>
    <w:rsid w:val="00AC70AA"/>
    <w:rsid w:val="00AD05CC"/>
    <w:rsid w:val="00AD4F42"/>
    <w:rsid w:val="00AD6DC4"/>
    <w:rsid w:val="00AE0F63"/>
    <w:rsid w:val="00AE14EF"/>
    <w:rsid w:val="00AE1F46"/>
    <w:rsid w:val="00AE5699"/>
    <w:rsid w:val="00AF14ED"/>
    <w:rsid w:val="00AF1859"/>
    <w:rsid w:val="00AF584A"/>
    <w:rsid w:val="00AF5EBD"/>
    <w:rsid w:val="00AF6871"/>
    <w:rsid w:val="00AF6A91"/>
    <w:rsid w:val="00B0745F"/>
    <w:rsid w:val="00B15BE5"/>
    <w:rsid w:val="00B17DB6"/>
    <w:rsid w:val="00B202CC"/>
    <w:rsid w:val="00B212F4"/>
    <w:rsid w:val="00B218F1"/>
    <w:rsid w:val="00B228E8"/>
    <w:rsid w:val="00B241C6"/>
    <w:rsid w:val="00B24CBA"/>
    <w:rsid w:val="00B257F8"/>
    <w:rsid w:val="00B259EA"/>
    <w:rsid w:val="00B30BF2"/>
    <w:rsid w:val="00B3290B"/>
    <w:rsid w:val="00B363AB"/>
    <w:rsid w:val="00B37529"/>
    <w:rsid w:val="00B41537"/>
    <w:rsid w:val="00B41761"/>
    <w:rsid w:val="00B431E6"/>
    <w:rsid w:val="00B4426D"/>
    <w:rsid w:val="00B447AA"/>
    <w:rsid w:val="00B471DB"/>
    <w:rsid w:val="00B51D4C"/>
    <w:rsid w:val="00B529E9"/>
    <w:rsid w:val="00B534D6"/>
    <w:rsid w:val="00B54530"/>
    <w:rsid w:val="00B54C8A"/>
    <w:rsid w:val="00B555C2"/>
    <w:rsid w:val="00B55B10"/>
    <w:rsid w:val="00B6033E"/>
    <w:rsid w:val="00B65AA5"/>
    <w:rsid w:val="00B66B11"/>
    <w:rsid w:val="00B67FDE"/>
    <w:rsid w:val="00B73116"/>
    <w:rsid w:val="00B73576"/>
    <w:rsid w:val="00B73954"/>
    <w:rsid w:val="00B92392"/>
    <w:rsid w:val="00B93D30"/>
    <w:rsid w:val="00BA1D75"/>
    <w:rsid w:val="00BA2925"/>
    <w:rsid w:val="00BA2F9B"/>
    <w:rsid w:val="00BB296E"/>
    <w:rsid w:val="00BB2CD0"/>
    <w:rsid w:val="00BB3A66"/>
    <w:rsid w:val="00BB46FF"/>
    <w:rsid w:val="00BB5DA6"/>
    <w:rsid w:val="00BC3E7C"/>
    <w:rsid w:val="00BC407B"/>
    <w:rsid w:val="00BC45D1"/>
    <w:rsid w:val="00BC63DF"/>
    <w:rsid w:val="00BC7B63"/>
    <w:rsid w:val="00BD076B"/>
    <w:rsid w:val="00BD1228"/>
    <w:rsid w:val="00BD2735"/>
    <w:rsid w:val="00BD472D"/>
    <w:rsid w:val="00BD5908"/>
    <w:rsid w:val="00BD6AE0"/>
    <w:rsid w:val="00BD780A"/>
    <w:rsid w:val="00BE0348"/>
    <w:rsid w:val="00BE07CE"/>
    <w:rsid w:val="00BE1104"/>
    <w:rsid w:val="00BE25E4"/>
    <w:rsid w:val="00BE2A91"/>
    <w:rsid w:val="00BE34EA"/>
    <w:rsid w:val="00BE3A39"/>
    <w:rsid w:val="00BE3B4D"/>
    <w:rsid w:val="00BE7EAD"/>
    <w:rsid w:val="00BF3F3D"/>
    <w:rsid w:val="00BF476A"/>
    <w:rsid w:val="00BF4D7D"/>
    <w:rsid w:val="00BF4FD1"/>
    <w:rsid w:val="00BF7488"/>
    <w:rsid w:val="00C02B06"/>
    <w:rsid w:val="00C02EFB"/>
    <w:rsid w:val="00C03633"/>
    <w:rsid w:val="00C06350"/>
    <w:rsid w:val="00C07133"/>
    <w:rsid w:val="00C078FA"/>
    <w:rsid w:val="00C10CE3"/>
    <w:rsid w:val="00C130F7"/>
    <w:rsid w:val="00C133A0"/>
    <w:rsid w:val="00C1398E"/>
    <w:rsid w:val="00C14142"/>
    <w:rsid w:val="00C141C9"/>
    <w:rsid w:val="00C148AB"/>
    <w:rsid w:val="00C15ACE"/>
    <w:rsid w:val="00C17534"/>
    <w:rsid w:val="00C21A3D"/>
    <w:rsid w:val="00C24827"/>
    <w:rsid w:val="00C24B6E"/>
    <w:rsid w:val="00C25D74"/>
    <w:rsid w:val="00C2726A"/>
    <w:rsid w:val="00C30181"/>
    <w:rsid w:val="00C30E69"/>
    <w:rsid w:val="00C3169B"/>
    <w:rsid w:val="00C3404F"/>
    <w:rsid w:val="00C34D89"/>
    <w:rsid w:val="00C353D9"/>
    <w:rsid w:val="00C374AA"/>
    <w:rsid w:val="00C42AEF"/>
    <w:rsid w:val="00C42B62"/>
    <w:rsid w:val="00C42E90"/>
    <w:rsid w:val="00C43C92"/>
    <w:rsid w:val="00C443BF"/>
    <w:rsid w:val="00C474C5"/>
    <w:rsid w:val="00C47EB1"/>
    <w:rsid w:val="00C6289A"/>
    <w:rsid w:val="00C63BB2"/>
    <w:rsid w:val="00C70AAD"/>
    <w:rsid w:val="00C71A86"/>
    <w:rsid w:val="00C725D9"/>
    <w:rsid w:val="00C767A6"/>
    <w:rsid w:val="00C83134"/>
    <w:rsid w:val="00C83600"/>
    <w:rsid w:val="00C8689B"/>
    <w:rsid w:val="00C95E32"/>
    <w:rsid w:val="00C968CC"/>
    <w:rsid w:val="00C97906"/>
    <w:rsid w:val="00CA2583"/>
    <w:rsid w:val="00CA2A92"/>
    <w:rsid w:val="00CA3738"/>
    <w:rsid w:val="00CA74E6"/>
    <w:rsid w:val="00CA7B27"/>
    <w:rsid w:val="00CB3AA2"/>
    <w:rsid w:val="00CB670C"/>
    <w:rsid w:val="00CC0EB5"/>
    <w:rsid w:val="00CC1B4D"/>
    <w:rsid w:val="00CC1EE3"/>
    <w:rsid w:val="00CC419B"/>
    <w:rsid w:val="00CD0706"/>
    <w:rsid w:val="00CD4B2B"/>
    <w:rsid w:val="00CD65A7"/>
    <w:rsid w:val="00CD7303"/>
    <w:rsid w:val="00CE1864"/>
    <w:rsid w:val="00CE4457"/>
    <w:rsid w:val="00CE5DF8"/>
    <w:rsid w:val="00CF00F6"/>
    <w:rsid w:val="00CF0109"/>
    <w:rsid w:val="00CF2BAF"/>
    <w:rsid w:val="00CF42B1"/>
    <w:rsid w:val="00D00214"/>
    <w:rsid w:val="00D00870"/>
    <w:rsid w:val="00D017E2"/>
    <w:rsid w:val="00D01CF5"/>
    <w:rsid w:val="00D045F1"/>
    <w:rsid w:val="00D05BD7"/>
    <w:rsid w:val="00D05D74"/>
    <w:rsid w:val="00D10A54"/>
    <w:rsid w:val="00D111D6"/>
    <w:rsid w:val="00D14A62"/>
    <w:rsid w:val="00D166B6"/>
    <w:rsid w:val="00D1749F"/>
    <w:rsid w:val="00D26316"/>
    <w:rsid w:val="00D265F1"/>
    <w:rsid w:val="00D3011E"/>
    <w:rsid w:val="00D312FC"/>
    <w:rsid w:val="00D31B03"/>
    <w:rsid w:val="00D321E8"/>
    <w:rsid w:val="00D34BEF"/>
    <w:rsid w:val="00D35081"/>
    <w:rsid w:val="00D364A6"/>
    <w:rsid w:val="00D3744D"/>
    <w:rsid w:val="00D417C5"/>
    <w:rsid w:val="00D447CC"/>
    <w:rsid w:val="00D5056D"/>
    <w:rsid w:val="00D51155"/>
    <w:rsid w:val="00D5218F"/>
    <w:rsid w:val="00D53195"/>
    <w:rsid w:val="00D551B8"/>
    <w:rsid w:val="00D60A85"/>
    <w:rsid w:val="00D71960"/>
    <w:rsid w:val="00D74E2D"/>
    <w:rsid w:val="00D7576C"/>
    <w:rsid w:val="00D76B4F"/>
    <w:rsid w:val="00D80B26"/>
    <w:rsid w:val="00D81106"/>
    <w:rsid w:val="00D81695"/>
    <w:rsid w:val="00D8316B"/>
    <w:rsid w:val="00D87736"/>
    <w:rsid w:val="00D90545"/>
    <w:rsid w:val="00D927BC"/>
    <w:rsid w:val="00D949E0"/>
    <w:rsid w:val="00DA1B0E"/>
    <w:rsid w:val="00DA2B06"/>
    <w:rsid w:val="00DA3841"/>
    <w:rsid w:val="00DA5671"/>
    <w:rsid w:val="00DA60E1"/>
    <w:rsid w:val="00DB07D4"/>
    <w:rsid w:val="00DB1E61"/>
    <w:rsid w:val="00DB427D"/>
    <w:rsid w:val="00DB4EFE"/>
    <w:rsid w:val="00DB641E"/>
    <w:rsid w:val="00DB69A6"/>
    <w:rsid w:val="00DC334F"/>
    <w:rsid w:val="00DC481D"/>
    <w:rsid w:val="00DC4C1B"/>
    <w:rsid w:val="00DC4D21"/>
    <w:rsid w:val="00DC5F2B"/>
    <w:rsid w:val="00DC6743"/>
    <w:rsid w:val="00DC6CC8"/>
    <w:rsid w:val="00DC6D54"/>
    <w:rsid w:val="00DD06D6"/>
    <w:rsid w:val="00DD25BD"/>
    <w:rsid w:val="00DD2B1A"/>
    <w:rsid w:val="00DD4518"/>
    <w:rsid w:val="00DD6275"/>
    <w:rsid w:val="00DD7BE6"/>
    <w:rsid w:val="00DE43B2"/>
    <w:rsid w:val="00DE5D2F"/>
    <w:rsid w:val="00DE6F4D"/>
    <w:rsid w:val="00DF2D89"/>
    <w:rsid w:val="00DF3368"/>
    <w:rsid w:val="00DF5C22"/>
    <w:rsid w:val="00DF73ED"/>
    <w:rsid w:val="00DF75D8"/>
    <w:rsid w:val="00E043A1"/>
    <w:rsid w:val="00E055E5"/>
    <w:rsid w:val="00E0650E"/>
    <w:rsid w:val="00E20323"/>
    <w:rsid w:val="00E20C7F"/>
    <w:rsid w:val="00E247A0"/>
    <w:rsid w:val="00E24C64"/>
    <w:rsid w:val="00E333D2"/>
    <w:rsid w:val="00E3500A"/>
    <w:rsid w:val="00E365B2"/>
    <w:rsid w:val="00E548C8"/>
    <w:rsid w:val="00E54B3A"/>
    <w:rsid w:val="00E560F8"/>
    <w:rsid w:val="00E56921"/>
    <w:rsid w:val="00E5724A"/>
    <w:rsid w:val="00E57955"/>
    <w:rsid w:val="00E604AF"/>
    <w:rsid w:val="00E61F06"/>
    <w:rsid w:val="00E638F4"/>
    <w:rsid w:val="00E64AE5"/>
    <w:rsid w:val="00E66D26"/>
    <w:rsid w:val="00E67759"/>
    <w:rsid w:val="00E70DEB"/>
    <w:rsid w:val="00E72E20"/>
    <w:rsid w:val="00E7516D"/>
    <w:rsid w:val="00E77703"/>
    <w:rsid w:val="00E77714"/>
    <w:rsid w:val="00E83C11"/>
    <w:rsid w:val="00E86E48"/>
    <w:rsid w:val="00E929CD"/>
    <w:rsid w:val="00E971E7"/>
    <w:rsid w:val="00EA5DAE"/>
    <w:rsid w:val="00EB0DA7"/>
    <w:rsid w:val="00EB1A0C"/>
    <w:rsid w:val="00EB35C2"/>
    <w:rsid w:val="00EB4D78"/>
    <w:rsid w:val="00EB6786"/>
    <w:rsid w:val="00EB6A48"/>
    <w:rsid w:val="00EC4FF0"/>
    <w:rsid w:val="00EC5B19"/>
    <w:rsid w:val="00EC604D"/>
    <w:rsid w:val="00EC6D72"/>
    <w:rsid w:val="00ED050D"/>
    <w:rsid w:val="00ED26F8"/>
    <w:rsid w:val="00ED4BFA"/>
    <w:rsid w:val="00EE4E0E"/>
    <w:rsid w:val="00EE61F5"/>
    <w:rsid w:val="00EF4FAB"/>
    <w:rsid w:val="00EF7F2D"/>
    <w:rsid w:val="00F04314"/>
    <w:rsid w:val="00F0464C"/>
    <w:rsid w:val="00F06934"/>
    <w:rsid w:val="00F06C17"/>
    <w:rsid w:val="00F06EE9"/>
    <w:rsid w:val="00F11E91"/>
    <w:rsid w:val="00F14CB3"/>
    <w:rsid w:val="00F22E20"/>
    <w:rsid w:val="00F23D64"/>
    <w:rsid w:val="00F24AFA"/>
    <w:rsid w:val="00F24B0E"/>
    <w:rsid w:val="00F27CE6"/>
    <w:rsid w:val="00F27F18"/>
    <w:rsid w:val="00F321C8"/>
    <w:rsid w:val="00F34D0F"/>
    <w:rsid w:val="00F357C1"/>
    <w:rsid w:val="00F364D0"/>
    <w:rsid w:val="00F36582"/>
    <w:rsid w:val="00F4186C"/>
    <w:rsid w:val="00F44E0F"/>
    <w:rsid w:val="00F45744"/>
    <w:rsid w:val="00F50A64"/>
    <w:rsid w:val="00F52563"/>
    <w:rsid w:val="00F564D3"/>
    <w:rsid w:val="00F56B30"/>
    <w:rsid w:val="00F607B6"/>
    <w:rsid w:val="00F61B79"/>
    <w:rsid w:val="00F63C12"/>
    <w:rsid w:val="00F658E0"/>
    <w:rsid w:val="00F65E9A"/>
    <w:rsid w:val="00F66E0B"/>
    <w:rsid w:val="00F75B74"/>
    <w:rsid w:val="00F77D5F"/>
    <w:rsid w:val="00F77FB5"/>
    <w:rsid w:val="00F77FB8"/>
    <w:rsid w:val="00F80AA4"/>
    <w:rsid w:val="00F8146B"/>
    <w:rsid w:val="00F82AFC"/>
    <w:rsid w:val="00F86262"/>
    <w:rsid w:val="00F8769F"/>
    <w:rsid w:val="00F90D61"/>
    <w:rsid w:val="00F9120A"/>
    <w:rsid w:val="00F926CD"/>
    <w:rsid w:val="00F93FCD"/>
    <w:rsid w:val="00FA1111"/>
    <w:rsid w:val="00FA1E6D"/>
    <w:rsid w:val="00FA647C"/>
    <w:rsid w:val="00FA7385"/>
    <w:rsid w:val="00FA7C86"/>
    <w:rsid w:val="00FB238B"/>
    <w:rsid w:val="00FB5C50"/>
    <w:rsid w:val="00FC03C7"/>
    <w:rsid w:val="00FC1007"/>
    <w:rsid w:val="00FC65FB"/>
    <w:rsid w:val="00FD6CB3"/>
    <w:rsid w:val="00FE091B"/>
    <w:rsid w:val="00FE118E"/>
    <w:rsid w:val="00FE4BB1"/>
    <w:rsid w:val="00FE5443"/>
    <w:rsid w:val="00FE701B"/>
    <w:rsid w:val="00FE7A7F"/>
    <w:rsid w:val="00FE7C7C"/>
    <w:rsid w:val="00FF1EFA"/>
    <w:rsid w:val="00FF3DB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AF429BD-C3E3-4D5D-BC62-AE6FAF14E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uiPriority="35"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C7128"/>
    <w:rPr>
      <w:lang w:val="es-ES" w:eastAsia="es-MX"/>
    </w:rPr>
  </w:style>
  <w:style w:type="paragraph" w:styleId="Ttulo1">
    <w:name w:val="heading 1"/>
    <w:basedOn w:val="Normal"/>
    <w:next w:val="Normal"/>
    <w:link w:val="Ttulo1Car"/>
    <w:qFormat/>
    <w:pPr>
      <w:keepNext/>
      <w:jc w:val="center"/>
      <w:outlineLvl w:val="0"/>
    </w:pPr>
    <w:rPr>
      <w:rFonts w:ascii="Arial" w:hAnsi="Arial" w:cs="Arial"/>
      <w:sz w:val="24"/>
      <w:szCs w:val="24"/>
      <w:lang w:val="es-MX"/>
    </w:rPr>
  </w:style>
  <w:style w:type="paragraph" w:styleId="Ttulo2">
    <w:name w:val="heading 2"/>
    <w:basedOn w:val="Normal"/>
    <w:next w:val="Normal"/>
    <w:link w:val="Ttulo2Car"/>
    <w:qFormat/>
    <w:pPr>
      <w:keepNext/>
      <w:jc w:val="right"/>
      <w:outlineLvl w:val="1"/>
    </w:pPr>
    <w:rPr>
      <w:rFonts w:ascii="Arial" w:hAnsi="Arial" w:cs="Arial"/>
      <w:sz w:val="24"/>
      <w:szCs w:val="24"/>
    </w:rPr>
  </w:style>
  <w:style w:type="paragraph" w:styleId="Ttulo3">
    <w:name w:val="heading 3"/>
    <w:basedOn w:val="Normal"/>
    <w:next w:val="Normal"/>
    <w:link w:val="Ttulo3Car"/>
    <w:qFormat/>
    <w:pPr>
      <w:keepNext/>
      <w:outlineLvl w:val="2"/>
    </w:pPr>
    <w:rPr>
      <w:rFonts w:ascii="Arial" w:hAnsi="Arial" w:cs="Arial"/>
      <w:b/>
      <w:bCs/>
      <w:sz w:val="24"/>
      <w:szCs w:val="24"/>
    </w:rPr>
  </w:style>
  <w:style w:type="paragraph" w:styleId="Ttulo4">
    <w:name w:val="heading 4"/>
    <w:basedOn w:val="Normal"/>
    <w:next w:val="Normal"/>
    <w:link w:val="Ttulo4Car"/>
    <w:qFormat/>
    <w:pPr>
      <w:keepNext/>
      <w:outlineLvl w:val="3"/>
    </w:pPr>
    <w:rPr>
      <w:rFonts w:ascii="Arial" w:hAnsi="Arial" w:cs="Arial"/>
      <w:i/>
      <w:iCs/>
      <w:sz w:val="24"/>
      <w:szCs w:val="24"/>
    </w:rPr>
  </w:style>
  <w:style w:type="paragraph" w:styleId="Ttulo5">
    <w:name w:val="heading 5"/>
    <w:basedOn w:val="Normal"/>
    <w:next w:val="Normal"/>
    <w:link w:val="Ttulo5Car"/>
    <w:qFormat/>
    <w:pPr>
      <w:keepNext/>
      <w:jc w:val="center"/>
      <w:outlineLvl w:val="4"/>
    </w:pPr>
    <w:rPr>
      <w:rFonts w:ascii="Arial" w:hAnsi="Arial" w:cs="Arial"/>
      <w:i/>
      <w:iCs/>
      <w:sz w:val="24"/>
      <w:szCs w:val="24"/>
    </w:rPr>
  </w:style>
  <w:style w:type="paragraph" w:styleId="Ttulo6">
    <w:name w:val="heading 6"/>
    <w:basedOn w:val="Normal"/>
    <w:next w:val="Normal"/>
    <w:link w:val="Ttulo6Car"/>
    <w:unhideWhenUsed/>
    <w:qFormat/>
    <w:rsid w:val="00FD6CB3"/>
    <w:pPr>
      <w:spacing w:before="240" w:after="60"/>
      <w:outlineLvl w:val="5"/>
    </w:pPr>
    <w:rPr>
      <w:rFonts w:ascii="Calibri" w:hAnsi="Calibri"/>
      <w:b/>
      <w:bCs/>
      <w:sz w:val="22"/>
      <w:szCs w:val="22"/>
    </w:rPr>
  </w:style>
  <w:style w:type="paragraph" w:styleId="Ttulo7">
    <w:name w:val="heading 7"/>
    <w:basedOn w:val="Normal"/>
    <w:next w:val="Normal"/>
    <w:link w:val="Ttulo7Car"/>
    <w:uiPriority w:val="9"/>
    <w:qFormat/>
    <w:rsid w:val="005E0C4E"/>
    <w:pPr>
      <w:numPr>
        <w:ilvl w:val="6"/>
        <w:numId w:val="27"/>
      </w:numPr>
      <w:jc w:val="both"/>
      <w:outlineLvl w:val="6"/>
    </w:pPr>
    <w:rPr>
      <w:rFonts w:ascii="Arial" w:hAnsi="Arial"/>
      <w:b/>
      <w:sz w:val="24"/>
      <w:szCs w:val="24"/>
      <w:lang w:val="es-CO" w:eastAsia="en-US"/>
    </w:rPr>
  </w:style>
  <w:style w:type="paragraph" w:styleId="Ttulo8">
    <w:name w:val="heading 8"/>
    <w:basedOn w:val="Normal"/>
    <w:next w:val="Normal"/>
    <w:link w:val="Ttulo8Car"/>
    <w:uiPriority w:val="9"/>
    <w:qFormat/>
    <w:rsid w:val="005E0C4E"/>
    <w:pPr>
      <w:numPr>
        <w:ilvl w:val="7"/>
        <w:numId w:val="61"/>
      </w:numPr>
      <w:jc w:val="both"/>
      <w:outlineLvl w:val="7"/>
    </w:pPr>
    <w:rPr>
      <w:rFonts w:ascii="Arial Negrita" w:hAnsi="Arial Negrita"/>
      <w:b/>
      <w:iCs/>
      <w:sz w:val="24"/>
      <w:szCs w:val="24"/>
      <w:lang w:val="es-CO" w:eastAsia="en-US"/>
    </w:rPr>
  </w:style>
  <w:style w:type="paragraph" w:styleId="Ttulo9">
    <w:name w:val="heading 9"/>
    <w:basedOn w:val="Normal"/>
    <w:next w:val="Normal"/>
    <w:link w:val="Ttulo9Car"/>
    <w:uiPriority w:val="9"/>
    <w:qFormat/>
    <w:rsid w:val="005E0C4E"/>
    <w:pPr>
      <w:numPr>
        <w:numId w:val="59"/>
      </w:numPr>
      <w:jc w:val="both"/>
      <w:outlineLvl w:val="8"/>
    </w:pPr>
    <w:rPr>
      <w:rFonts w:ascii="Arial" w:hAnsi="Arial" w:cs="Arial"/>
      <w:b/>
      <w:sz w:val="24"/>
      <w:szCs w:val="24"/>
      <w:lang w:val="es-CO" w:eastAsia="en-US"/>
    </w:rPr>
  </w:style>
  <w:style w:type="character" w:default="1" w:styleId="Fuentedeprrafopredeter">
    <w:name w:val="Default Paragraph Font"/>
    <w:semiHidden/>
  </w:style>
  <w:style w:type="table" w:default="1" w:styleId="Tablanormal">
    <w:name w:val="Normal Table"/>
    <w:semiHidden/>
    <w:tblPr>
      <w:tblInd w:w="0" w:type="dxa"/>
      <w:tblCellMar>
        <w:top w:w="0" w:type="dxa"/>
        <w:left w:w="108" w:type="dxa"/>
        <w:bottom w:w="0" w:type="dxa"/>
        <w:right w:w="108" w:type="dxa"/>
      </w:tblCellMar>
    </w:tblPr>
  </w:style>
  <w:style w:type="numbering" w:default="1" w:styleId="Sinlista">
    <w:name w:val="No List"/>
    <w:semiHidden/>
  </w:style>
  <w:style w:type="paragraph" w:customStyle="1" w:styleId="Textopredeterminado">
    <w:name w:val="Texto predeterminado"/>
    <w:basedOn w:val="Normal"/>
    <w:pPr>
      <w:tabs>
        <w:tab w:val="left" w:pos="0"/>
      </w:tabs>
    </w:pPr>
    <w:rPr>
      <w:sz w:val="24"/>
      <w:szCs w:val="24"/>
      <w:lang w:val="es-CO"/>
    </w:rPr>
  </w:style>
  <w:style w:type="paragraph" w:styleId="Encabezado">
    <w:name w:val="header"/>
    <w:basedOn w:val="Normal"/>
    <w:link w:val="EncabezadoCar"/>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paragraph" w:styleId="Textoindependiente">
    <w:name w:val="Body Text"/>
    <w:basedOn w:val="Normal"/>
    <w:link w:val="TextoindependienteCar1"/>
    <w:qFormat/>
    <w:pPr>
      <w:pBdr>
        <w:top w:val="single" w:sz="4" w:space="1" w:color="auto"/>
        <w:left w:val="single" w:sz="4" w:space="4" w:color="auto"/>
        <w:bottom w:val="single" w:sz="4" w:space="1" w:color="auto"/>
        <w:right w:val="single" w:sz="4" w:space="26" w:color="auto"/>
      </w:pBdr>
    </w:pPr>
    <w:rPr>
      <w:rFonts w:ascii="Arial" w:hAnsi="Arial" w:cs="Arial"/>
      <w:sz w:val="24"/>
      <w:szCs w:val="24"/>
    </w:rPr>
  </w:style>
  <w:style w:type="table" w:styleId="Tablaconcuadrcula">
    <w:name w:val="Table Grid"/>
    <w:aliases w:val="sin cuadricula,Tabla sin cuadrícula,SGI,Tabla GEOCOL,Petrominerales,petro,Tabla con cuadrícula-1,Casanare,Capítulo 1 PMA,SGS Table Basic 1,Capítulo 1 PMA - Tabla,Parte II PMA - Tabla,Capítulo 4 PMA - Tabla"/>
    <w:basedOn w:val="Tablanormal"/>
    <w:uiPriority w:val="39"/>
    <w:qFormat/>
    <w:rsid w:val="007D56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3433BE"/>
    <w:pPr>
      <w:spacing w:before="100" w:beforeAutospacing="1" w:after="100" w:afterAutospacing="1"/>
    </w:pPr>
    <w:rPr>
      <w:color w:val="000000"/>
      <w:sz w:val="24"/>
      <w:szCs w:val="24"/>
      <w:lang w:eastAsia="es-ES"/>
    </w:rPr>
  </w:style>
  <w:style w:type="paragraph" w:styleId="Textoindependiente2">
    <w:name w:val="Body Text 2"/>
    <w:basedOn w:val="Normal"/>
    <w:link w:val="Textoindependiente2Car"/>
    <w:rsid w:val="00E604AF"/>
    <w:pPr>
      <w:spacing w:after="120" w:line="480" w:lineRule="auto"/>
    </w:pPr>
  </w:style>
  <w:style w:type="paragraph" w:styleId="Descripcin">
    <w:name w:val="caption"/>
    <w:aliases w:val="Epígrafe,Referencia,Epígrafe Tablas,Epígrafe Car1,Epígrafe Car2,Epígrafe Car3,Epígrafe Car4,Epígrafe Car5,Epígrafe Car6,Epígrafe Car7,Epígrafe Car8,Epígrafe Car9,Epígrafe Car11,Epígrafe Car21,Epígrafe Car31,Epígrafe Car41,Epígrafe Car51,Title"/>
    <w:basedOn w:val="Normal"/>
    <w:next w:val="Normal"/>
    <w:link w:val="DescripcinCar"/>
    <w:uiPriority w:val="35"/>
    <w:qFormat/>
    <w:rsid w:val="00E604AF"/>
    <w:rPr>
      <w:rFonts w:ascii="Verdana" w:hAnsi="Verdana"/>
      <w:lang w:val="es-CO"/>
    </w:rPr>
  </w:style>
  <w:style w:type="character" w:customStyle="1" w:styleId="PiedepginaCar">
    <w:name w:val="Pie de página Car"/>
    <w:link w:val="Piedepgina"/>
    <w:uiPriority w:val="99"/>
    <w:rsid w:val="00650272"/>
    <w:rPr>
      <w:lang w:val="es-ES" w:eastAsia="es-MX"/>
    </w:rPr>
  </w:style>
  <w:style w:type="paragraph" w:styleId="Prrafodelista">
    <w:name w:val="List Paragraph"/>
    <w:aliases w:val="Bullet spaced,Bullets,List Paragraph (numbered (a)),List Paragraph 1,List Paragraph1,List_Paragraph,Main numbered paragraph,Multilevel para_II,NUMBERED PARAGRAPH,Numbered Paragraph,Paragraphe de liste,References,Use Case List Paragraph"/>
    <w:basedOn w:val="Normal"/>
    <w:link w:val="PrrafodelistaCar"/>
    <w:uiPriority w:val="1"/>
    <w:qFormat/>
    <w:rsid w:val="00761484"/>
    <w:pPr>
      <w:ind w:left="708"/>
    </w:pPr>
  </w:style>
  <w:style w:type="character" w:styleId="Refdecomentario">
    <w:name w:val="annotation reference"/>
    <w:uiPriority w:val="99"/>
    <w:unhideWhenUsed/>
    <w:rsid w:val="00974601"/>
    <w:rPr>
      <w:sz w:val="16"/>
      <w:szCs w:val="16"/>
    </w:rPr>
  </w:style>
  <w:style w:type="paragraph" w:styleId="Textocomentario">
    <w:name w:val="annotation text"/>
    <w:basedOn w:val="Normal"/>
    <w:link w:val="TextocomentarioCar"/>
    <w:uiPriority w:val="99"/>
    <w:unhideWhenUsed/>
    <w:rsid w:val="00974601"/>
  </w:style>
  <w:style w:type="character" w:customStyle="1" w:styleId="TextocomentarioCar">
    <w:name w:val="Texto comentario Car"/>
    <w:link w:val="Textocomentario"/>
    <w:uiPriority w:val="99"/>
    <w:rsid w:val="00974601"/>
    <w:rPr>
      <w:lang w:val="es-ES" w:eastAsia="es-MX"/>
    </w:rPr>
  </w:style>
  <w:style w:type="paragraph" w:styleId="Asuntodelcomentario">
    <w:name w:val="annotation subject"/>
    <w:basedOn w:val="Textocomentario"/>
    <w:next w:val="Textocomentario"/>
    <w:link w:val="AsuntodelcomentarioCar"/>
    <w:uiPriority w:val="99"/>
    <w:unhideWhenUsed/>
    <w:rsid w:val="00974601"/>
    <w:rPr>
      <w:b/>
      <w:bCs/>
    </w:rPr>
  </w:style>
  <w:style w:type="character" w:customStyle="1" w:styleId="AsuntodelcomentarioCar">
    <w:name w:val="Asunto del comentario Car"/>
    <w:link w:val="Asuntodelcomentario"/>
    <w:uiPriority w:val="99"/>
    <w:rsid w:val="00974601"/>
    <w:rPr>
      <w:b/>
      <w:bCs/>
      <w:lang w:val="es-ES" w:eastAsia="es-MX"/>
    </w:rPr>
  </w:style>
  <w:style w:type="paragraph" w:styleId="Textodeglobo">
    <w:name w:val="Balloon Text"/>
    <w:basedOn w:val="Normal"/>
    <w:link w:val="TextodegloboCar"/>
    <w:uiPriority w:val="99"/>
    <w:unhideWhenUsed/>
    <w:rsid w:val="00974601"/>
    <w:rPr>
      <w:rFonts w:ascii="Segoe UI" w:hAnsi="Segoe UI"/>
      <w:sz w:val="18"/>
      <w:szCs w:val="18"/>
    </w:rPr>
  </w:style>
  <w:style w:type="character" w:customStyle="1" w:styleId="TextodegloboCar">
    <w:name w:val="Texto de globo Car"/>
    <w:link w:val="Textodeglobo"/>
    <w:uiPriority w:val="99"/>
    <w:rsid w:val="00974601"/>
    <w:rPr>
      <w:rFonts w:ascii="Segoe UI" w:hAnsi="Segoe UI" w:cs="Segoe UI"/>
      <w:sz w:val="18"/>
      <w:szCs w:val="18"/>
      <w:lang w:val="es-ES" w:eastAsia="es-MX"/>
    </w:rPr>
  </w:style>
  <w:style w:type="character" w:customStyle="1" w:styleId="PrrafodelistaCar">
    <w:name w:val="Párrafo de lista Car"/>
    <w:aliases w:val="Bullet spaced Car,Bullets Car,List Paragraph (numbered (a)) Car,List Paragraph 1 Car,List Paragraph1 Car,List_Paragraph Car,Main numbered paragraph Car,Multilevel para_II Car,NUMBERED PARAGRAPH Car,Numbered Paragraph Car,HOJA Car"/>
    <w:link w:val="Prrafodelista"/>
    <w:uiPriority w:val="1"/>
    <w:qFormat/>
    <w:locked/>
    <w:rsid w:val="00C71A86"/>
    <w:rPr>
      <w:lang w:val="es-ES" w:eastAsia="es-MX"/>
    </w:rPr>
  </w:style>
  <w:style w:type="character" w:customStyle="1" w:styleId="DescripcinCar">
    <w:name w:val="Descripción Car"/>
    <w:aliases w:val="Referencia Car,Epígrafe Tablas Car,Epígrafe Car1 Car,Epígrafe Car2 Car,Epígrafe Car3 Car,Epígrafe Car4 Car,Epígrafe Car5 Car,Epígrafe Car6 Car,Epígrafe Car7 Car,Epígrafe Car8 Car,Epígrafe Car9 Car,Epígrafe Car11 Car,Epígrafe Car21 Car"/>
    <w:link w:val="Descripcin"/>
    <w:uiPriority w:val="35"/>
    <w:qFormat/>
    <w:rsid w:val="00822438"/>
    <w:rPr>
      <w:rFonts w:ascii="Verdana" w:hAnsi="Verdana"/>
      <w:lang w:eastAsia="es-MX"/>
    </w:rPr>
  </w:style>
  <w:style w:type="paragraph" w:customStyle="1" w:styleId="Default">
    <w:name w:val="Default"/>
    <w:rsid w:val="00791429"/>
    <w:pPr>
      <w:autoSpaceDE w:val="0"/>
      <w:autoSpaceDN w:val="0"/>
      <w:adjustRightInd w:val="0"/>
    </w:pPr>
    <w:rPr>
      <w:rFonts w:ascii="Calibri" w:hAnsi="Calibri" w:cs="Calibri"/>
      <w:color w:val="000000"/>
      <w:sz w:val="24"/>
      <w:szCs w:val="24"/>
    </w:rPr>
  </w:style>
  <w:style w:type="paragraph" w:customStyle="1" w:styleId="TableParagraph">
    <w:name w:val="Table Paragraph"/>
    <w:basedOn w:val="Normal"/>
    <w:uiPriority w:val="1"/>
    <w:qFormat/>
    <w:rsid w:val="00D312FC"/>
    <w:pPr>
      <w:widowControl w:val="0"/>
      <w:autoSpaceDE w:val="0"/>
      <w:autoSpaceDN w:val="0"/>
    </w:pPr>
    <w:rPr>
      <w:rFonts w:ascii="Arial" w:eastAsia="Arial" w:hAnsi="Arial" w:cs="Arial"/>
      <w:sz w:val="22"/>
      <w:szCs w:val="22"/>
      <w:lang w:val="es-CO" w:eastAsia="es-CO" w:bidi="es-CO"/>
    </w:rPr>
  </w:style>
  <w:style w:type="table" w:customStyle="1" w:styleId="FormatoInforme">
    <w:name w:val="FormatoInforme"/>
    <w:basedOn w:val="Tablanormal"/>
    <w:uiPriority w:val="46"/>
    <w:rsid w:val="00777119"/>
    <w:pPr>
      <w:jc w:val="both"/>
    </w:pPr>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tulo6Car">
    <w:name w:val="Título 6 Car"/>
    <w:link w:val="Ttulo6"/>
    <w:rsid w:val="00FD6CB3"/>
    <w:rPr>
      <w:rFonts w:ascii="Calibri" w:eastAsia="Times New Roman" w:hAnsi="Calibri" w:cs="Times New Roman"/>
      <w:b/>
      <w:bCs/>
      <w:sz w:val="22"/>
      <w:szCs w:val="22"/>
      <w:lang w:val="es-ES" w:eastAsia="es-MX"/>
    </w:rPr>
  </w:style>
  <w:style w:type="paragraph" w:customStyle="1" w:styleId="FigurasFotos">
    <w:name w:val="Figuras_Fotos"/>
    <w:basedOn w:val="Normal"/>
    <w:qFormat/>
    <w:rsid w:val="00D53195"/>
    <w:pPr>
      <w:keepNext/>
      <w:jc w:val="center"/>
    </w:pPr>
    <w:rPr>
      <w:rFonts w:ascii="Cambria" w:eastAsia="Calibri" w:hAnsi="Cambria"/>
      <w:noProof/>
      <w:sz w:val="24"/>
      <w:szCs w:val="22"/>
      <w:lang w:val="es-CO" w:eastAsia="es-CO"/>
    </w:rPr>
  </w:style>
  <w:style w:type="paragraph" w:customStyle="1" w:styleId="Vineta1">
    <w:name w:val="Vineta 1"/>
    <w:basedOn w:val="Normal"/>
    <w:link w:val="Vineta1Car"/>
    <w:autoRedefine/>
    <w:qFormat/>
    <w:rsid w:val="00270AA2"/>
    <w:pPr>
      <w:numPr>
        <w:numId w:val="8"/>
      </w:numPr>
      <w:tabs>
        <w:tab w:val="left" w:pos="284"/>
      </w:tabs>
      <w:jc w:val="both"/>
    </w:pPr>
    <w:rPr>
      <w:rFonts w:ascii="Arial" w:eastAsia="SimSun" w:hAnsi="Arial"/>
      <w:sz w:val="24"/>
      <w:lang w:val="es-ES_tradnl" w:eastAsia="zh-CN"/>
    </w:rPr>
  </w:style>
  <w:style w:type="character" w:customStyle="1" w:styleId="Vineta1Car">
    <w:name w:val="Vineta 1 Car"/>
    <w:link w:val="Vineta1"/>
    <w:rsid w:val="00270AA2"/>
    <w:rPr>
      <w:rFonts w:ascii="Arial" w:eastAsia="SimSun" w:hAnsi="Arial"/>
      <w:sz w:val="24"/>
      <w:lang w:val="es-ES_tradnl" w:eastAsia="zh-CN"/>
    </w:rPr>
  </w:style>
  <w:style w:type="table" w:customStyle="1" w:styleId="Tabladecuadrcula1clara2">
    <w:name w:val="Tabla de cuadrícula 1 clara2"/>
    <w:basedOn w:val="Tablanormal"/>
    <w:uiPriority w:val="46"/>
    <w:rsid w:val="00E7516D"/>
    <w:pPr>
      <w:jc w:val="both"/>
    </w:pPr>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ituloTablas">
    <w:name w:val="Titulo Tablas"/>
    <w:basedOn w:val="Normal"/>
    <w:next w:val="Normal"/>
    <w:link w:val="TituloTablasCar"/>
    <w:uiPriority w:val="99"/>
    <w:qFormat/>
    <w:rsid w:val="00E7516D"/>
    <w:pPr>
      <w:keepNext/>
      <w:numPr>
        <w:numId w:val="10"/>
      </w:numPr>
      <w:tabs>
        <w:tab w:val="left" w:pos="57"/>
      </w:tabs>
      <w:spacing w:beforeLines="150" w:before="150" w:afterLines="50" w:after="50"/>
      <w:jc w:val="center"/>
    </w:pPr>
    <w:rPr>
      <w:rFonts w:ascii="Cambria" w:eastAsia="Calibri" w:hAnsi="Cambria"/>
      <w:sz w:val="22"/>
      <w:szCs w:val="22"/>
      <w:lang w:val="es-CO" w:eastAsia="en-US"/>
    </w:rPr>
  </w:style>
  <w:style w:type="character" w:customStyle="1" w:styleId="TituloTablasCar">
    <w:name w:val="Titulo Tablas Car"/>
    <w:link w:val="TituloTablas"/>
    <w:uiPriority w:val="99"/>
    <w:locked/>
    <w:rsid w:val="00E7516D"/>
    <w:rPr>
      <w:rFonts w:ascii="Cambria" w:eastAsia="Calibri" w:hAnsi="Cambria"/>
      <w:sz w:val="22"/>
      <w:szCs w:val="22"/>
      <w:lang w:eastAsia="en-US"/>
    </w:rPr>
  </w:style>
  <w:style w:type="character" w:styleId="Hipervnculo">
    <w:name w:val="Hyperlink"/>
    <w:uiPriority w:val="99"/>
    <w:unhideWhenUsed/>
    <w:rsid w:val="00AB3D92"/>
    <w:rPr>
      <w:color w:val="0563C1"/>
      <w:u w:val="single"/>
    </w:rPr>
  </w:style>
  <w:style w:type="table" w:customStyle="1" w:styleId="TableNormal">
    <w:name w:val="Table Normal"/>
    <w:uiPriority w:val="2"/>
    <w:semiHidden/>
    <w:unhideWhenUsed/>
    <w:qFormat/>
    <w:rsid w:val="005A1054"/>
    <w:pPr>
      <w:widowControl w:val="0"/>
      <w:autoSpaceDE w:val="0"/>
      <w:autoSpaceDN w:val="0"/>
    </w:pPr>
    <w:rPr>
      <w:rFonts w:ascii="Aptos" w:eastAsia="Aptos" w:hAnsi="Aptos"/>
      <w:sz w:val="22"/>
      <w:szCs w:val="22"/>
      <w:lang w:val="en-US" w:eastAsia="en-US"/>
    </w:rPr>
    <w:tblPr>
      <w:tblInd w:w="0" w:type="dxa"/>
      <w:tblCellMar>
        <w:top w:w="0" w:type="dxa"/>
        <w:left w:w="0" w:type="dxa"/>
        <w:bottom w:w="0" w:type="dxa"/>
        <w:right w:w="0" w:type="dxa"/>
      </w:tblCellMar>
    </w:tblPr>
  </w:style>
  <w:style w:type="character" w:customStyle="1" w:styleId="EncabezadoCar">
    <w:name w:val="Encabezado Car"/>
    <w:link w:val="Encabezado"/>
    <w:rsid w:val="00DF73ED"/>
    <w:rPr>
      <w:lang w:val="es-ES" w:eastAsia="es-MX"/>
    </w:rPr>
  </w:style>
  <w:style w:type="character" w:customStyle="1" w:styleId="Ttulo7Car">
    <w:name w:val="Título 7 Car"/>
    <w:link w:val="Ttulo7"/>
    <w:uiPriority w:val="9"/>
    <w:rsid w:val="005E0C4E"/>
    <w:rPr>
      <w:rFonts w:ascii="Arial" w:hAnsi="Arial"/>
      <w:b/>
      <w:sz w:val="24"/>
      <w:szCs w:val="24"/>
      <w:lang w:eastAsia="en-US"/>
    </w:rPr>
  </w:style>
  <w:style w:type="character" w:customStyle="1" w:styleId="Ttulo8Car">
    <w:name w:val="Título 8 Car"/>
    <w:link w:val="Ttulo8"/>
    <w:uiPriority w:val="9"/>
    <w:rsid w:val="005E0C4E"/>
    <w:rPr>
      <w:rFonts w:ascii="Arial Negrita" w:hAnsi="Arial Negrita"/>
      <w:b/>
      <w:iCs/>
      <w:sz w:val="24"/>
      <w:szCs w:val="24"/>
      <w:lang w:eastAsia="en-US"/>
    </w:rPr>
  </w:style>
  <w:style w:type="character" w:customStyle="1" w:styleId="Ttulo9Car">
    <w:name w:val="Título 9 Car"/>
    <w:link w:val="Ttulo9"/>
    <w:uiPriority w:val="9"/>
    <w:rsid w:val="005E0C4E"/>
    <w:rPr>
      <w:rFonts w:ascii="Arial" w:hAnsi="Arial" w:cs="Arial"/>
      <w:b/>
      <w:sz w:val="24"/>
      <w:szCs w:val="24"/>
      <w:lang w:eastAsia="en-US"/>
    </w:rPr>
  </w:style>
  <w:style w:type="character" w:styleId="Mencinsinresolver">
    <w:name w:val="Unresolved Mention"/>
    <w:uiPriority w:val="99"/>
    <w:semiHidden/>
    <w:unhideWhenUsed/>
    <w:rsid w:val="005E0C4E"/>
    <w:rPr>
      <w:color w:val="605E5C"/>
      <w:shd w:val="clear" w:color="auto" w:fill="E1DFDD"/>
    </w:rPr>
  </w:style>
  <w:style w:type="table" w:customStyle="1" w:styleId="Tablaconcuadrcula1clara1">
    <w:name w:val="Tabla con cuadrícula 1 clara1"/>
    <w:basedOn w:val="Tablanormal"/>
    <w:uiPriority w:val="46"/>
    <w:rsid w:val="005E0C4E"/>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PiEpsilon">
    <w:name w:val="Pi Epsilon"/>
    <w:basedOn w:val="Tablanormal"/>
    <w:uiPriority w:val="99"/>
    <w:rsid w:val="005E0C4E"/>
    <w:pPr>
      <w:spacing w:before="60" w:after="60"/>
      <w:jc w:val="center"/>
    </w:pPr>
    <w:rPr>
      <w:rFonts w:ascii="Arial" w:eastAsia="Calibri" w:hAnsi="Arial" w:cs="Arial"/>
      <w:szCs w:val="22"/>
      <w:lang w:eastAsia="en-US"/>
    </w:rPr>
    <w:tblPr>
      <w:tblBorders>
        <w:top w:val="single" w:sz="2" w:space="0" w:color="767171"/>
        <w:left w:val="single" w:sz="2" w:space="0" w:color="767171"/>
        <w:bottom w:val="single" w:sz="2" w:space="0" w:color="767171"/>
        <w:right w:val="single" w:sz="2" w:space="0" w:color="767171"/>
        <w:insideH w:val="single" w:sz="2" w:space="0" w:color="767171"/>
        <w:insideV w:val="single" w:sz="2" w:space="0" w:color="767171"/>
      </w:tblBorders>
    </w:tblPr>
    <w:tcPr>
      <w:vAlign w:val="center"/>
    </w:tcPr>
    <w:tblStylePr w:type="firstRow">
      <w:pPr>
        <w:jc w:val="center"/>
      </w:pPr>
      <w:rPr>
        <w:rFonts w:ascii="Arial" w:hAnsi="Arial"/>
        <w:b/>
        <w:sz w:val="20"/>
      </w:rPr>
      <w:tblPr/>
      <w:tcPr>
        <w:tcBorders>
          <w:top w:val="single" w:sz="4" w:space="0" w:color="auto"/>
          <w:left w:val="single" w:sz="4" w:space="0" w:color="auto"/>
          <w:bottom w:val="single" w:sz="12" w:space="0" w:color="7F7F7F"/>
          <w:right w:val="single" w:sz="4" w:space="0" w:color="auto"/>
          <w:insideH w:val="nil"/>
          <w:insideV w:val="single" w:sz="4" w:space="0" w:color="auto"/>
          <w:tl2br w:val="nil"/>
          <w:tr2bl w:val="nil"/>
        </w:tcBorders>
      </w:tcPr>
    </w:tblStylePr>
  </w:style>
  <w:style w:type="table" w:customStyle="1" w:styleId="Tablaconcuadrcula2">
    <w:name w:val="Tabla con cuadrícula2"/>
    <w:basedOn w:val="Tablanormal"/>
    <w:next w:val="Tablaconcuadrcula"/>
    <w:uiPriority w:val="39"/>
    <w:rsid w:val="005E0C4E"/>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1">
    <w:name w:val="Normal Table1"/>
    <w:uiPriority w:val="2"/>
    <w:semiHidden/>
    <w:unhideWhenUsed/>
    <w:qFormat/>
    <w:rsid w:val="005E0C4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NormalTable0">
    <w:name w:val="Normal Table0"/>
    <w:uiPriority w:val="2"/>
    <w:semiHidden/>
    <w:unhideWhenUsed/>
    <w:qFormat/>
    <w:rsid w:val="005E0C4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Fuente">
    <w:name w:val="Fuente"/>
    <w:basedOn w:val="Normal"/>
    <w:next w:val="Normal"/>
    <w:link w:val="FuenteCar"/>
    <w:qFormat/>
    <w:rsid w:val="005E0C4E"/>
    <w:pPr>
      <w:spacing w:after="360"/>
      <w:jc w:val="center"/>
    </w:pPr>
    <w:rPr>
      <w:rFonts w:ascii="Arial" w:eastAsia="Calibri" w:hAnsi="Arial" w:cs="Arial"/>
      <w:sz w:val="16"/>
      <w:szCs w:val="24"/>
      <w:lang w:val="es-CO" w:eastAsia="en-US"/>
    </w:rPr>
  </w:style>
  <w:style w:type="paragraph" w:customStyle="1" w:styleId="Titulodetabla">
    <w:name w:val="Titulo de tabla"/>
    <w:basedOn w:val="Normal"/>
    <w:qFormat/>
    <w:rsid w:val="005E0C4E"/>
    <w:pPr>
      <w:jc w:val="center"/>
    </w:pPr>
    <w:rPr>
      <w:rFonts w:ascii="Arial" w:eastAsia="Calibri" w:hAnsi="Arial" w:cs="Arial"/>
      <w:b/>
      <w:sz w:val="18"/>
      <w:lang w:val="es-CO" w:eastAsia="en-US"/>
    </w:rPr>
  </w:style>
  <w:style w:type="paragraph" w:customStyle="1" w:styleId="Contenidodetabla">
    <w:name w:val="Contenido de tabla"/>
    <w:basedOn w:val="Normal"/>
    <w:rsid w:val="005E0C4E"/>
    <w:pPr>
      <w:jc w:val="both"/>
    </w:pPr>
    <w:rPr>
      <w:rFonts w:ascii="Arial" w:eastAsia="Calibri" w:hAnsi="Arial" w:cs="Arial"/>
      <w:sz w:val="18"/>
      <w:szCs w:val="24"/>
      <w:lang w:val="es-CO" w:eastAsia="en-US"/>
    </w:rPr>
  </w:style>
  <w:style w:type="paragraph" w:customStyle="1" w:styleId="EncabezadoTabla">
    <w:name w:val="Encabezado_Tabla"/>
    <w:basedOn w:val="Contenidodetabla"/>
    <w:qFormat/>
    <w:rsid w:val="005E0C4E"/>
    <w:pPr>
      <w:jc w:val="center"/>
    </w:pPr>
    <w:rPr>
      <w:b/>
      <w:sz w:val="24"/>
      <w:lang w:eastAsia="es-CO"/>
    </w:rPr>
  </w:style>
  <w:style w:type="paragraph" w:customStyle="1" w:styleId="Base">
    <w:name w:val="Base"/>
    <w:basedOn w:val="Normal"/>
    <w:next w:val="Normal"/>
    <w:qFormat/>
    <w:rsid w:val="005E0C4E"/>
    <w:pPr>
      <w:jc w:val="center"/>
    </w:pPr>
    <w:rPr>
      <w:rFonts w:ascii="Arial" w:eastAsia="Calibri" w:hAnsi="Arial"/>
      <w:sz w:val="16"/>
      <w:szCs w:val="24"/>
      <w:lang w:val="es-CO"/>
    </w:rPr>
  </w:style>
  <w:style w:type="paragraph" w:customStyle="1" w:styleId="ContenidoTabla">
    <w:name w:val="Contenido Tabla"/>
    <w:basedOn w:val="Normal"/>
    <w:qFormat/>
    <w:rsid w:val="005E0C4E"/>
    <w:pPr>
      <w:jc w:val="both"/>
    </w:pPr>
    <w:rPr>
      <w:rFonts w:ascii="Arial" w:eastAsia="Calibri" w:hAnsi="Arial"/>
      <w:sz w:val="24"/>
      <w:szCs w:val="24"/>
      <w:lang w:val="es-CO" w:eastAsia="en-US"/>
    </w:rPr>
  </w:style>
  <w:style w:type="character" w:customStyle="1" w:styleId="Ttulo1Car">
    <w:name w:val="Título 1 Car"/>
    <w:link w:val="Ttulo1"/>
    <w:rsid w:val="005E0C4E"/>
    <w:rPr>
      <w:rFonts w:ascii="Arial" w:hAnsi="Arial" w:cs="Arial"/>
      <w:sz w:val="24"/>
      <w:szCs w:val="24"/>
      <w:lang w:val="es-MX" w:eastAsia="es-MX"/>
    </w:rPr>
  </w:style>
  <w:style w:type="character" w:customStyle="1" w:styleId="Ttulo2Car">
    <w:name w:val="Título 2 Car"/>
    <w:link w:val="Ttulo2"/>
    <w:rsid w:val="005E0C4E"/>
    <w:rPr>
      <w:rFonts w:ascii="Arial" w:hAnsi="Arial" w:cs="Arial"/>
      <w:sz w:val="24"/>
      <w:szCs w:val="24"/>
      <w:lang w:val="es-ES" w:eastAsia="es-MX"/>
    </w:rPr>
  </w:style>
  <w:style w:type="character" w:customStyle="1" w:styleId="Ttulo3Car">
    <w:name w:val="Título 3 Car"/>
    <w:link w:val="Ttulo3"/>
    <w:rsid w:val="005E0C4E"/>
    <w:rPr>
      <w:rFonts w:ascii="Arial" w:hAnsi="Arial" w:cs="Arial"/>
      <w:b/>
      <w:bCs/>
      <w:sz w:val="24"/>
      <w:szCs w:val="24"/>
      <w:lang w:val="es-ES" w:eastAsia="es-MX"/>
    </w:rPr>
  </w:style>
  <w:style w:type="character" w:customStyle="1" w:styleId="Ttulo4Car">
    <w:name w:val="Título 4 Car"/>
    <w:link w:val="Ttulo4"/>
    <w:rsid w:val="005E0C4E"/>
    <w:rPr>
      <w:rFonts w:ascii="Arial" w:hAnsi="Arial" w:cs="Arial"/>
      <w:i/>
      <w:iCs/>
      <w:sz w:val="24"/>
      <w:szCs w:val="24"/>
      <w:lang w:val="es-ES" w:eastAsia="es-MX"/>
    </w:rPr>
  </w:style>
  <w:style w:type="character" w:customStyle="1" w:styleId="Ttulo5Car">
    <w:name w:val="Título 5 Car"/>
    <w:link w:val="Ttulo5"/>
    <w:rsid w:val="005E0C4E"/>
    <w:rPr>
      <w:rFonts w:ascii="Arial" w:hAnsi="Arial" w:cs="Arial"/>
      <w:i/>
      <w:iCs/>
      <w:sz w:val="24"/>
      <w:szCs w:val="24"/>
      <w:lang w:val="es-ES" w:eastAsia="es-MX"/>
    </w:rPr>
  </w:style>
  <w:style w:type="paragraph" w:styleId="TDC1">
    <w:name w:val="toc 1"/>
    <w:basedOn w:val="Normal"/>
    <w:next w:val="Normal"/>
    <w:autoRedefine/>
    <w:uiPriority w:val="39"/>
    <w:qFormat/>
    <w:rsid w:val="005E0C4E"/>
    <w:pPr>
      <w:tabs>
        <w:tab w:val="right" w:pos="9072"/>
      </w:tabs>
    </w:pPr>
    <w:rPr>
      <w:rFonts w:ascii="Arial" w:eastAsia="Calibri" w:hAnsi="Arial"/>
      <w:caps/>
      <w:noProof/>
      <w:szCs w:val="24"/>
      <w:lang w:val="es-CO" w:eastAsia="en-US"/>
    </w:rPr>
  </w:style>
  <w:style w:type="paragraph" w:styleId="TDC2">
    <w:name w:val="toc 2"/>
    <w:basedOn w:val="Normal"/>
    <w:next w:val="Normal"/>
    <w:autoRedefine/>
    <w:uiPriority w:val="39"/>
    <w:qFormat/>
    <w:rsid w:val="005E0C4E"/>
    <w:pPr>
      <w:tabs>
        <w:tab w:val="right" w:pos="9072"/>
      </w:tabs>
    </w:pPr>
    <w:rPr>
      <w:rFonts w:ascii="Arial" w:eastAsia="Calibri" w:hAnsi="Arial" w:cs="Calibri"/>
      <w:noProof/>
      <w:szCs w:val="24"/>
      <w:lang w:val="es-CO" w:eastAsia="en-US"/>
    </w:rPr>
  </w:style>
  <w:style w:type="paragraph" w:styleId="TDC3">
    <w:name w:val="toc 3"/>
    <w:basedOn w:val="Normal"/>
    <w:next w:val="Normal"/>
    <w:autoRedefine/>
    <w:uiPriority w:val="39"/>
    <w:unhideWhenUsed/>
    <w:qFormat/>
    <w:rsid w:val="005E0C4E"/>
    <w:pPr>
      <w:tabs>
        <w:tab w:val="right" w:pos="9072"/>
      </w:tabs>
    </w:pPr>
    <w:rPr>
      <w:rFonts w:ascii="Arial" w:hAnsi="Arial" w:cs="Arial"/>
      <w:noProof/>
      <w:szCs w:val="24"/>
      <w:lang w:val="es-CO" w:eastAsia="en-US"/>
    </w:rPr>
  </w:style>
  <w:style w:type="paragraph" w:styleId="Textonotapie">
    <w:name w:val="footnote text"/>
    <w:aliases w:val="Footnote Text Char Char Char Char Char,Footnote Text Char Char Char Char,Footnote reference,FA Fu,texto de nota al pie,FA Fuﬂnotentext,Footnote Text Char Char Char,Footnote Text Cha,FA Fußnotentext,Footnote Text Char Char,FA Fu?notentext"/>
    <w:basedOn w:val="Normal"/>
    <w:link w:val="TextonotapieCar"/>
    <w:uiPriority w:val="99"/>
    <w:unhideWhenUsed/>
    <w:qFormat/>
    <w:rsid w:val="005E0C4E"/>
    <w:pPr>
      <w:jc w:val="both"/>
    </w:pPr>
    <w:rPr>
      <w:rFonts w:ascii="Calibri" w:eastAsia="Calibri" w:hAnsi="Calibri" w:cs="Calibri"/>
      <w:lang w:val="es-CO" w:eastAsia="es-CO"/>
    </w:rPr>
  </w:style>
  <w:style w:type="character" w:customStyle="1" w:styleId="TextonotapieCar">
    <w:name w:val="Texto nota pie Car"/>
    <w:aliases w:val="Footnote Text Char Char Char Char Char Car,Footnote Text Char Char Char Char Car,Footnote reference Car,FA Fu Car,texto de nota al pie Car,FA Fuﬂnotentext Car,Footnote Text Char Char Char Car,Footnote Text Cha Car,FA Fußnotentext Car"/>
    <w:link w:val="Textonotapie"/>
    <w:uiPriority w:val="99"/>
    <w:qFormat/>
    <w:rsid w:val="005E0C4E"/>
    <w:rPr>
      <w:rFonts w:ascii="Calibri" w:eastAsia="Calibri" w:hAnsi="Calibri" w:cs="Calibri"/>
    </w:rPr>
  </w:style>
  <w:style w:type="paragraph" w:styleId="Ttulo">
    <w:name w:val="Title"/>
    <w:basedOn w:val="Normal"/>
    <w:link w:val="TtuloCar"/>
    <w:qFormat/>
    <w:rsid w:val="005E0C4E"/>
    <w:pPr>
      <w:numPr>
        <w:ilvl w:val="4"/>
        <w:numId w:val="62"/>
      </w:numPr>
      <w:spacing w:before="240" w:line="360" w:lineRule="auto"/>
      <w:jc w:val="center"/>
      <w:outlineLvl w:val="0"/>
    </w:pPr>
    <w:rPr>
      <w:rFonts w:ascii="Arial" w:hAnsi="Arial" w:cs="Arial"/>
      <w:b/>
      <w:bCs/>
      <w:caps/>
      <w:kern w:val="28"/>
      <w:sz w:val="24"/>
      <w:szCs w:val="32"/>
      <w:lang w:val="es-CO" w:eastAsia="en-US"/>
    </w:rPr>
  </w:style>
  <w:style w:type="character" w:customStyle="1" w:styleId="TtuloCar">
    <w:name w:val="Título Car"/>
    <w:link w:val="Ttulo"/>
    <w:rsid w:val="005E0C4E"/>
    <w:rPr>
      <w:rFonts w:ascii="Arial" w:hAnsi="Arial" w:cs="Arial"/>
      <w:b/>
      <w:bCs/>
      <w:caps/>
      <w:kern w:val="28"/>
      <w:sz w:val="24"/>
      <w:szCs w:val="32"/>
      <w:lang w:eastAsia="en-US"/>
    </w:rPr>
  </w:style>
  <w:style w:type="paragraph" w:styleId="Subttulo">
    <w:name w:val="Subtitle"/>
    <w:basedOn w:val="Normal"/>
    <w:next w:val="Normal"/>
    <w:link w:val="SubttuloCar"/>
    <w:uiPriority w:val="11"/>
    <w:qFormat/>
    <w:rsid w:val="005E0C4E"/>
    <w:pPr>
      <w:numPr>
        <w:ilvl w:val="1"/>
      </w:numPr>
      <w:spacing w:after="160"/>
      <w:jc w:val="both"/>
    </w:pPr>
    <w:rPr>
      <w:rFonts w:ascii="Calibri" w:hAnsi="Calibri"/>
      <w:color w:val="5A5A5A"/>
      <w:spacing w:val="15"/>
      <w:sz w:val="22"/>
      <w:szCs w:val="22"/>
      <w:lang w:val="es-CO" w:eastAsia="en-US"/>
    </w:rPr>
  </w:style>
  <w:style w:type="character" w:customStyle="1" w:styleId="SubttuloCar">
    <w:name w:val="Subtítulo Car"/>
    <w:link w:val="Subttulo"/>
    <w:uiPriority w:val="11"/>
    <w:rsid w:val="005E0C4E"/>
    <w:rPr>
      <w:rFonts w:ascii="Calibri" w:hAnsi="Calibri"/>
      <w:color w:val="5A5A5A"/>
      <w:spacing w:val="15"/>
      <w:sz w:val="22"/>
      <w:szCs w:val="22"/>
      <w:lang w:eastAsia="en-US"/>
    </w:rPr>
  </w:style>
  <w:style w:type="character" w:styleId="Textoennegrita">
    <w:name w:val="Strong"/>
    <w:aliases w:val="Texto de la tesis"/>
    <w:uiPriority w:val="22"/>
    <w:qFormat/>
    <w:rsid w:val="005E0C4E"/>
    <w:rPr>
      <w:b/>
      <w:bCs/>
    </w:rPr>
  </w:style>
  <w:style w:type="character" w:styleId="nfasis">
    <w:name w:val="Emphasis"/>
    <w:uiPriority w:val="20"/>
    <w:qFormat/>
    <w:rsid w:val="005E0C4E"/>
    <w:rPr>
      <w:i/>
      <w:iCs/>
    </w:rPr>
  </w:style>
  <w:style w:type="paragraph" w:styleId="Sinespaciado">
    <w:name w:val="No Spacing"/>
    <w:aliases w:val="Chulito,Segunda viñeta,CHULITO,Fotografía 10-1"/>
    <w:link w:val="SinespaciadoCar"/>
    <w:uiPriority w:val="1"/>
    <w:qFormat/>
    <w:rsid w:val="005E0C4E"/>
    <w:pPr>
      <w:jc w:val="both"/>
    </w:pPr>
    <w:rPr>
      <w:rFonts w:ascii="Arial" w:eastAsia="Calibri" w:hAnsi="Arial"/>
      <w:sz w:val="22"/>
      <w:szCs w:val="22"/>
      <w:lang w:eastAsia="en-US"/>
    </w:rPr>
  </w:style>
  <w:style w:type="character" w:customStyle="1" w:styleId="SinespaciadoCar">
    <w:name w:val="Sin espaciado Car"/>
    <w:aliases w:val="Chulito Car,Segunda viñeta Car,CHULITO Car,Fotografía 10-1 Car"/>
    <w:link w:val="Sinespaciado"/>
    <w:uiPriority w:val="1"/>
    <w:qFormat/>
    <w:rsid w:val="005E0C4E"/>
    <w:rPr>
      <w:rFonts w:ascii="Arial" w:eastAsia="Calibri" w:hAnsi="Arial"/>
      <w:sz w:val="22"/>
      <w:szCs w:val="22"/>
      <w:lang w:eastAsia="en-US"/>
    </w:rPr>
  </w:style>
  <w:style w:type="paragraph" w:styleId="Cita">
    <w:name w:val="Quote"/>
    <w:basedOn w:val="Normal"/>
    <w:next w:val="Normal"/>
    <w:link w:val="CitaCar"/>
    <w:uiPriority w:val="29"/>
    <w:qFormat/>
    <w:rsid w:val="005E0C4E"/>
    <w:pPr>
      <w:spacing w:before="200" w:after="160"/>
      <w:ind w:left="864" w:right="864"/>
      <w:jc w:val="center"/>
    </w:pPr>
    <w:rPr>
      <w:rFonts w:ascii="Arial" w:eastAsia="Calibri" w:hAnsi="Arial"/>
      <w:i/>
      <w:iCs/>
      <w:color w:val="404040"/>
      <w:sz w:val="22"/>
      <w:szCs w:val="22"/>
      <w:lang w:val="es-CO" w:eastAsia="en-US"/>
    </w:rPr>
  </w:style>
  <w:style w:type="character" w:customStyle="1" w:styleId="CitaCar">
    <w:name w:val="Cita Car"/>
    <w:link w:val="Cita"/>
    <w:uiPriority w:val="29"/>
    <w:rsid w:val="005E0C4E"/>
    <w:rPr>
      <w:rFonts w:ascii="Arial" w:eastAsia="Calibri" w:hAnsi="Arial"/>
      <w:i/>
      <w:iCs/>
      <w:color w:val="404040"/>
      <w:sz w:val="22"/>
      <w:szCs w:val="22"/>
      <w:lang w:eastAsia="en-US"/>
    </w:rPr>
  </w:style>
  <w:style w:type="paragraph" w:styleId="Citadestacada">
    <w:name w:val="Intense Quote"/>
    <w:basedOn w:val="Normal"/>
    <w:next w:val="Normal"/>
    <w:link w:val="CitadestacadaCar"/>
    <w:uiPriority w:val="30"/>
    <w:qFormat/>
    <w:rsid w:val="005E0C4E"/>
    <w:pPr>
      <w:pBdr>
        <w:top w:val="single" w:sz="4" w:space="10" w:color="4472C4"/>
        <w:bottom w:val="single" w:sz="4" w:space="10" w:color="4472C4"/>
      </w:pBdr>
      <w:spacing w:before="360" w:after="360"/>
      <w:ind w:left="864" w:right="864"/>
      <w:jc w:val="center"/>
    </w:pPr>
    <w:rPr>
      <w:rFonts w:ascii="Arial" w:eastAsia="Calibri" w:hAnsi="Arial"/>
      <w:i/>
      <w:iCs/>
      <w:color w:val="4472C4"/>
      <w:sz w:val="22"/>
      <w:szCs w:val="22"/>
      <w:lang w:val="es-CO" w:eastAsia="en-US"/>
    </w:rPr>
  </w:style>
  <w:style w:type="character" w:customStyle="1" w:styleId="CitadestacadaCar">
    <w:name w:val="Cita destacada Car"/>
    <w:link w:val="Citadestacada"/>
    <w:uiPriority w:val="30"/>
    <w:rsid w:val="005E0C4E"/>
    <w:rPr>
      <w:rFonts w:ascii="Arial" w:eastAsia="Calibri" w:hAnsi="Arial"/>
      <w:i/>
      <w:iCs/>
      <w:color w:val="4472C4"/>
      <w:sz w:val="22"/>
      <w:szCs w:val="22"/>
      <w:lang w:eastAsia="en-US"/>
    </w:rPr>
  </w:style>
  <w:style w:type="character" w:styleId="nfasissutil">
    <w:name w:val="Subtle Emphasis"/>
    <w:uiPriority w:val="19"/>
    <w:qFormat/>
    <w:rsid w:val="005E0C4E"/>
    <w:rPr>
      <w:i/>
      <w:iCs/>
      <w:color w:val="404040"/>
    </w:rPr>
  </w:style>
  <w:style w:type="character" w:styleId="nfasisintenso">
    <w:name w:val="Intense Emphasis"/>
    <w:uiPriority w:val="21"/>
    <w:qFormat/>
    <w:rsid w:val="005E0C4E"/>
    <w:rPr>
      <w:i/>
      <w:iCs/>
      <w:color w:val="4472C4"/>
    </w:rPr>
  </w:style>
  <w:style w:type="character" w:styleId="Referenciasutil">
    <w:name w:val="Subtle Reference"/>
    <w:uiPriority w:val="31"/>
    <w:qFormat/>
    <w:rsid w:val="005E0C4E"/>
    <w:rPr>
      <w:smallCaps/>
      <w:color w:val="5A5A5A"/>
    </w:rPr>
  </w:style>
  <w:style w:type="character" w:styleId="Referenciaintensa">
    <w:name w:val="Intense Reference"/>
    <w:uiPriority w:val="32"/>
    <w:qFormat/>
    <w:rsid w:val="005E0C4E"/>
    <w:rPr>
      <w:b/>
      <w:bCs/>
      <w:smallCaps/>
      <w:color w:val="4472C4"/>
      <w:spacing w:val="5"/>
    </w:rPr>
  </w:style>
  <w:style w:type="character" w:styleId="Ttulodellibro">
    <w:name w:val="Book Title"/>
    <w:uiPriority w:val="99"/>
    <w:qFormat/>
    <w:rsid w:val="005E0C4E"/>
    <w:rPr>
      <w:b/>
      <w:bCs/>
      <w:i/>
      <w:iCs/>
      <w:spacing w:val="5"/>
    </w:rPr>
  </w:style>
  <w:style w:type="paragraph" w:styleId="TtuloTDC">
    <w:name w:val="TOC Heading"/>
    <w:basedOn w:val="Ttulo1"/>
    <w:next w:val="Normal"/>
    <w:uiPriority w:val="39"/>
    <w:unhideWhenUsed/>
    <w:qFormat/>
    <w:rsid w:val="005E0C4E"/>
    <w:pPr>
      <w:keepLines/>
      <w:spacing w:before="480" w:line="276" w:lineRule="auto"/>
      <w:jc w:val="left"/>
      <w:outlineLvl w:val="9"/>
    </w:pPr>
    <w:rPr>
      <w:rFonts w:ascii="Calibri Light" w:hAnsi="Calibri Light" w:cs="Times New Roman"/>
      <w:b/>
      <w:bCs/>
      <w:color w:val="2F5496"/>
      <w:sz w:val="28"/>
      <w:szCs w:val="28"/>
      <w:lang w:val="es-CO" w:eastAsia="en-US"/>
    </w:rPr>
  </w:style>
  <w:style w:type="character" w:customStyle="1" w:styleId="TextoindependienteCar">
    <w:name w:val="Texto independiente Car"/>
    <w:uiPriority w:val="1"/>
    <w:rsid w:val="005E0C4E"/>
    <w:rPr>
      <w:rFonts w:ascii="Arial" w:eastAsia="Arial" w:hAnsi="Arial" w:cs="Arial"/>
      <w:sz w:val="24"/>
      <w:lang w:val="es-ES"/>
    </w:rPr>
  </w:style>
  <w:style w:type="paragraph" w:styleId="Tabladeilustraciones">
    <w:name w:val="table of figures"/>
    <w:basedOn w:val="Normal"/>
    <w:next w:val="Normal"/>
    <w:uiPriority w:val="99"/>
    <w:unhideWhenUsed/>
    <w:rsid w:val="005E0C4E"/>
    <w:pPr>
      <w:tabs>
        <w:tab w:val="right" w:pos="9072"/>
      </w:tabs>
      <w:ind w:left="709" w:hanging="709"/>
      <w:jc w:val="both"/>
    </w:pPr>
    <w:rPr>
      <w:rFonts w:ascii="Arial" w:eastAsia="Calibri" w:hAnsi="Arial"/>
      <w:szCs w:val="24"/>
      <w:lang w:val="es-CO" w:eastAsia="en-US"/>
    </w:rPr>
  </w:style>
  <w:style w:type="paragraph" w:styleId="Bibliografa">
    <w:name w:val="Bibliography"/>
    <w:basedOn w:val="Normal"/>
    <w:next w:val="Normal"/>
    <w:uiPriority w:val="37"/>
    <w:unhideWhenUsed/>
    <w:rsid w:val="005E0C4E"/>
    <w:pPr>
      <w:spacing w:before="60" w:after="60"/>
      <w:jc w:val="both"/>
    </w:pPr>
    <w:rPr>
      <w:rFonts w:ascii="Arial" w:eastAsia="Calibri" w:hAnsi="Arial"/>
      <w:szCs w:val="24"/>
      <w:lang w:val="es-CO" w:eastAsia="en-US"/>
    </w:rPr>
  </w:style>
  <w:style w:type="paragraph" w:styleId="TDC4">
    <w:name w:val="toc 4"/>
    <w:basedOn w:val="Normal"/>
    <w:next w:val="Normal"/>
    <w:autoRedefine/>
    <w:uiPriority w:val="39"/>
    <w:unhideWhenUsed/>
    <w:qFormat/>
    <w:rsid w:val="005E0C4E"/>
    <w:pPr>
      <w:tabs>
        <w:tab w:val="right" w:pos="9072"/>
      </w:tabs>
      <w:jc w:val="both"/>
    </w:pPr>
    <w:rPr>
      <w:rFonts w:ascii="Arial" w:eastAsia="Calibri" w:hAnsi="Arial"/>
      <w:noProof/>
      <w:szCs w:val="24"/>
      <w:lang w:val="es-CO" w:eastAsia="en-US"/>
    </w:rPr>
  </w:style>
  <w:style w:type="paragraph" w:styleId="TDC5">
    <w:name w:val="toc 5"/>
    <w:basedOn w:val="Normal"/>
    <w:next w:val="Normal"/>
    <w:autoRedefine/>
    <w:uiPriority w:val="39"/>
    <w:unhideWhenUsed/>
    <w:qFormat/>
    <w:rsid w:val="005E0C4E"/>
    <w:pPr>
      <w:tabs>
        <w:tab w:val="right" w:pos="9072"/>
      </w:tabs>
    </w:pPr>
    <w:rPr>
      <w:rFonts w:ascii="Arial" w:eastAsia="Calibri" w:hAnsi="Arial"/>
      <w:noProof/>
      <w:szCs w:val="24"/>
      <w:lang w:val="es-CO" w:eastAsia="en-US"/>
    </w:rPr>
  </w:style>
  <w:style w:type="table" w:styleId="Tablaconcuadrcula1clara">
    <w:name w:val="Grid Table 1 Light"/>
    <w:basedOn w:val="Tablanormal"/>
    <w:uiPriority w:val="46"/>
    <w:rsid w:val="005E0C4E"/>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DC6">
    <w:name w:val="toc 6"/>
    <w:basedOn w:val="Normal"/>
    <w:next w:val="Normal"/>
    <w:autoRedefine/>
    <w:uiPriority w:val="39"/>
    <w:unhideWhenUsed/>
    <w:rsid w:val="005E0C4E"/>
    <w:pPr>
      <w:tabs>
        <w:tab w:val="left" w:pos="1382"/>
        <w:tab w:val="right" w:pos="9072"/>
      </w:tabs>
      <w:jc w:val="both"/>
    </w:pPr>
    <w:rPr>
      <w:rFonts w:ascii="Arial" w:hAnsi="Arial"/>
      <w:noProof/>
      <w:szCs w:val="24"/>
      <w:lang w:val="es-CO" w:eastAsia="en-US"/>
    </w:rPr>
  </w:style>
  <w:style w:type="paragraph" w:styleId="TDC7">
    <w:name w:val="toc 7"/>
    <w:basedOn w:val="Normal"/>
    <w:next w:val="Normal"/>
    <w:autoRedefine/>
    <w:uiPriority w:val="39"/>
    <w:unhideWhenUsed/>
    <w:rsid w:val="005E0C4E"/>
    <w:pPr>
      <w:tabs>
        <w:tab w:val="right" w:pos="9072"/>
      </w:tabs>
      <w:jc w:val="both"/>
    </w:pPr>
    <w:rPr>
      <w:rFonts w:ascii="Arial" w:eastAsia="Calibri" w:hAnsi="Arial"/>
      <w:noProof/>
      <w:szCs w:val="24"/>
      <w:lang w:val="es-CO" w:eastAsia="en-US"/>
    </w:rPr>
  </w:style>
  <w:style w:type="numbering" w:customStyle="1" w:styleId="EstiloFYPASA">
    <w:name w:val="Estilo FYPASA"/>
    <w:uiPriority w:val="99"/>
    <w:rsid w:val="005E0C4E"/>
    <w:pPr>
      <w:numPr>
        <w:numId w:val="26"/>
      </w:numPr>
    </w:pPr>
  </w:style>
  <w:style w:type="character" w:customStyle="1" w:styleId="normaltextrun">
    <w:name w:val="normaltextrun"/>
    <w:basedOn w:val="Fuentedeprrafopredeter"/>
    <w:rsid w:val="005E0C4E"/>
  </w:style>
  <w:style w:type="character" w:customStyle="1" w:styleId="contentcontrolboundarysink">
    <w:name w:val="contentcontrolboundarysink"/>
    <w:basedOn w:val="Fuentedeprrafopredeter"/>
    <w:rsid w:val="005E0C4E"/>
  </w:style>
  <w:style w:type="character" w:customStyle="1" w:styleId="eop">
    <w:name w:val="eop"/>
    <w:basedOn w:val="Fuentedeprrafopredeter"/>
    <w:rsid w:val="005E0C4E"/>
  </w:style>
  <w:style w:type="paragraph" w:styleId="TDC8">
    <w:name w:val="toc 8"/>
    <w:basedOn w:val="Normal"/>
    <w:next w:val="Normal"/>
    <w:autoRedefine/>
    <w:uiPriority w:val="39"/>
    <w:unhideWhenUsed/>
    <w:rsid w:val="005E0C4E"/>
    <w:pPr>
      <w:tabs>
        <w:tab w:val="right" w:pos="9072"/>
      </w:tabs>
    </w:pPr>
    <w:rPr>
      <w:rFonts w:ascii="Arial" w:hAnsi="Arial"/>
      <w:noProof/>
      <w:spacing w:val="-2"/>
      <w:kern w:val="2"/>
      <w:szCs w:val="22"/>
      <w:lang w:val="es-CO" w:eastAsia="es-CO"/>
    </w:rPr>
  </w:style>
  <w:style w:type="paragraph" w:styleId="TDC9">
    <w:name w:val="toc 9"/>
    <w:basedOn w:val="Normal"/>
    <w:next w:val="Normal"/>
    <w:autoRedefine/>
    <w:uiPriority w:val="39"/>
    <w:unhideWhenUsed/>
    <w:rsid w:val="005E0C4E"/>
    <w:pPr>
      <w:tabs>
        <w:tab w:val="right" w:pos="9072"/>
      </w:tabs>
    </w:pPr>
    <w:rPr>
      <w:rFonts w:ascii="Arial" w:hAnsi="Arial"/>
      <w:noProof/>
      <w:kern w:val="2"/>
      <w:szCs w:val="22"/>
      <w:lang w:val="es-CO" w:eastAsia="es-CO"/>
    </w:rPr>
  </w:style>
  <w:style w:type="character" w:customStyle="1" w:styleId="Mencinsinresolver1">
    <w:name w:val="Mención sin resolver1"/>
    <w:uiPriority w:val="99"/>
    <w:semiHidden/>
    <w:unhideWhenUsed/>
    <w:rsid w:val="005E0C4E"/>
    <w:rPr>
      <w:color w:val="605E5C"/>
      <w:shd w:val="clear" w:color="auto" w:fill="E1DFDD"/>
    </w:rPr>
  </w:style>
  <w:style w:type="character" w:styleId="Nmerodepgina">
    <w:name w:val="page number"/>
    <w:rsid w:val="005E0C4E"/>
    <w:rPr>
      <w:rFonts w:ascii="Arial" w:hAnsi="Arial"/>
      <w:b w:val="0"/>
      <w:i w:val="0"/>
      <w:sz w:val="20"/>
    </w:rPr>
  </w:style>
  <w:style w:type="character" w:styleId="Textodelmarcadordeposicin">
    <w:name w:val="Placeholder Text"/>
    <w:uiPriority w:val="99"/>
    <w:semiHidden/>
    <w:rsid w:val="005E0C4E"/>
    <w:rPr>
      <w:color w:val="808080"/>
    </w:rPr>
  </w:style>
  <w:style w:type="numbering" w:customStyle="1" w:styleId="Sinlista1">
    <w:name w:val="Sin lista1"/>
    <w:next w:val="Sinlista"/>
    <w:uiPriority w:val="99"/>
    <w:semiHidden/>
    <w:unhideWhenUsed/>
    <w:rsid w:val="005E0C4E"/>
  </w:style>
  <w:style w:type="character" w:customStyle="1" w:styleId="Mencinsinresolver2">
    <w:name w:val="Mención sin resolver2"/>
    <w:uiPriority w:val="99"/>
    <w:semiHidden/>
    <w:unhideWhenUsed/>
    <w:rsid w:val="005E0C4E"/>
    <w:rPr>
      <w:color w:val="605E5C"/>
      <w:shd w:val="clear" w:color="auto" w:fill="E1DFDD"/>
    </w:rPr>
  </w:style>
  <w:style w:type="character" w:styleId="Refdenotaalpie">
    <w:name w:val="footnote reference"/>
    <w:aliases w:val="Nota de pie,Ref. de nota al pieREF1,referencia nota al pie,Ref,de nota al pie,Texto nota al pie,Texto de nota al pie,BVI fnr,Footnote symbol,Footnote,normal,Pie de pagina,16 Point,Superscript 6 Point,stylish,Normal2,FC,F,4_G"/>
    <w:link w:val="BVIfnrCar1Car"/>
    <w:uiPriority w:val="99"/>
    <w:unhideWhenUsed/>
    <w:qFormat/>
    <w:rsid w:val="005E0C4E"/>
    <w:rPr>
      <w:vertAlign w:val="superscript"/>
    </w:rPr>
  </w:style>
  <w:style w:type="character" w:customStyle="1" w:styleId="Mencinsinresolver3">
    <w:name w:val="Mención sin resolver3"/>
    <w:uiPriority w:val="99"/>
    <w:unhideWhenUsed/>
    <w:rsid w:val="005E0C4E"/>
    <w:rPr>
      <w:color w:val="605E5C"/>
      <w:shd w:val="clear" w:color="auto" w:fill="E1DFDD"/>
    </w:rPr>
  </w:style>
  <w:style w:type="paragraph" w:customStyle="1" w:styleId="TituloFiguras">
    <w:name w:val="Titulo Figuras"/>
    <w:basedOn w:val="Normal"/>
    <w:next w:val="Normal"/>
    <w:link w:val="TituloFigurasCar"/>
    <w:uiPriority w:val="99"/>
    <w:qFormat/>
    <w:rsid w:val="005E0C4E"/>
    <w:pPr>
      <w:numPr>
        <w:numId w:val="28"/>
      </w:numPr>
      <w:tabs>
        <w:tab w:val="left" w:pos="57"/>
      </w:tabs>
      <w:spacing w:beforeLines="50" w:before="50" w:afterLines="150" w:after="150"/>
      <w:ind w:left="357" w:hanging="357"/>
      <w:jc w:val="center"/>
    </w:pPr>
    <w:rPr>
      <w:rFonts w:ascii="Cambria" w:eastAsia="Calibri" w:hAnsi="Cambria"/>
      <w:sz w:val="22"/>
      <w:szCs w:val="22"/>
      <w:lang w:val="es-CO" w:eastAsia="en-US"/>
    </w:rPr>
  </w:style>
  <w:style w:type="character" w:customStyle="1" w:styleId="TituloFigurasCar">
    <w:name w:val="Titulo Figuras Car"/>
    <w:link w:val="TituloFiguras"/>
    <w:uiPriority w:val="99"/>
    <w:rsid w:val="005E0C4E"/>
    <w:rPr>
      <w:rFonts w:ascii="Cambria" w:eastAsia="Calibri" w:hAnsi="Cambria"/>
      <w:sz w:val="22"/>
      <w:szCs w:val="22"/>
      <w:lang w:eastAsia="en-US"/>
    </w:rPr>
  </w:style>
  <w:style w:type="paragraph" w:styleId="Listaconvietas">
    <w:name w:val="List Bullet"/>
    <w:basedOn w:val="Normal"/>
    <w:rsid w:val="005E0C4E"/>
    <w:pPr>
      <w:numPr>
        <w:numId w:val="29"/>
      </w:numPr>
      <w:spacing w:after="120" w:line="276" w:lineRule="auto"/>
      <w:jc w:val="both"/>
    </w:pPr>
    <w:rPr>
      <w:rFonts w:ascii="Arial" w:eastAsia="SimSun" w:hAnsi="Arial"/>
      <w:sz w:val="22"/>
      <w:szCs w:val="22"/>
      <w:lang w:val="es-ES_tradnl" w:eastAsia="zh-CN"/>
    </w:rPr>
  </w:style>
  <w:style w:type="paragraph" w:customStyle="1" w:styleId="TextoTabla10">
    <w:name w:val="Texto Tabla 10"/>
    <w:basedOn w:val="Normal"/>
    <w:qFormat/>
    <w:rsid w:val="005E0C4E"/>
    <w:pPr>
      <w:spacing w:before="100" w:beforeAutospacing="1" w:after="100" w:afterAutospacing="1" w:line="276" w:lineRule="auto"/>
    </w:pPr>
    <w:rPr>
      <w:rFonts w:ascii="Cambria" w:eastAsia="Calibri" w:hAnsi="Cambria"/>
      <w:sz w:val="22"/>
      <w:szCs w:val="22"/>
      <w:lang w:val="es-CO" w:eastAsia="en-US"/>
    </w:rPr>
  </w:style>
  <w:style w:type="paragraph" w:customStyle="1" w:styleId="TituloNoNumerado">
    <w:name w:val="Titulo_NoNumerado"/>
    <w:basedOn w:val="Normal"/>
    <w:autoRedefine/>
    <w:qFormat/>
    <w:rsid w:val="005E0C4E"/>
    <w:pPr>
      <w:spacing w:before="480" w:after="480"/>
      <w:jc w:val="center"/>
    </w:pPr>
    <w:rPr>
      <w:rFonts w:ascii="Cambria" w:eastAsia="Calibri" w:hAnsi="Cambria"/>
      <w:b/>
      <w:caps/>
      <w:sz w:val="30"/>
      <w:szCs w:val="22"/>
      <w:lang w:val="es-CO" w:eastAsia="en-US"/>
    </w:rPr>
  </w:style>
  <w:style w:type="table" w:customStyle="1" w:styleId="Tablanormal51">
    <w:name w:val="Tabla normal 51"/>
    <w:basedOn w:val="Tablanormal"/>
    <w:uiPriority w:val="45"/>
    <w:rsid w:val="005E0C4E"/>
    <w:pPr>
      <w:jc w:val="both"/>
    </w:pPr>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padeldocumento">
    <w:name w:val="Document Map"/>
    <w:basedOn w:val="Normal"/>
    <w:link w:val="MapadeldocumentoCar"/>
    <w:uiPriority w:val="99"/>
    <w:unhideWhenUsed/>
    <w:rsid w:val="005E0C4E"/>
    <w:pPr>
      <w:spacing w:before="240"/>
      <w:jc w:val="both"/>
    </w:pPr>
    <w:rPr>
      <w:rFonts w:ascii="Tahoma" w:eastAsia="Calibri" w:hAnsi="Tahoma" w:cs="Tahoma"/>
      <w:sz w:val="16"/>
      <w:szCs w:val="16"/>
      <w:lang w:val="es-CO" w:eastAsia="en-US"/>
    </w:rPr>
  </w:style>
  <w:style w:type="character" w:customStyle="1" w:styleId="MapadeldocumentoCar">
    <w:name w:val="Mapa del documento Car"/>
    <w:link w:val="Mapadeldocumento"/>
    <w:uiPriority w:val="99"/>
    <w:rsid w:val="005E0C4E"/>
    <w:rPr>
      <w:rFonts w:ascii="Tahoma" w:eastAsia="Calibri" w:hAnsi="Tahoma" w:cs="Tahoma"/>
      <w:sz w:val="16"/>
      <w:szCs w:val="16"/>
      <w:lang w:eastAsia="en-US"/>
    </w:rPr>
  </w:style>
  <w:style w:type="paragraph" w:customStyle="1" w:styleId="Tituloscontenido">
    <w:name w:val="Titulos_contenido"/>
    <w:basedOn w:val="Normal"/>
    <w:autoRedefine/>
    <w:qFormat/>
    <w:rsid w:val="005E0C4E"/>
    <w:pPr>
      <w:spacing w:before="480" w:after="360"/>
      <w:jc w:val="center"/>
    </w:pPr>
    <w:rPr>
      <w:rFonts w:ascii="Cambria" w:hAnsi="Cambria" w:cs="Arial"/>
      <w:b/>
      <w:caps/>
      <w:sz w:val="30"/>
      <w:szCs w:val="24"/>
      <w:lang w:val="es-MX" w:eastAsia="es-CO"/>
    </w:rPr>
  </w:style>
  <w:style w:type="table" w:customStyle="1" w:styleId="Tabla1PE">
    <w:name w:val="Tabla 1_PE"/>
    <w:basedOn w:val="Tablanormal"/>
    <w:uiPriority w:val="99"/>
    <w:qFormat/>
    <w:rsid w:val="005E0C4E"/>
    <w:pPr>
      <w:spacing w:before="40" w:after="40"/>
    </w:pPr>
    <w:rPr>
      <w:rFonts w:ascii="Arial" w:eastAsia="Calibri" w:hAnsi="Arial"/>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Autospacing="0" w:afterLines="0" w:afterAutospacing="0" w:line="240" w:lineRule="auto"/>
        <w:ind w:leftChars="0" w:left="0" w:rightChars="0" w:right="0" w:firstLineChars="0" w:firstLine="0"/>
        <w:contextualSpacing w:val="0"/>
      </w:pPr>
      <w:rPr>
        <w:rFonts w:ascii="Arial" w:hAnsi="Arial"/>
        <w:b/>
        <w:sz w:val="20"/>
      </w:rPr>
      <w:tblPr/>
      <w:trPr>
        <w:cantSplit/>
        <w:tblHeader/>
      </w:trPr>
      <w:tcPr>
        <w:shd w:val="clear" w:color="auto" w:fill="BFBFBF"/>
        <w:vAlign w:val="center"/>
      </w:tcPr>
    </w:tblStylePr>
  </w:style>
  <w:style w:type="table" w:customStyle="1" w:styleId="Tablanormal41">
    <w:name w:val="Tabla normal 41"/>
    <w:basedOn w:val="Tablanormal"/>
    <w:uiPriority w:val="44"/>
    <w:rsid w:val="005E0C4E"/>
    <w:pPr>
      <w:jc w:val="both"/>
    </w:pPr>
    <w:rPr>
      <w:rFonts w:ascii="Calibri" w:eastAsia="Calibri" w:hAnsi="Calibri"/>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ituloFotos">
    <w:name w:val="Titulo Fotos"/>
    <w:basedOn w:val="TituloFiguras"/>
    <w:qFormat/>
    <w:rsid w:val="005E0C4E"/>
    <w:pPr>
      <w:numPr>
        <w:numId w:val="30"/>
      </w:numPr>
      <w:tabs>
        <w:tab w:val="clear" w:pos="57"/>
        <w:tab w:val="left" w:pos="28"/>
      </w:tabs>
      <w:spacing w:beforeLines="0" w:before="60" w:afterLines="0" w:after="280"/>
      <w:ind w:left="745" w:hanging="284"/>
    </w:pPr>
  </w:style>
  <w:style w:type="paragraph" w:styleId="Listaconnmeros4">
    <w:name w:val="List Number 4"/>
    <w:basedOn w:val="Normal"/>
    <w:semiHidden/>
    <w:rsid w:val="005E0C4E"/>
    <w:pPr>
      <w:numPr>
        <w:numId w:val="31"/>
      </w:numPr>
      <w:spacing w:after="120" w:line="276" w:lineRule="auto"/>
      <w:jc w:val="both"/>
    </w:pPr>
    <w:rPr>
      <w:rFonts w:ascii="Arial" w:eastAsia="SimSun" w:hAnsi="Arial"/>
      <w:sz w:val="22"/>
      <w:szCs w:val="22"/>
      <w:lang w:val="es-ES_tradnl" w:eastAsia="zh-CN"/>
    </w:rPr>
  </w:style>
  <w:style w:type="paragraph" w:styleId="Listaconnmeros3">
    <w:name w:val="List Number 3"/>
    <w:basedOn w:val="Normal"/>
    <w:semiHidden/>
    <w:rsid w:val="005E0C4E"/>
    <w:pPr>
      <w:numPr>
        <w:numId w:val="32"/>
      </w:numPr>
      <w:spacing w:after="120" w:line="276" w:lineRule="auto"/>
      <w:jc w:val="both"/>
    </w:pPr>
    <w:rPr>
      <w:rFonts w:ascii="Arial" w:eastAsia="SimSun" w:hAnsi="Arial"/>
      <w:sz w:val="22"/>
      <w:szCs w:val="22"/>
      <w:lang w:val="es-ES_tradnl" w:eastAsia="zh-CN"/>
    </w:rPr>
  </w:style>
  <w:style w:type="table" w:customStyle="1" w:styleId="Tablaconcuadrcula1">
    <w:name w:val="Tabla con cuadrícula1"/>
    <w:basedOn w:val="Tablanormal"/>
    <w:next w:val="Tablaconcuadrcula"/>
    <w:uiPriority w:val="59"/>
    <w:rsid w:val="005E0C4E"/>
    <w:rPr>
      <w:rFonts w:ascii="Arial" w:eastAsia="SimSu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ZRP1">
    <w:name w:val="Tabla ZRP 1"/>
    <w:basedOn w:val="Tablanormal"/>
    <w:uiPriority w:val="99"/>
    <w:rsid w:val="005E0C4E"/>
    <w:pPr>
      <w:spacing w:before="60" w:after="60"/>
      <w:jc w:val="center"/>
    </w:pPr>
    <w:rPr>
      <w:rFonts w:ascii="Arial" w:eastAsia="Calibri" w:hAnsi="Arial"/>
      <w:sz w:val="16"/>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Arial" w:hAnsi="Arial"/>
        <w:b/>
        <w:sz w:val="16"/>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6A6A6"/>
      </w:tcPr>
    </w:tblStylePr>
  </w:style>
  <w:style w:type="paragraph" w:customStyle="1" w:styleId="TituloAnexos">
    <w:name w:val="Titulo Anexos"/>
    <w:basedOn w:val="Normal"/>
    <w:qFormat/>
    <w:rsid w:val="005E0C4E"/>
    <w:pPr>
      <w:numPr>
        <w:numId w:val="33"/>
      </w:numPr>
      <w:spacing w:line="360" w:lineRule="auto"/>
      <w:jc w:val="both"/>
    </w:pPr>
    <w:rPr>
      <w:rFonts w:ascii="Cambria" w:hAnsi="Cambria"/>
      <w:sz w:val="22"/>
      <w:szCs w:val="24"/>
      <w:lang w:eastAsia="es-ES"/>
    </w:rPr>
  </w:style>
  <w:style w:type="character" w:styleId="Hipervnculovisitado">
    <w:name w:val="FollowedHyperlink"/>
    <w:semiHidden/>
    <w:unhideWhenUsed/>
    <w:rsid w:val="005E0C4E"/>
    <w:rPr>
      <w:color w:val="954F72"/>
      <w:u w:val="single"/>
    </w:rPr>
  </w:style>
  <w:style w:type="table" w:styleId="Sombreadoclaro">
    <w:name w:val="Light Shading"/>
    <w:basedOn w:val="Tablanormal"/>
    <w:uiPriority w:val="60"/>
    <w:rsid w:val="005E0C4E"/>
    <w:pPr>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Vietas4">
    <w:name w:val="Viñetas 4"/>
    <w:basedOn w:val="Normal"/>
    <w:qFormat/>
    <w:rsid w:val="005E0C4E"/>
    <w:pPr>
      <w:numPr>
        <w:numId w:val="47"/>
      </w:numPr>
      <w:spacing w:before="240"/>
      <w:jc w:val="both"/>
    </w:pPr>
    <w:rPr>
      <w:rFonts w:ascii="Cambria" w:hAnsi="Cambria"/>
      <w:sz w:val="24"/>
      <w:szCs w:val="24"/>
      <w:lang w:eastAsia="es-ES"/>
    </w:rPr>
  </w:style>
  <w:style w:type="paragraph" w:customStyle="1" w:styleId="NormalNegrita">
    <w:name w:val="Normal Negrita"/>
    <w:basedOn w:val="Normal"/>
    <w:rsid w:val="005E0C4E"/>
    <w:pPr>
      <w:spacing w:after="120" w:line="276" w:lineRule="auto"/>
      <w:jc w:val="both"/>
    </w:pPr>
    <w:rPr>
      <w:rFonts w:ascii="Arial" w:eastAsia="SimSun" w:hAnsi="Arial"/>
      <w:b/>
      <w:sz w:val="22"/>
      <w:szCs w:val="22"/>
      <w:lang w:val="es-ES_tradnl" w:eastAsia="zh-CN"/>
    </w:rPr>
  </w:style>
  <w:style w:type="paragraph" w:customStyle="1" w:styleId="Vieta2">
    <w:name w:val="Viñeta 2"/>
    <w:basedOn w:val="Normal"/>
    <w:autoRedefine/>
    <w:qFormat/>
    <w:rsid w:val="005E0C4E"/>
    <w:pPr>
      <w:numPr>
        <w:numId w:val="43"/>
      </w:numPr>
      <w:spacing w:after="120"/>
      <w:jc w:val="both"/>
    </w:pPr>
    <w:rPr>
      <w:rFonts w:ascii="Cambria" w:eastAsia="SimSun" w:hAnsi="Cambria"/>
      <w:sz w:val="24"/>
      <w:szCs w:val="22"/>
      <w:lang w:val="es-ES_tradnl" w:eastAsia="zh-CN"/>
    </w:rPr>
  </w:style>
  <w:style w:type="paragraph" w:customStyle="1" w:styleId="Vieta3">
    <w:name w:val="Viñeta 3"/>
    <w:basedOn w:val="Normal"/>
    <w:autoRedefine/>
    <w:rsid w:val="005E0C4E"/>
    <w:pPr>
      <w:numPr>
        <w:numId w:val="44"/>
      </w:numPr>
      <w:spacing w:after="120"/>
      <w:jc w:val="both"/>
    </w:pPr>
    <w:rPr>
      <w:rFonts w:ascii="Cambria" w:eastAsia="SimSun" w:hAnsi="Cambria"/>
      <w:sz w:val="24"/>
      <w:szCs w:val="22"/>
      <w:lang w:val="es-ES_tradnl" w:eastAsia="zh-CN"/>
    </w:rPr>
  </w:style>
  <w:style w:type="numbering" w:styleId="111111">
    <w:name w:val="Outline List 2"/>
    <w:basedOn w:val="Sinlista"/>
    <w:semiHidden/>
    <w:rsid w:val="005E0C4E"/>
    <w:pPr>
      <w:numPr>
        <w:numId w:val="40"/>
      </w:numPr>
    </w:pPr>
  </w:style>
  <w:style w:type="paragraph" w:customStyle="1" w:styleId="TG">
    <w:name w:val="TG"/>
    <w:basedOn w:val="Normal"/>
    <w:semiHidden/>
    <w:rsid w:val="005E0C4E"/>
    <w:pPr>
      <w:spacing w:before="900" w:after="480" w:line="276" w:lineRule="auto"/>
      <w:jc w:val="center"/>
    </w:pPr>
    <w:rPr>
      <w:rFonts w:ascii="Arial" w:eastAsia="SimSun" w:hAnsi="Arial"/>
      <w:b/>
      <w:sz w:val="28"/>
      <w:szCs w:val="22"/>
      <w:lang w:val="es-ES_tradnl" w:eastAsia="zh-CN"/>
    </w:rPr>
  </w:style>
  <w:style w:type="paragraph" w:customStyle="1" w:styleId="Tc">
    <w:name w:val="Tc"/>
    <w:basedOn w:val="TG"/>
    <w:semiHidden/>
    <w:rsid w:val="005E0C4E"/>
    <w:pPr>
      <w:spacing w:after="240"/>
    </w:pPr>
  </w:style>
  <w:style w:type="paragraph" w:customStyle="1" w:styleId="TablaEncabezado">
    <w:name w:val="Tabla Encabezado"/>
    <w:basedOn w:val="Normal"/>
    <w:semiHidden/>
    <w:rsid w:val="005E0C4E"/>
    <w:pPr>
      <w:keepNext/>
      <w:spacing w:line="276" w:lineRule="auto"/>
      <w:jc w:val="both"/>
    </w:pPr>
    <w:rPr>
      <w:rFonts w:ascii="Arial" w:eastAsia="SimSun" w:hAnsi="Arial"/>
      <w:b/>
      <w:szCs w:val="22"/>
      <w:lang w:val="es-ES_tradnl" w:eastAsia="zh-CN"/>
    </w:rPr>
  </w:style>
  <w:style w:type="numbering" w:styleId="1ai">
    <w:name w:val="Outline List 1"/>
    <w:basedOn w:val="Sinlista"/>
    <w:semiHidden/>
    <w:rsid w:val="005E0C4E"/>
    <w:pPr>
      <w:numPr>
        <w:numId w:val="41"/>
      </w:numPr>
    </w:pPr>
  </w:style>
  <w:style w:type="character" w:styleId="AcrnimoHTML">
    <w:name w:val="HTML Acronym"/>
    <w:basedOn w:val="Fuentedeprrafopredeter"/>
    <w:semiHidden/>
    <w:rsid w:val="005E0C4E"/>
  </w:style>
  <w:style w:type="numbering" w:styleId="ArtculoSeccin">
    <w:name w:val="Outline List 3"/>
    <w:basedOn w:val="Sinlista"/>
    <w:semiHidden/>
    <w:rsid w:val="005E0C4E"/>
    <w:pPr>
      <w:numPr>
        <w:numId w:val="42"/>
      </w:numPr>
    </w:pPr>
  </w:style>
  <w:style w:type="paragraph" w:styleId="Cierre">
    <w:name w:val="Closing"/>
    <w:basedOn w:val="Normal"/>
    <w:link w:val="CierreCar"/>
    <w:semiHidden/>
    <w:rsid w:val="005E0C4E"/>
    <w:pPr>
      <w:spacing w:after="120" w:line="276" w:lineRule="auto"/>
      <w:ind w:left="4252"/>
      <w:jc w:val="both"/>
    </w:pPr>
    <w:rPr>
      <w:rFonts w:ascii="Arial" w:eastAsia="SimSun" w:hAnsi="Arial"/>
      <w:sz w:val="22"/>
      <w:szCs w:val="22"/>
      <w:lang w:val="es-ES_tradnl" w:eastAsia="zh-CN"/>
    </w:rPr>
  </w:style>
  <w:style w:type="character" w:customStyle="1" w:styleId="CierreCar">
    <w:name w:val="Cierre Car"/>
    <w:link w:val="Cierre"/>
    <w:semiHidden/>
    <w:rsid w:val="005E0C4E"/>
    <w:rPr>
      <w:rFonts w:ascii="Arial" w:eastAsia="SimSun" w:hAnsi="Arial"/>
      <w:sz w:val="22"/>
      <w:szCs w:val="22"/>
      <w:lang w:val="es-ES_tradnl" w:eastAsia="zh-CN"/>
    </w:rPr>
  </w:style>
  <w:style w:type="character" w:styleId="CitaHTML">
    <w:name w:val="HTML Cite"/>
    <w:semiHidden/>
    <w:rsid w:val="005E0C4E"/>
    <w:rPr>
      <w:i/>
      <w:iCs/>
    </w:rPr>
  </w:style>
  <w:style w:type="character" w:styleId="CdigoHTML">
    <w:name w:val="HTML Code"/>
    <w:semiHidden/>
    <w:rsid w:val="005E0C4E"/>
    <w:rPr>
      <w:rFonts w:ascii="Courier New" w:hAnsi="Courier New" w:cs="Courier New"/>
      <w:sz w:val="20"/>
      <w:szCs w:val="20"/>
    </w:rPr>
  </w:style>
  <w:style w:type="paragraph" w:styleId="Continuarlista">
    <w:name w:val="List Continue"/>
    <w:basedOn w:val="Normal"/>
    <w:semiHidden/>
    <w:rsid w:val="005E0C4E"/>
    <w:pPr>
      <w:spacing w:after="120" w:line="276" w:lineRule="auto"/>
      <w:ind w:left="283"/>
      <w:jc w:val="both"/>
    </w:pPr>
    <w:rPr>
      <w:rFonts w:ascii="Arial" w:eastAsia="SimSun" w:hAnsi="Arial"/>
      <w:sz w:val="22"/>
      <w:szCs w:val="22"/>
      <w:lang w:val="es-ES_tradnl" w:eastAsia="zh-CN"/>
    </w:rPr>
  </w:style>
  <w:style w:type="paragraph" w:styleId="Continuarlista2">
    <w:name w:val="List Continue 2"/>
    <w:basedOn w:val="Normal"/>
    <w:semiHidden/>
    <w:rsid w:val="005E0C4E"/>
    <w:pPr>
      <w:spacing w:after="120" w:line="276" w:lineRule="auto"/>
      <w:ind w:left="566"/>
      <w:jc w:val="both"/>
    </w:pPr>
    <w:rPr>
      <w:rFonts w:ascii="Arial" w:eastAsia="SimSun" w:hAnsi="Arial"/>
      <w:sz w:val="22"/>
      <w:szCs w:val="22"/>
      <w:lang w:val="es-ES_tradnl" w:eastAsia="zh-CN"/>
    </w:rPr>
  </w:style>
  <w:style w:type="paragraph" w:styleId="Continuarlista3">
    <w:name w:val="List Continue 3"/>
    <w:basedOn w:val="Normal"/>
    <w:semiHidden/>
    <w:rsid w:val="005E0C4E"/>
    <w:pPr>
      <w:spacing w:after="120" w:line="276" w:lineRule="auto"/>
      <w:ind w:left="849"/>
      <w:jc w:val="both"/>
    </w:pPr>
    <w:rPr>
      <w:rFonts w:ascii="Arial" w:eastAsia="SimSun" w:hAnsi="Arial"/>
      <w:sz w:val="22"/>
      <w:szCs w:val="22"/>
      <w:lang w:val="es-ES_tradnl" w:eastAsia="zh-CN"/>
    </w:rPr>
  </w:style>
  <w:style w:type="paragraph" w:styleId="Continuarlista4">
    <w:name w:val="List Continue 4"/>
    <w:basedOn w:val="Normal"/>
    <w:semiHidden/>
    <w:rsid w:val="005E0C4E"/>
    <w:pPr>
      <w:spacing w:after="120" w:line="276" w:lineRule="auto"/>
      <w:ind w:left="1132"/>
      <w:jc w:val="both"/>
    </w:pPr>
    <w:rPr>
      <w:rFonts w:ascii="Arial" w:eastAsia="SimSun" w:hAnsi="Arial"/>
      <w:sz w:val="22"/>
      <w:szCs w:val="22"/>
      <w:lang w:val="es-ES_tradnl" w:eastAsia="zh-CN"/>
    </w:rPr>
  </w:style>
  <w:style w:type="paragraph" w:styleId="Continuarlista5">
    <w:name w:val="List Continue 5"/>
    <w:basedOn w:val="Normal"/>
    <w:semiHidden/>
    <w:rsid w:val="005E0C4E"/>
    <w:pPr>
      <w:spacing w:after="120" w:line="276" w:lineRule="auto"/>
      <w:ind w:left="1415"/>
      <w:jc w:val="both"/>
    </w:pPr>
    <w:rPr>
      <w:rFonts w:ascii="Arial" w:eastAsia="SimSun" w:hAnsi="Arial"/>
      <w:sz w:val="22"/>
      <w:szCs w:val="22"/>
      <w:lang w:val="es-ES_tradnl" w:eastAsia="zh-CN"/>
    </w:rPr>
  </w:style>
  <w:style w:type="character" w:styleId="DefinicinHTML">
    <w:name w:val="HTML Definition"/>
    <w:semiHidden/>
    <w:rsid w:val="005E0C4E"/>
    <w:rPr>
      <w:i/>
      <w:iCs/>
    </w:rPr>
  </w:style>
  <w:style w:type="paragraph" w:styleId="DireccinHTML">
    <w:name w:val="HTML Address"/>
    <w:basedOn w:val="Normal"/>
    <w:link w:val="DireccinHTMLCar"/>
    <w:semiHidden/>
    <w:rsid w:val="005E0C4E"/>
    <w:pPr>
      <w:spacing w:after="120" w:line="276" w:lineRule="auto"/>
      <w:jc w:val="both"/>
    </w:pPr>
    <w:rPr>
      <w:rFonts w:ascii="Arial" w:eastAsia="SimSun" w:hAnsi="Arial"/>
      <w:i/>
      <w:iCs/>
      <w:sz w:val="22"/>
      <w:szCs w:val="22"/>
      <w:lang w:val="es-ES_tradnl" w:eastAsia="zh-CN"/>
    </w:rPr>
  </w:style>
  <w:style w:type="character" w:customStyle="1" w:styleId="DireccinHTMLCar">
    <w:name w:val="Dirección HTML Car"/>
    <w:link w:val="DireccinHTML"/>
    <w:semiHidden/>
    <w:rsid w:val="005E0C4E"/>
    <w:rPr>
      <w:rFonts w:ascii="Arial" w:eastAsia="SimSun" w:hAnsi="Arial"/>
      <w:i/>
      <w:iCs/>
      <w:sz w:val="22"/>
      <w:szCs w:val="22"/>
      <w:lang w:val="es-ES_tradnl" w:eastAsia="zh-CN"/>
    </w:rPr>
  </w:style>
  <w:style w:type="paragraph" w:styleId="Direccinsobre">
    <w:name w:val="envelope address"/>
    <w:basedOn w:val="Normal"/>
    <w:semiHidden/>
    <w:rsid w:val="005E0C4E"/>
    <w:pPr>
      <w:framePr w:w="7920" w:h="1980" w:hRule="exact" w:hSpace="141" w:wrap="auto" w:hAnchor="page" w:xAlign="center" w:yAlign="bottom"/>
      <w:spacing w:after="120" w:line="276" w:lineRule="auto"/>
      <w:ind w:left="2880"/>
      <w:jc w:val="both"/>
    </w:pPr>
    <w:rPr>
      <w:rFonts w:ascii="Arial" w:eastAsia="SimSun" w:hAnsi="Arial" w:cs="Arial"/>
      <w:sz w:val="24"/>
      <w:szCs w:val="24"/>
      <w:lang w:val="es-ES_tradnl" w:eastAsia="zh-CN"/>
    </w:rPr>
  </w:style>
  <w:style w:type="character" w:styleId="EjemplodeHTML">
    <w:name w:val="HTML Sample"/>
    <w:semiHidden/>
    <w:rsid w:val="005E0C4E"/>
    <w:rPr>
      <w:rFonts w:ascii="Courier New" w:hAnsi="Courier New" w:cs="Courier New"/>
    </w:rPr>
  </w:style>
  <w:style w:type="paragraph" w:styleId="Encabezadodemensaje">
    <w:name w:val="Message Header"/>
    <w:basedOn w:val="Normal"/>
    <w:link w:val="EncabezadodemensajeCar"/>
    <w:semiHidden/>
    <w:rsid w:val="005E0C4E"/>
    <w:pPr>
      <w:pBdr>
        <w:top w:val="single" w:sz="6" w:space="1" w:color="auto"/>
        <w:left w:val="single" w:sz="6" w:space="1" w:color="auto"/>
        <w:bottom w:val="single" w:sz="6" w:space="1" w:color="auto"/>
        <w:right w:val="single" w:sz="6" w:space="1" w:color="auto"/>
      </w:pBdr>
      <w:shd w:val="pct20" w:color="auto" w:fill="auto"/>
      <w:spacing w:after="120" w:line="276" w:lineRule="auto"/>
      <w:ind w:left="1134" w:hanging="1134"/>
      <w:jc w:val="both"/>
    </w:pPr>
    <w:rPr>
      <w:rFonts w:ascii="Arial" w:eastAsia="SimSun" w:hAnsi="Arial" w:cs="Arial"/>
      <w:sz w:val="24"/>
      <w:szCs w:val="24"/>
      <w:lang w:val="es-ES_tradnl" w:eastAsia="zh-CN"/>
    </w:rPr>
  </w:style>
  <w:style w:type="character" w:customStyle="1" w:styleId="EncabezadodemensajeCar">
    <w:name w:val="Encabezado de mensaje Car"/>
    <w:link w:val="Encabezadodemensaje"/>
    <w:semiHidden/>
    <w:rsid w:val="005E0C4E"/>
    <w:rPr>
      <w:rFonts w:ascii="Arial" w:eastAsia="SimSun" w:hAnsi="Arial" w:cs="Arial"/>
      <w:sz w:val="24"/>
      <w:szCs w:val="24"/>
      <w:shd w:val="pct20" w:color="auto" w:fill="auto"/>
      <w:lang w:val="es-ES_tradnl" w:eastAsia="zh-CN"/>
    </w:rPr>
  </w:style>
  <w:style w:type="paragraph" w:styleId="Encabezadodenota">
    <w:name w:val="Note Heading"/>
    <w:basedOn w:val="Normal"/>
    <w:next w:val="Normal"/>
    <w:link w:val="EncabezadodenotaCar"/>
    <w:semiHidden/>
    <w:rsid w:val="005E0C4E"/>
    <w:pPr>
      <w:spacing w:after="120" w:line="276" w:lineRule="auto"/>
      <w:jc w:val="both"/>
    </w:pPr>
    <w:rPr>
      <w:rFonts w:ascii="Arial" w:eastAsia="SimSun" w:hAnsi="Arial"/>
      <w:sz w:val="22"/>
      <w:szCs w:val="22"/>
      <w:lang w:val="es-ES_tradnl" w:eastAsia="zh-CN"/>
    </w:rPr>
  </w:style>
  <w:style w:type="character" w:customStyle="1" w:styleId="EncabezadodenotaCar">
    <w:name w:val="Encabezado de nota Car"/>
    <w:link w:val="Encabezadodenota"/>
    <w:semiHidden/>
    <w:rsid w:val="005E0C4E"/>
    <w:rPr>
      <w:rFonts w:ascii="Arial" w:eastAsia="SimSun" w:hAnsi="Arial"/>
      <w:sz w:val="22"/>
      <w:szCs w:val="22"/>
      <w:lang w:val="es-ES_tradnl" w:eastAsia="zh-CN"/>
    </w:rPr>
  </w:style>
  <w:style w:type="paragraph" w:styleId="Fecha">
    <w:name w:val="Date"/>
    <w:basedOn w:val="Normal"/>
    <w:next w:val="Normal"/>
    <w:link w:val="FechaCar"/>
    <w:semiHidden/>
    <w:rsid w:val="005E0C4E"/>
    <w:pPr>
      <w:spacing w:after="120" w:line="276" w:lineRule="auto"/>
      <w:jc w:val="both"/>
    </w:pPr>
    <w:rPr>
      <w:rFonts w:ascii="Arial" w:eastAsia="SimSun" w:hAnsi="Arial"/>
      <w:sz w:val="22"/>
      <w:szCs w:val="22"/>
      <w:lang w:val="es-ES_tradnl" w:eastAsia="zh-CN"/>
    </w:rPr>
  </w:style>
  <w:style w:type="character" w:customStyle="1" w:styleId="FechaCar">
    <w:name w:val="Fecha Car"/>
    <w:link w:val="Fecha"/>
    <w:semiHidden/>
    <w:rsid w:val="005E0C4E"/>
    <w:rPr>
      <w:rFonts w:ascii="Arial" w:eastAsia="SimSun" w:hAnsi="Arial"/>
      <w:sz w:val="22"/>
      <w:szCs w:val="22"/>
      <w:lang w:val="es-ES_tradnl" w:eastAsia="zh-CN"/>
    </w:rPr>
  </w:style>
  <w:style w:type="paragraph" w:styleId="Firma">
    <w:name w:val="Signature"/>
    <w:basedOn w:val="Normal"/>
    <w:link w:val="FirmaCar"/>
    <w:semiHidden/>
    <w:rsid w:val="005E0C4E"/>
    <w:pPr>
      <w:spacing w:after="120" w:line="276" w:lineRule="auto"/>
      <w:ind w:left="4252"/>
      <w:jc w:val="both"/>
    </w:pPr>
    <w:rPr>
      <w:rFonts w:ascii="Arial" w:eastAsia="SimSun" w:hAnsi="Arial"/>
      <w:sz w:val="22"/>
      <w:szCs w:val="22"/>
      <w:lang w:val="es-ES_tradnl" w:eastAsia="zh-CN"/>
    </w:rPr>
  </w:style>
  <w:style w:type="character" w:customStyle="1" w:styleId="FirmaCar">
    <w:name w:val="Firma Car"/>
    <w:link w:val="Firma"/>
    <w:semiHidden/>
    <w:rsid w:val="005E0C4E"/>
    <w:rPr>
      <w:rFonts w:ascii="Arial" w:eastAsia="SimSun" w:hAnsi="Arial"/>
      <w:sz w:val="22"/>
      <w:szCs w:val="22"/>
      <w:lang w:val="es-ES_tradnl" w:eastAsia="zh-CN"/>
    </w:rPr>
  </w:style>
  <w:style w:type="paragraph" w:styleId="Firmadecorreoelectrnico">
    <w:name w:val="E-mail Signature"/>
    <w:basedOn w:val="Normal"/>
    <w:link w:val="FirmadecorreoelectrnicoCar"/>
    <w:semiHidden/>
    <w:rsid w:val="005E0C4E"/>
    <w:pPr>
      <w:spacing w:after="120" w:line="276" w:lineRule="auto"/>
      <w:jc w:val="both"/>
    </w:pPr>
    <w:rPr>
      <w:rFonts w:ascii="Arial" w:eastAsia="SimSun" w:hAnsi="Arial"/>
      <w:sz w:val="22"/>
      <w:szCs w:val="22"/>
      <w:lang w:val="es-ES_tradnl" w:eastAsia="zh-CN"/>
    </w:rPr>
  </w:style>
  <w:style w:type="character" w:customStyle="1" w:styleId="FirmadecorreoelectrnicoCar">
    <w:name w:val="Firma de correo electrónico Car"/>
    <w:link w:val="Firmadecorreoelectrnico"/>
    <w:semiHidden/>
    <w:rsid w:val="005E0C4E"/>
    <w:rPr>
      <w:rFonts w:ascii="Arial" w:eastAsia="SimSun" w:hAnsi="Arial"/>
      <w:sz w:val="22"/>
      <w:szCs w:val="22"/>
      <w:lang w:val="es-ES_tradnl" w:eastAsia="zh-CN"/>
    </w:rPr>
  </w:style>
  <w:style w:type="paragraph" w:styleId="HTMLconformatoprevio">
    <w:name w:val="HTML Preformatted"/>
    <w:basedOn w:val="Normal"/>
    <w:link w:val="HTMLconformatoprevioCar"/>
    <w:uiPriority w:val="99"/>
    <w:rsid w:val="005E0C4E"/>
    <w:pPr>
      <w:spacing w:after="120" w:line="276" w:lineRule="auto"/>
      <w:jc w:val="both"/>
    </w:pPr>
    <w:rPr>
      <w:rFonts w:ascii="Courier New" w:eastAsia="SimSun" w:hAnsi="Courier New" w:cs="Courier New"/>
      <w:sz w:val="22"/>
      <w:szCs w:val="22"/>
      <w:lang w:val="es-ES_tradnl" w:eastAsia="zh-CN"/>
    </w:rPr>
  </w:style>
  <w:style w:type="character" w:customStyle="1" w:styleId="HTMLconformatoprevioCar">
    <w:name w:val="HTML con formato previo Car"/>
    <w:link w:val="HTMLconformatoprevio"/>
    <w:uiPriority w:val="99"/>
    <w:rsid w:val="005E0C4E"/>
    <w:rPr>
      <w:rFonts w:ascii="Courier New" w:eastAsia="SimSun" w:hAnsi="Courier New" w:cs="Courier New"/>
      <w:sz w:val="22"/>
      <w:szCs w:val="22"/>
      <w:lang w:val="es-ES_tradnl" w:eastAsia="zh-CN"/>
    </w:rPr>
  </w:style>
  <w:style w:type="paragraph" w:styleId="Lista">
    <w:name w:val="List"/>
    <w:basedOn w:val="Normal"/>
    <w:uiPriority w:val="99"/>
    <w:semiHidden/>
    <w:rsid w:val="005E0C4E"/>
    <w:pPr>
      <w:spacing w:after="120" w:line="276" w:lineRule="auto"/>
      <w:ind w:left="283" w:hanging="283"/>
      <w:jc w:val="both"/>
    </w:pPr>
    <w:rPr>
      <w:rFonts w:ascii="Arial" w:eastAsia="SimSun" w:hAnsi="Arial"/>
      <w:sz w:val="22"/>
      <w:szCs w:val="22"/>
      <w:lang w:val="es-ES_tradnl" w:eastAsia="zh-CN"/>
    </w:rPr>
  </w:style>
  <w:style w:type="paragraph" w:styleId="Lista2">
    <w:name w:val="List 2"/>
    <w:basedOn w:val="Normal"/>
    <w:semiHidden/>
    <w:rsid w:val="005E0C4E"/>
    <w:pPr>
      <w:spacing w:after="120" w:line="276" w:lineRule="auto"/>
      <w:ind w:left="566" w:hanging="283"/>
      <w:jc w:val="both"/>
    </w:pPr>
    <w:rPr>
      <w:rFonts w:ascii="Arial" w:eastAsia="SimSun" w:hAnsi="Arial"/>
      <w:sz w:val="22"/>
      <w:szCs w:val="22"/>
      <w:lang w:val="es-ES_tradnl" w:eastAsia="zh-CN"/>
    </w:rPr>
  </w:style>
  <w:style w:type="paragraph" w:styleId="Lista3">
    <w:name w:val="List 3"/>
    <w:basedOn w:val="Normal"/>
    <w:semiHidden/>
    <w:rsid w:val="005E0C4E"/>
    <w:pPr>
      <w:spacing w:after="120" w:line="276" w:lineRule="auto"/>
      <w:ind w:left="849" w:hanging="283"/>
      <w:jc w:val="both"/>
    </w:pPr>
    <w:rPr>
      <w:rFonts w:ascii="Arial" w:eastAsia="SimSun" w:hAnsi="Arial"/>
      <w:sz w:val="22"/>
      <w:szCs w:val="22"/>
      <w:lang w:val="es-ES_tradnl" w:eastAsia="zh-CN"/>
    </w:rPr>
  </w:style>
  <w:style w:type="paragraph" w:styleId="Lista4">
    <w:name w:val="List 4"/>
    <w:basedOn w:val="Normal"/>
    <w:semiHidden/>
    <w:rsid w:val="005E0C4E"/>
    <w:pPr>
      <w:spacing w:after="120" w:line="276" w:lineRule="auto"/>
      <w:ind w:left="1132" w:hanging="283"/>
      <w:jc w:val="both"/>
    </w:pPr>
    <w:rPr>
      <w:rFonts w:ascii="Arial" w:eastAsia="SimSun" w:hAnsi="Arial"/>
      <w:sz w:val="22"/>
      <w:szCs w:val="22"/>
      <w:lang w:val="es-ES_tradnl" w:eastAsia="zh-CN"/>
    </w:rPr>
  </w:style>
  <w:style w:type="paragraph" w:styleId="Lista5">
    <w:name w:val="List 5"/>
    <w:basedOn w:val="Normal"/>
    <w:semiHidden/>
    <w:rsid w:val="005E0C4E"/>
    <w:pPr>
      <w:spacing w:after="120" w:line="276" w:lineRule="auto"/>
      <w:ind w:left="1415" w:hanging="283"/>
      <w:jc w:val="both"/>
    </w:pPr>
    <w:rPr>
      <w:rFonts w:ascii="Arial" w:eastAsia="SimSun" w:hAnsi="Arial"/>
      <w:sz w:val="22"/>
      <w:szCs w:val="22"/>
      <w:lang w:val="es-ES_tradnl" w:eastAsia="zh-CN"/>
    </w:rPr>
  </w:style>
  <w:style w:type="paragraph" w:styleId="Listaconnmeros">
    <w:name w:val="List Number"/>
    <w:basedOn w:val="Normal"/>
    <w:semiHidden/>
    <w:rsid w:val="005E0C4E"/>
    <w:pPr>
      <w:numPr>
        <w:numId w:val="34"/>
      </w:numPr>
      <w:spacing w:after="120" w:line="276" w:lineRule="auto"/>
      <w:jc w:val="both"/>
    </w:pPr>
    <w:rPr>
      <w:rFonts w:ascii="Arial" w:eastAsia="SimSun" w:hAnsi="Arial"/>
      <w:sz w:val="22"/>
      <w:szCs w:val="22"/>
      <w:lang w:val="es-ES_tradnl" w:eastAsia="zh-CN"/>
    </w:rPr>
  </w:style>
  <w:style w:type="paragraph" w:styleId="Listaconnmeros2">
    <w:name w:val="List Number 2"/>
    <w:basedOn w:val="Normal"/>
    <w:semiHidden/>
    <w:rsid w:val="005E0C4E"/>
    <w:pPr>
      <w:numPr>
        <w:numId w:val="35"/>
      </w:numPr>
      <w:spacing w:after="120" w:line="276" w:lineRule="auto"/>
      <w:jc w:val="both"/>
    </w:pPr>
    <w:rPr>
      <w:rFonts w:ascii="Arial" w:eastAsia="SimSun" w:hAnsi="Arial"/>
      <w:sz w:val="22"/>
      <w:szCs w:val="22"/>
      <w:lang w:val="es-ES_tradnl" w:eastAsia="zh-CN"/>
    </w:rPr>
  </w:style>
  <w:style w:type="paragraph" w:styleId="Listaconnmeros5">
    <w:name w:val="List Number 5"/>
    <w:basedOn w:val="Normal"/>
    <w:semiHidden/>
    <w:rsid w:val="005E0C4E"/>
    <w:pPr>
      <w:numPr>
        <w:numId w:val="36"/>
      </w:numPr>
      <w:spacing w:after="120" w:line="276" w:lineRule="auto"/>
      <w:jc w:val="both"/>
    </w:pPr>
    <w:rPr>
      <w:rFonts w:ascii="Arial" w:eastAsia="SimSun" w:hAnsi="Arial"/>
      <w:sz w:val="22"/>
      <w:szCs w:val="22"/>
      <w:lang w:val="es-ES_tradnl" w:eastAsia="zh-CN"/>
    </w:rPr>
  </w:style>
  <w:style w:type="paragraph" w:styleId="Listaconvietas2">
    <w:name w:val="List Bullet 2"/>
    <w:basedOn w:val="Normal"/>
    <w:uiPriority w:val="99"/>
    <w:semiHidden/>
    <w:rsid w:val="005E0C4E"/>
    <w:pPr>
      <w:numPr>
        <w:numId w:val="37"/>
      </w:numPr>
      <w:spacing w:after="120" w:line="276" w:lineRule="auto"/>
      <w:jc w:val="both"/>
    </w:pPr>
    <w:rPr>
      <w:rFonts w:ascii="Arial" w:eastAsia="SimSun" w:hAnsi="Arial"/>
      <w:sz w:val="22"/>
      <w:szCs w:val="22"/>
      <w:lang w:val="es-ES_tradnl" w:eastAsia="zh-CN"/>
    </w:rPr>
  </w:style>
  <w:style w:type="paragraph" w:styleId="Listaconvietas3">
    <w:name w:val="List Bullet 3"/>
    <w:basedOn w:val="Normal"/>
    <w:semiHidden/>
    <w:rsid w:val="005E0C4E"/>
    <w:pPr>
      <w:numPr>
        <w:numId w:val="38"/>
      </w:numPr>
      <w:spacing w:after="120" w:line="276" w:lineRule="auto"/>
      <w:jc w:val="both"/>
    </w:pPr>
    <w:rPr>
      <w:rFonts w:ascii="Arial" w:eastAsia="SimSun" w:hAnsi="Arial"/>
      <w:sz w:val="22"/>
      <w:szCs w:val="22"/>
      <w:lang w:val="es-ES_tradnl" w:eastAsia="zh-CN"/>
    </w:rPr>
  </w:style>
  <w:style w:type="paragraph" w:styleId="Listaconvietas4">
    <w:name w:val="List Bullet 4"/>
    <w:basedOn w:val="Normal"/>
    <w:semiHidden/>
    <w:rsid w:val="005E0C4E"/>
    <w:pPr>
      <w:numPr>
        <w:numId w:val="39"/>
      </w:numPr>
      <w:spacing w:after="120" w:line="276" w:lineRule="auto"/>
      <w:jc w:val="both"/>
    </w:pPr>
    <w:rPr>
      <w:rFonts w:ascii="Arial" w:eastAsia="SimSun" w:hAnsi="Arial"/>
      <w:sz w:val="22"/>
      <w:szCs w:val="22"/>
      <w:lang w:val="es-ES_tradnl" w:eastAsia="zh-CN"/>
    </w:rPr>
  </w:style>
  <w:style w:type="paragraph" w:styleId="Listaconvietas5">
    <w:name w:val="List Bullet 5"/>
    <w:basedOn w:val="Normal"/>
    <w:semiHidden/>
    <w:rsid w:val="005E0C4E"/>
    <w:pPr>
      <w:numPr>
        <w:numId w:val="40"/>
      </w:numPr>
      <w:spacing w:after="120" w:line="276" w:lineRule="auto"/>
      <w:jc w:val="both"/>
    </w:pPr>
    <w:rPr>
      <w:rFonts w:ascii="Arial" w:eastAsia="SimSun" w:hAnsi="Arial"/>
      <w:sz w:val="22"/>
      <w:szCs w:val="22"/>
      <w:lang w:val="es-ES_tradnl" w:eastAsia="zh-CN"/>
    </w:rPr>
  </w:style>
  <w:style w:type="character" w:styleId="MquinadeescribirHTML">
    <w:name w:val="HTML Typewriter"/>
    <w:semiHidden/>
    <w:rsid w:val="005E0C4E"/>
    <w:rPr>
      <w:rFonts w:ascii="Courier New" w:hAnsi="Courier New" w:cs="Courier New"/>
      <w:sz w:val="20"/>
      <w:szCs w:val="20"/>
    </w:rPr>
  </w:style>
  <w:style w:type="character" w:styleId="Nmerodelnea">
    <w:name w:val="line number"/>
    <w:basedOn w:val="Fuentedeprrafopredeter"/>
    <w:semiHidden/>
    <w:rsid w:val="005E0C4E"/>
  </w:style>
  <w:style w:type="paragraph" w:styleId="Remitedesobre">
    <w:name w:val="envelope return"/>
    <w:basedOn w:val="Normal"/>
    <w:semiHidden/>
    <w:rsid w:val="005E0C4E"/>
    <w:pPr>
      <w:spacing w:after="120" w:line="276" w:lineRule="auto"/>
      <w:jc w:val="both"/>
    </w:pPr>
    <w:rPr>
      <w:rFonts w:ascii="Arial" w:eastAsia="SimSun" w:hAnsi="Arial" w:cs="Arial"/>
      <w:sz w:val="22"/>
      <w:szCs w:val="22"/>
      <w:lang w:val="es-ES_tradnl" w:eastAsia="zh-CN"/>
    </w:rPr>
  </w:style>
  <w:style w:type="paragraph" w:styleId="Saludo">
    <w:name w:val="Salutation"/>
    <w:basedOn w:val="Normal"/>
    <w:next w:val="Normal"/>
    <w:link w:val="SaludoCar"/>
    <w:semiHidden/>
    <w:rsid w:val="005E0C4E"/>
    <w:pPr>
      <w:spacing w:after="120" w:line="276" w:lineRule="auto"/>
      <w:jc w:val="both"/>
    </w:pPr>
    <w:rPr>
      <w:rFonts w:ascii="Arial" w:eastAsia="SimSun" w:hAnsi="Arial"/>
      <w:sz w:val="22"/>
      <w:szCs w:val="22"/>
      <w:lang w:val="es-ES_tradnl" w:eastAsia="zh-CN"/>
    </w:rPr>
  </w:style>
  <w:style w:type="character" w:customStyle="1" w:styleId="SaludoCar">
    <w:name w:val="Saludo Car"/>
    <w:link w:val="Saludo"/>
    <w:semiHidden/>
    <w:rsid w:val="005E0C4E"/>
    <w:rPr>
      <w:rFonts w:ascii="Arial" w:eastAsia="SimSun" w:hAnsi="Arial"/>
      <w:sz w:val="22"/>
      <w:szCs w:val="22"/>
      <w:lang w:val="es-ES_tradnl" w:eastAsia="zh-CN"/>
    </w:rPr>
  </w:style>
  <w:style w:type="paragraph" w:styleId="Sangra2detindependiente">
    <w:name w:val="Body Text Indent 2"/>
    <w:basedOn w:val="Normal"/>
    <w:link w:val="Sangra2detindependienteCar"/>
    <w:semiHidden/>
    <w:rsid w:val="005E0C4E"/>
    <w:pPr>
      <w:spacing w:after="120" w:line="480" w:lineRule="auto"/>
      <w:ind w:left="283"/>
      <w:jc w:val="both"/>
    </w:pPr>
    <w:rPr>
      <w:rFonts w:ascii="Arial" w:eastAsia="SimSun" w:hAnsi="Arial"/>
      <w:sz w:val="22"/>
      <w:szCs w:val="22"/>
      <w:lang w:val="es-ES_tradnl" w:eastAsia="zh-CN"/>
    </w:rPr>
  </w:style>
  <w:style w:type="character" w:customStyle="1" w:styleId="Sangra2detindependienteCar">
    <w:name w:val="Sangría 2 de t. independiente Car"/>
    <w:link w:val="Sangra2detindependiente"/>
    <w:semiHidden/>
    <w:rsid w:val="005E0C4E"/>
    <w:rPr>
      <w:rFonts w:ascii="Arial" w:eastAsia="SimSun" w:hAnsi="Arial"/>
      <w:sz w:val="22"/>
      <w:szCs w:val="22"/>
      <w:lang w:val="es-ES_tradnl" w:eastAsia="zh-CN"/>
    </w:rPr>
  </w:style>
  <w:style w:type="paragraph" w:styleId="Sangra3detindependiente">
    <w:name w:val="Body Text Indent 3"/>
    <w:basedOn w:val="Normal"/>
    <w:link w:val="Sangra3detindependienteCar"/>
    <w:semiHidden/>
    <w:rsid w:val="005E0C4E"/>
    <w:pPr>
      <w:spacing w:after="120" w:line="276" w:lineRule="auto"/>
      <w:ind w:left="283"/>
      <w:jc w:val="both"/>
    </w:pPr>
    <w:rPr>
      <w:rFonts w:ascii="Arial" w:eastAsia="SimSun" w:hAnsi="Arial"/>
      <w:sz w:val="16"/>
      <w:szCs w:val="16"/>
      <w:lang w:val="es-ES_tradnl" w:eastAsia="zh-CN"/>
    </w:rPr>
  </w:style>
  <w:style w:type="character" w:customStyle="1" w:styleId="Sangra3detindependienteCar">
    <w:name w:val="Sangría 3 de t. independiente Car"/>
    <w:link w:val="Sangra3detindependiente"/>
    <w:semiHidden/>
    <w:rsid w:val="005E0C4E"/>
    <w:rPr>
      <w:rFonts w:ascii="Arial" w:eastAsia="SimSun" w:hAnsi="Arial"/>
      <w:sz w:val="16"/>
      <w:szCs w:val="16"/>
      <w:lang w:val="es-ES_tradnl" w:eastAsia="zh-CN"/>
    </w:rPr>
  </w:style>
  <w:style w:type="paragraph" w:styleId="Sangradetextonormal">
    <w:name w:val="Body Text Indent"/>
    <w:basedOn w:val="Normal"/>
    <w:link w:val="SangradetextonormalCar"/>
    <w:semiHidden/>
    <w:rsid w:val="005E0C4E"/>
    <w:pPr>
      <w:spacing w:after="120" w:line="276" w:lineRule="auto"/>
      <w:ind w:left="283"/>
      <w:jc w:val="both"/>
    </w:pPr>
    <w:rPr>
      <w:rFonts w:ascii="Arial" w:eastAsia="SimSun" w:hAnsi="Arial"/>
      <w:sz w:val="22"/>
      <w:szCs w:val="22"/>
      <w:lang w:val="es-ES_tradnl" w:eastAsia="zh-CN"/>
    </w:rPr>
  </w:style>
  <w:style w:type="character" w:customStyle="1" w:styleId="SangradetextonormalCar">
    <w:name w:val="Sangría de texto normal Car"/>
    <w:link w:val="Sangradetextonormal"/>
    <w:semiHidden/>
    <w:rsid w:val="005E0C4E"/>
    <w:rPr>
      <w:rFonts w:ascii="Arial" w:eastAsia="SimSun" w:hAnsi="Arial"/>
      <w:sz w:val="22"/>
      <w:szCs w:val="22"/>
      <w:lang w:val="es-ES_tradnl" w:eastAsia="zh-CN"/>
    </w:rPr>
  </w:style>
  <w:style w:type="paragraph" w:styleId="Sangranormal">
    <w:name w:val="Normal Indent"/>
    <w:basedOn w:val="Normal"/>
    <w:semiHidden/>
    <w:rsid w:val="005E0C4E"/>
    <w:pPr>
      <w:spacing w:after="120" w:line="276" w:lineRule="auto"/>
      <w:ind w:left="284"/>
      <w:jc w:val="both"/>
    </w:pPr>
    <w:rPr>
      <w:rFonts w:ascii="Arial" w:eastAsia="SimSun" w:hAnsi="Arial"/>
      <w:sz w:val="22"/>
      <w:szCs w:val="22"/>
      <w:lang w:val="es-ES_tradnl" w:eastAsia="zh-CN"/>
    </w:rPr>
  </w:style>
  <w:style w:type="table" w:styleId="Tablabsica1">
    <w:name w:val="Table Simple 1"/>
    <w:basedOn w:val="Tablanormal"/>
    <w:semiHidden/>
    <w:rsid w:val="005E0C4E"/>
    <w:rPr>
      <w:rFonts w:ascii="Arial" w:eastAsia="SimSun" w:hAnsi="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2">
    <w:name w:val="Table Simple 2"/>
    <w:basedOn w:val="Tablanormal"/>
    <w:semiHidden/>
    <w:rsid w:val="005E0C4E"/>
    <w:rPr>
      <w:rFonts w:ascii="Arial" w:eastAsia="SimSun" w:hAnsi="Arial"/>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bsica3">
    <w:name w:val="Table Simple 3"/>
    <w:basedOn w:val="Tablanormal"/>
    <w:semiHidden/>
    <w:rsid w:val="005E0C4E"/>
    <w:rPr>
      <w:rFonts w:ascii="Arial" w:eastAsia="SimSun"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clsica1">
    <w:name w:val="Table Classic 1"/>
    <w:basedOn w:val="Tablanormal"/>
    <w:semiHidden/>
    <w:rsid w:val="005E0C4E"/>
    <w:rPr>
      <w:rFonts w:ascii="Arial" w:eastAsia="SimSun" w:hAnsi="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lsica2">
    <w:name w:val="Table Classic 2"/>
    <w:basedOn w:val="Tablanormal"/>
    <w:semiHidden/>
    <w:rsid w:val="005E0C4E"/>
    <w:rPr>
      <w:rFonts w:ascii="Arial" w:eastAsia="SimSun" w:hAnsi="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aclsica3">
    <w:name w:val="Table Classic 3"/>
    <w:basedOn w:val="Tablanormal"/>
    <w:semiHidden/>
    <w:rsid w:val="005E0C4E"/>
    <w:rPr>
      <w:rFonts w:ascii="Arial" w:eastAsia="SimSun" w:hAnsi="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aclsica4">
    <w:name w:val="Table Classic 4"/>
    <w:basedOn w:val="Tablanormal"/>
    <w:semiHidden/>
    <w:rsid w:val="005E0C4E"/>
    <w:rPr>
      <w:rFonts w:ascii="Arial" w:eastAsia="SimSun" w:hAnsi="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aconcolumnas1">
    <w:name w:val="Table Columns 1"/>
    <w:basedOn w:val="Tablanormal"/>
    <w:semiHidden/>
    <w:rsid w:val="005E0C4E"/>
    <w:rPr>
      <w:rFonts w:ascii="Arial" w:eastAsia="SimSun" w:hAnsi="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2">
    <w:name w:val="Table Columns 2"/>
    <w:basedOn w:val="Tablanormal"/>
    <w:semiHidden/>
    <w:rsid w:val="005E0C4E"/>
    <w:rPr>
      <w:rFonts w:ascii="Arial" w:eastAsia="SimSun" w:hAnsi="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semiHidden/>
    <w:rsid w:val="005E0C4E"/>
    <w:rPr>
      <w:rFonts w:ascii="Arial" w:eastAsia="SimSun" w:hAnsi="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oncolumnas4">
    <w:name w:val="Table Columns 4"/>
    <w:basedOn w:val="Tablanormal"/>
    <w:semiHidden/>
    <w:rsid w:val="005E0C4E"/>
    <w:rPr>
      <w:rFonts w:ascii="Arial" w:eastAsia="SimSun" w:hAnsi="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concolumnas5">
    <w:name w:val="Table Columns 5"/>
    <w:basedOn w:val="Tablanormal"/>
    <w:semiHidden/>
    <w:rsid w:val="005E0C4E"/>
    <w:rPr>
      <w:rFonts w:ascii="Arial" w:eastAsia="SimSun" w:hAnsi="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aconcuadrcula10">
    <w:name w:val="Table Grid 1"/>
    <w:basedOn w:val="Tablanormal"/>
    <w:semiHidden/>
    <w:rsid w:val="005E0C4E"/>
    <w:rPr>
      <w:rFonts w:ascii="Arial" w:eastAsia="SimSun" w:hAnsi="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uadrculadetabla2">
    <w:name w:val="Table Grid 2"/>
    <w:basedOn w:val="Tablanormal"/>
    <w:semiHidden/>
    <w:rsid w:val="005E0C4E"/>
    <w:rPr>
      <w:rFonts w:ascii="Arial" w:eastAsia="SimSun" w:hAnsi="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3">
    <w:name w:val="Table Grid 3"/>
    <w:basedOn w:val="Tablanormal"/>
    <w:semiHidden/>
    <w:rsid w:val="005E0C4E"/>
    <w:rPr>
      <w:rFonts w:ascii="Arial" w:eastAsia="SimSun" w:hAnsi="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Cuadrculadetabla4">
    <w:name w:val="Table Grid 4"/>
    <w:basedOn w:val="Tablanormal"/>
    <w:semiHidden/>
    <w:rsid w:val="005E0C4E"/>
    <w:rPr>
      <w:rFonts w:ascii="Arial" w:eastAsia="SimSun" w:hAnsi="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aconcuadrcula5">
    <w:name w:val="Table Grid 5"/>
    <w:basedOn w:val="Tablanormal"/>
    <w:semiHidden/>
    <w:rsid w:val="005E0C4E"/>
    <w:rPr>
      <w:rFonts w:ascii="Arial" w:eastAsia="SimSun" w:hAnsi="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6">
    <w:name w:val="Table Grid 6"/>
    <w:basedOn w:val="Tablanormal"/>
    <w:semiHidden/>
    <w:rsid w:val="005E0C4E"/>
    <w:rPr>
      <w:rFonts w:ascii="Arial" w:eastAsia="SimSun" w:hAnsi="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7">
    <w:name w:val="Table Grid 7"/>
    <w:basedOn w:val="Tablanormal"/>
    <w:semiHidden/>
    <w:rsid w:val="005E0C4E"/>
    <w:rPr>
      <w:rFonts w:ascii="Arial" w:eastAsia="SimSun" w:hAnsi="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8">
    <w:name w:val="Table Grid 8"/>
    <w:basedOn w:val="Tablanormal"/>
    <w:semiHidden/>
    <w:rsid w:val="005E0C4E"/>
    <w:rPr>
      <w:rFonts w:ascii="Arial" w:eastAsia="SimSun" w:hAnsi="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aconefectos3D1">
    <w:name w:val="Table 3D effects 1"/>
    <w:basedOn w:val="Tablanormal"/>
    <w:semiHidden/>
    <w:rsid w:val="005E0C4E"/>
    <w:rPr>
      <w:rFonts w:ascii="Arial" w:eastAsia="SimSun"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aconefectos3D2">
    <w:name w:val="Table 3D effects 2"/>
    <w:basedOn w:val="Tablanormal"/>
    <w:semiHidden/>
    <w:rsid w:val="005E0C4E"/>
    <w:rPr>
      <w:rFonts w:ascii="Arial" w:eastAsia="SimSun" w:hAnsi="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efectos3D3">
    <w:name w:val="Table 3D effects 3"/>
    <w:basedOn w:val="Tablanormal"/>
    <w:semiHidden/>
    <w:rsid w:val="005E0C4E"/>
    <w:rPr>
      <w:rFonts w:ascii="Arial" w:eastAsia="SimSun" w:hAnsi="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1">
    <w:name w:val="Table List 1"/>
    <w:basedOn w:val="Tablanormal"/>
    <w:semiHidden/>
    <w:rsid w:val="005E0C4E"/>
    <w:rPr>
      <w:rFonts w:ascii="Arial" w:eastAsia="SimSun" w:hAnsi="Aria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2">
    <w:name w:val="Table List 2"/>
    <w:basedOn w:val="Tablanormal"/>
    <w:semiHidden/>
    <w:rsid w:val="005E0C4E"/>
    <w:rPr>
      <w:rFonts w:ascii="Arial" w:eastAsia="SimSun" w:hAnsi="Arial"/>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3">
    <w:name w:val="Table List 3"/>
    <w:basedOn w:val="Tablanormal"/>
    <w:semiHidden/>
    <w:rsid w:val="005E0C4E"/>
    <w:rPr>
      <w:rFonts w:ascii="Arial" w:eastAsia="SimSun" w:hAnsi="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aconlista4">
    <w:name w:val="Table List 4"/>
    <w:basedOn w:val="Tablanormal"/>
    <w:semiHidden/>
    <w:rsid w:val="005E0C4E"/>
    <w:rPr>
      <w:rFonts w:ascii="Arial" w:eastAsia="SimSun" w:hAnsi="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aconlista5">
    <w:name w:val="Table List 5"/>
    <w:basedOn w:val="Tablanormal"/>
    <w:semiHidden/>
    <w:rsid w:val="005E0C4E"/>
    <w:rPr>
      <w:rFonts w:ascii="Arial" w:eastAsia="SimSun" w:hAnsi="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aconlista6">
    <w:name w:val="Table List 6"/>
    <w:basedOn w:val="Tablanormal"/>
    <w:semiHidden/>
    <w:rsid w:val="005E0C4E"/>
    <w:rPr>
      <w:rFonts w:ascii="Arial" w:eastAsia="SimSun" w:hAnsi="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aconlista7">
    <w:name w:val="Table List 7"/>
    <w:basedOn w:val="Tablanormal"/>
    <w:semiHidden/>
    <w:rsid w:val="005E0C4E"/>
    <w:rPr>
      <w:rFonts w:ascii="Arial" w:eastAsia="SimSun" w:hAnsi="Arial"/>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aconlista8">
    <w:name w:val="Table List 8"/>
    <w:basedOn w:val="Tablanormal"/>
    <w:semiHidden/>
    <w:rsid w:val="005E0C4E"/>
    <w:rPr>
      <w:rFonts w:ascii="Arial" w:eastAsia="SimSun" w:hAnsi="Arial"/>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acontema">
    <w:name w:val="Table Theme"/>
    <w:basedOn w:val="Tablanormal"/>
    <w:semiHidden/>
    <w:rsid w:val="005E0C4E"/>
    <w:rPr>
      <w:rFonts w:ascii="Arial" w:eastAsia="SimSun"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elegante">
    <w:name w:val="Table Elegant"/>
    <w:basedOn w:val="Tablanormal"/>
    <w:semiHidden/>
    <w:rsid w:val="005E0C4E"/>
    <w:rPr>
      <w:rFonts w:ascii="Arial" w:eastAsia="SimSun" w:hAnsi="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moderna">
    <w:name w:val="Table Contemporary"/>
    <w:basedOn w:val="Tablanormal"/>
    <w:semiHidden/>
    <w:rsid w:val="005E0C4E"/>
    <w:rPr>
      <w:rFonts w:ascii="Arial" w:eastAsia="SimSun" w:hAnsi="Arial"/>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profesional">
    <w:name w:val="Table Professional"/>
    <w:basedOn w:val="Tablanormal"/>
    <w:semiHidden/>
    <w:rsid w:val="005E0C4E"/>
    <w:rPr>
      <w:rFonts w:ascii="Arial" w:eastAsia="SimSun" w:hAnsi="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sutil1">
    <w:name w:val="Table Subtle 1"/>
    <w:basedOn w:val="Tablanormal"/>
    <w:semiHidden/>
    <w:rsid w:val="005E0C4E"/>
    <w:rPr>
      <w:rFonts w:ascii="Arial" w:eastAsia="SimSun" w:hAnsi="Arial"/>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sutil2">
    <w:name w:val="Table Subtle 2"/>
    <w:basedOn w:val="Tablanormal"/>
    <w:semiHidden/>
    <w:rsid w:val="005E0C4E"/>
    <w:rPr>
      <w:rFonts w:ascii="Arial" w:eastAsia="SimSun" w:hAnsi="Arial"/>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1">
    <w:name w:val="Table Colorful 1"/>
    <w:basedOn w:val="Tablanormal"/>
    <w:semiHidden/>
    <w:rsid w:val="005E0C4E"/>
    <w:rPr>
      <w:rFonts w:ascii="Arial" w:eastAsia="SimSun" w:hAnsi="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avistosa2">
    <w:name w:val="Table Colorful 2"/>
    <w:basedOn w:val="Tablanormal"/>
    <w:semiHidden/>
    <w:rsid w:val="005E0C4E"/>
    <w:rPr>
      <w:rFonts w:ascii="Arial" w:eastAsia="SimSun" w:hAnsi="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vistosa3">
    <w:name w:val="Table Colorful 3"/>
    <w:basedOn w:val="Tablanormal"/>
    <w:semiHidden/>
    <w:rsid w:val="005E0C4E"/>
    <w:rPr>
      <w:rFonts w:ascii="Arial" w:eastAsia="SimSun" w:hAnsi="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web1">
    <w:name w:val="Table Web 1"/>
    <w:basedOn w:val="Tablanormal"/>
    <w:semiHidden/>
    <w:rsid w:val="005E0C4E"/>
    <w:rPr>
      <w:rFonts w:ascii="Arial" w:eastAsia="SimSun" w:hAnsi="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2">
    <w:name w:val="Table Web 2"/>
    <w:basedOn w:val="Tablanormal"/>
    <w:semiHidden/>
    <w:rsid w:val="005E0C4E"/>
    <w:rPr>
      <w:rFonts w:ascii="Arial" w:eastAsia="SimSun" w:hAnsi="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3">
    <w:name w:val="Table Web 3"/>
    <w:basedOn w:val="Tablanormal"/>
    <w:semiHidden/>
    <w:rsid w:val="005E0C4E"/>
    <w:rPr>
      <w:rFonts w:ascii="Arial" w:eastAsia="SimSun" w:hAnsi="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TecladoHTML">
    <w:name w:val="HTML Keyboard"/>
    <w:semiHidden/>
    <w:rsid w:val="005E0C4E"/>
    <w:rPr>
      <w:rFonts w:ascii="Courier New" w:hAnsi="Courier New" w:cs="Courier New"/>
      <w:sz w:val="20"/>
      <w:szCs w:val="20"/>
    </w:rPr>
  </w:style>
  <w:style w:type="paragraph" w:styleId="Textodebloque">
    <w:name w:val="Block Text"/>
    <w:basedOn w:val="Normal"/>
    <w:semiHidden/>
    <w:rsid w:val="005E0C4E"/>
    <w:pPr>
      <w:spacing w:after="120" w:line="276" w:lineRule="auto"/>
      <w:ind w:left="1440" w:right="1440"/>
      <w:jc w:val="both"/>
    </w:pPr>
    <w:rPr>
      <w:rFonts w:ascii="Arial" w:eastAsia="SimSun" w:hAnsi="Arial"/>
      <w:sz w:val="22"/>
      <w:szCs w:val="22"/>
      <w:lang w:val="es-ES_tradnl" w:eastAsia="zh-CN"/>
    </w:rPr>
  </w:style>
  <w:style w:type="character" w:customStyle="1" w:styleId="Textoindependiente2Car">
    <w:name w:val="Texto independiente 2 Car"/>
    <w:link w:val="Textoindependiente2"/>
    <w:rsid w:val="005E0C4E"/>
    <w:rPr>
      <w:lang w:val="es-ES" w:eastAsia="es-MX"/>
    </w:rPr>
  </w:style>
  <w:style w:type="paragraph" w:styleId="Textoindependiente3">
    <w:name w:val="Body Text 3"/>
    <w:basedOn w:val="Normal"/>
    <w:link w:val="Textoindependiente3Car"/>
    <w:semiHidden/>
    <w:rsid w:val="005E0C4E"/>
    <w:pPr>
      <w:spacing w:after="120" w:line="276" w:lineRule="auto"/>
      <w:jc w:val="both"/>
    </w:pPr>
    <w:rPr>
      <w:rFonts w:ascii="Arial" w:eastAsia="SimSun" w:hAnsi="Arial"/>
      <w:sz w:val="16"/>
      <w:szCs w:val="16"/>
      <w:lang w:val="es-ES_tradnl" w:eastAsia="zh-CN"/>
    </w:rPr>
  </w:style>
  <w:style w:type="character" w:customStyle="1" w:styleId="Textoindependiente3Car">
    <w:name w:val="Texto independiente 3 Car"/>
    <w:link w:val="Textoindependiente3"/>
    <w:semiHidden/>
    <w:rsid w:val="005E0C4E"/>
    <w:rPr>
      <w:rFonts w:ascii="Arial" w:eastAsia="SimSun" w:hAnsi="Arial"/>
      <w:sz w:val="16"/>
      <w:szCs w:val="16"/>
      <w:lang w:val="es-ES_tradnl" w:eastAsia="zh-CN"/>
    </w:rPr>
  </w:style>
  <w:style w:type="paragraph" w:styleId="Textoindependienteprimerasangra">
    <w:name w:val="Body Text First Indent"/>
    <w:basedOn w:val="Textoindependiente"/>
    <w:link w:val="TextoindependienteprimerasangraCar"/>
    <w:semiHidden/>
    <w:rsid w:val="005E0C4E"/>
    <w:pPr>
      <w:pBdr>
        <w:top w:val="none" w:sz="0" w:space="0" w:color="auto"/>
        <w:left w:val="none" w:sz="0" w:space="0" w:color="auto"/>
        <w:bottom w:val="none" w:sz="0" w:space="0" w:color="auto"/>
        <w:right w:val="none" w:sz="0" w:space="0" w:color="auto"/>
      </w:pBdr>
      <w:spacing w:after="120" w:line="276" w:lineRule="auto"/>
      <w:ind w:firstLine="210"/>
      <w:jc w:val="both"/>
    </w:pPr>
    <w:rPr>
      <w:rFonts w:eastAsia="SimSun" w:cs="Times New Roman"/>
      <w:szCs w:val="22"/>
      <w:lang w:val="es-ES_tradnl" w:eastAsia="zh-CN"/>
    </w:rPr>
  </w:style>
  <w:style w:type="character" w:customStyle="1" w:styleId="TextoindependienteCar1">
    <w:name w:val="Texto independiente Car1"/>
    <w:link w:val="Textoindependiente"/>
    <w:rsid w:val="005E0C4E"/>
    <w:rPr>
      <w:rFonts w:ascii="Arial" w:hAnsi="Arial" w:cs="Arial"/>
      <w:sz w:val="24"/>
      <w:szCs w:val="24"/>
      <w:lang w:val="es-ES" w:eastAsia="es-MX"/>
    </w:rPr>
  </w:style>
  <w:style w:type="character" w:customStyle="1" w:styleId="TextoindependienteprimerasangraCar">
    <w:name w:val="Texto independiente primera sangría Car"/>
    <w:link w:val="Textoindependienteprimerasangra"/>
    <w:semiHidden/>
    <w:rsid w:val="005E0C4E"/>
    <w:rPr>
      <w:rFonts w:ascii="Arial" w:eastAsia="SimSun" w:hAnsi="Arial" w:cs="Arial"/>
      <w:sz w:val="24"/>
      <w:szCs w:val="22"/>
      <w:lang w:val="es-ES_tradnl" w:eastAsia="zh-CN"/>
    </w:rPr>
  </w:style>
  <w:style w:type="paragraph" w:styleId="Textoindependienteprimerasangra2">
    <w:name w:val="Body Text First Indent 2"/>
    <w:basedOn w:val="Sangradetextonormal"/>
    <w:link w:val="Textoindependienteprimerasangra2Car"/>
    <w:semiHidden/>
    <w:rsid w:val="005E0C4E"/>
    <w:pPr>
      <w:ind w:firstLine="210"/>
    </w:pPr>
  </w:style>
  <w:style w:type="character" w:customStyle="1" w:styleId="Textoindependienteprimerasangra2Car">
    <w:name w:val="Texto independiente primera sangría 2 Car"/>
    <w:basedOn w:val="SangradetextonormalCar"/>
    <w:link w:val="Textoindependienteprimerasangra2"/>
    <w:semiHidden/>
    <w:rsid w:val="005E0C4E"/>
    <w:rPr>
      <w:rFonts w:ascii="Arial" w:eastAsia="SimSun" w:hAnsi="Arial"/>
      <w:sz w:val="22"/>
      <w:szCs w:val="22"/>
      <w:lang w:val="es-ES_tradnl" w:eastAsia="zh-CN"/>
    </w:rPr>
  </w:style>
  <w:style w:type="paragraph" w:styleId="Textosinformato">
    <w:name w:val="Plain Text"/>
    <w:basedOn w:val="Normal"/>
    <w:link w:val="TextosinformatoCar"/>
    <w:semiHidden/>
    <w:rsid w:val="005E0C4E"/>
    <w:pPr>
      <w:spacing w:after="120" w:line="276" w:lineRule="auto"/>
      <w:jc w:val="both"/>
    </w:pPr>
    <w:rPr>
      <w:rFonts w:ascii="Courier New" w:eastAsia="SimSun" w:hAnsi="Courier New" w:cs="Courier New"/>
      <w:sz w:val="22"/>
      <w:szCs w:val="22"/>
      <w:lang w:val="es-ES_tradnl" w:eastAsia="zh-CN"/>
    </w:rPr>
  </w:style>
  <w:style w:type="character" w:customStyle="1" w:styleId="TextosinformatoCar">
    <w:name w:val="Texto sin formato Car"/>
    <w:link w:val="Textosinformato"/>
    <w:semiHidden/>
    <w:rsid w:val="005E0C4E"/>
    <w:rPr>
      <w:rFonts w:ascii="Courier New" w:eastAsia="SimSun" w:hAnsi="Courier New" w:cs="Courier New"/>
      <w:sz w:val="22"/>
      <w:szCs w:val="22"/>
      <w:lang w:val="es-ES_tradnl" w:eastAsia="zh-CN"/>
    </w:rPr>
  </w:style>
  <w:style w:type="character" w:styleId="VariableHTML">
    <w:name w:val="HTML Variable"/>
    <w:semiHidden/>
    <w:rsid w:val="005E0C4E"/>
    <w:rPr>
      <w:i/>
      <w:iCs/>
    </w:rPr>
  </w:style>
  <w:style w:type="paragraph" w:customStyle="1" w:styleId="Citatextual">
    <w:name w:val="Cita textual"/>
    <w:basedOn w:val="Normal"/>
    <w:next w:val="Normal"/>
    <w:autoRedefine/>
    <w:rsid w:val="005E0C4E"/>
    <w:pPr>
      <w:spacing w:after="120" w:line="276" w:lineRule="auto"/>
      <w:ind w:left="567" w:right="567"/>
      <w:jc w:val="both"/>
    </w:pPr>
    <w:rPr>
      <w:rFonts w:ascii="Arial" w:eastAsia="SimSun" w:hAnsi="Arial"/>
      <w:i/>
      <w:sz w:val="22"/>
      <w:szCs w:val="22"/>
      <w:lang w:val="es-ES_tradnl" w:eastAsia="zh-CN"/>
    </w:rPr>
  </w:style>
  <w:style w:type="paragraph" w:customStyle="1" w:styleId="TablaTEXTOTITULOS">
    <w:name w:val="Tabla_TEXTO_TITULOS"/>
    <w:basedOn w:val="Normal"/>
    <w:autoRedefine/>
    <w:qFormat/>
    <w:rsid w:val="005E0C4E"/>
    <w:pPr>
      <w:keepNext/>
      <w:tabs>
        <w:tab w:val="left" w:pos="1418"/>
      </w:tabs>
      <w:spacing w:before="60" w:after="60"/>
      <w:jc w:val="center"/>
    </w:pPr>
    <w:rPr>
      <w:rFonts w:ascii="Arial" w:eastAsia="Calibri" w:hAnsi="Arial"/>
      <w:b/>
      <w:lang w:val="es-ES_tradnl" w:eastAsia="zh-CN"/>
    </w:rPr>
  </w:style>
  <w:style w:type="paragraph" w:customStyle="1" w:styleId="Tabla-TEXTO-ELEMENTO">
    <w:name w:val="Tabla - TEXTO - ELEMENTO"/>
    <w:uiPriority w:val="99"/>
    <w:qFormat/>
    <w:rsid w:val="005E0C4E"/>
    <w:pPr>
      <w:spacing w:before="40" w:after="40"/>
    </w:pPr>
    <w:rPr>
      <w:rFonts w:ascii="Cambria" w:hAnsi="Cambria"/>
      <w:sz w:val="22"/>
      <w:lang w:val="es-ES_tradnl" w:eastAsia="es-ES"/>
    </w:rPr>
  </w:style>
  <w:style w:type="paragraph" w:customStyle="1" w:styleId="Ecuacin">
    <w:name w:val="Ecuación"/>
    <w:basedOn w:val="Normal"/>
    <w:rsid w:val="005E0C4E"/>
    <w:pPr>
      <w:overflowPunct w:val="0"/>
      <w:autoSpaceDE w:val="0"/>
      <w:autoSpaceDN w:val="0"/>
      <w:adjustRightInd w:val="0"/>
      <w:spacing w:after="120" w:line="276" w:lineRule="auto"/>
      <w:jc w:val="center"/>
    </w:pPr>
    <w:rPr>
      <w:rFonts w:ascii="Serifa BT" w:hAnsi="Serifa BT"/>
      <w:sz w:val="24"/>
      <w:lang w:val="es-ES_tradnl" w:eastAsia="es-ES"/>
    </w:rPr>
  </w:style>
  <w:style w:type="paragraph" w:customStyle="1" w:styleId="Parainsertartablasyfiguras">
    <w:name w:val="Para insertar tablas y figuras"/>
    <w:link w:val="ParainsertartablasyfigurasCar"/>
    <w:rsid w:val="005E0C4E"/>
    <w:pPr>
      <w:keepNext/>
      <w:keepLines/>
      <w:spacing w:before="240" w:line="276" w:lineRule="auto"/>
      <w:jc w:val="center"/>
    </w:pPr>
    <w:rPr>
      <w:rFonts w:ascii="Calibri" w:eastAsia="Calibri" w:hAnsi="Calibri"/>
      <w:bCs/>
      <w:sz w:val="24"/>
      <w:szCs w:val="22"/>
      <w:lang w:val="es-ES" w:eastAsia="es-ES"/>
    </w:rPr>
  </w:style>
  <w:style w:type="character" w:customStyle="1" w:styleId="ParainsertartablasyfigurasCar">
    <w:name w:val="Para insertar tablas y figuras Car"/>
    <w:link w:val="Parainsertartablasyfiguras"/>
    <w:rsid w:val="005E0C4E"/>
    <w:rPr>
      <w:rFonts w:ascii="Calibri" w:eastAsia="Calibri" w:hAnsi="Calibri"/>
      <w:bCs/>
      <w:sz w:val="24"/>
      <w:szCs w:val="22"/>
      <w:lang w:val="es-ES" w:eastAsia="es-ES"/>
    </w:rPr>
  </w:style>
  <w:style w:type="paragraph" w:styleId="Textonotaalfinal">
    <w:name w:val="endnote text"/>
    <w:basedOn w:val="Normal"/>
    <w:link w:val="TextonotaalfinalCar"/>
    <w:rsid w:val="005E0C4E"/>
    <w:pPr>
      <w:spacing w:line="276" w:lineRule="auto"/>
      <w:jc w:val="both"/>
    </w:pPr>
    <w:rPr>
      <w:rFonts w:ascii="Cambria" w:eastAsia="SimSun" w:hAnsi="Cambria"/>
      <w:sz w:val="16"/>
      <w:lang w:val="es-ES_tradnl" w:eastAsia="zh-CN"/>
    </w:rPr>
  </w:style>
  <w:style w:type="character" w:customStyle="1" w:styleId="TextonotaalfinalCar">
    <w:name w:val="Texto nota al final Car"/>
    <w:link w:val="Textonotaalfinal"/>
    <w:rsid w:val="005E0C4E"/>
    <w:rPr>
      <w:rFonts w:ascii="Cambria" w:eastAsia="SimSun" w:hAnsi="Cambria"/>
      <w:sz w:val="16"/>
      <w:lang w:val="es-ES_tradnl" w:eastAsia="zh-CN"/>
    </w:rPr>
  </w:style>
  <w:style w:type="character" w:styleId="Refdenotaalfinal">
    <w:name w:val="endnote reference"/>
    <w:uiPriority w:val="99"/>
    <w:rsid w:val="005E0C4E"/>
    <w:rPr>
      <w:vertAlign w:val="superscript"/>
    </w:rPr>
  </w:style>
  <w:style w:type="paragraph" w:styleId="ndice1">
    <w:name w:val="index 1"/>
    <w:basedOn w:val="Normal"/>
    <w:next w:val="Normal"/>
    <w:autoRedefine/>
    <w:uiPriority w:val="99"/>
    <w:rsid w:val="005E0C4E"/>
    <w:pPr>
      <w:ind w:left="220" w:hanging="220"/>
      <w:jc w:val="both"/>
    </w:pPr>
    <w:rPr>
      <w:rFonts w:ascii="Arial" w:eastAsia="SimSun" w:hAnsi="Arial"/>
      <w:sz w:val="22"/>
      <w:szCs w:val="22"/>
      <w:lang w:val="es-ES_tradnl" w:eastAsia="zh-CN"/>
    </w:rPr>
  </w:style>
  <w:style w:type="paragraph" w:customStyle="1" w:styleId="Fotos">
    <w:name w:val="Fotos"/>
    <w:basedOn w:val="Normal"/>
    <w:link w:val="FotosCar"/>
    <w:qFormat/>
    <w:rsid w:val="005E0C4E"/>
    <w:pPr>
      <w:widowControl w:val="0"/>
      <w:numPr>
        <w:numId w:val="45"/>
      </w:numPr>
      <w:tabs>
        <w:tab w:val="left" w:pos="284"/>
      </w:tabs>
      <w:spacing w:before="60" w:after="120" w:line="276" w:lineRule="auto"/>
      <w:jc w:val="center"/>
    </w:pPr>
    <w:rPr>
      <w:rFonts w:ascii="Arial" w:hAnsi="Arial"/>
      <w:szCs w:val="24"/>
      <w:lang w:eastAsia="es-ES"/>
    </w:rPr>
  </w:style>
  <w:style w:type="character" w:customStyle="1" w:styleId="FotosCar">
    <w:name w:val="Fotos Car"/>
    <w:link w:val="Fotos"/>
    <w:rsid w:val="005E0C4E"/>
    <w:rPr>
      <w:rFonts w:ascii="Arial" w:hAnsi="Arial"/>
      <w:szCs w:val="24"/>
      <w:lang w:val="es-ES" w:eastAsia="es-ES"/>
    </w:rPr>
  </w:style>
  <w:style w:type="paragraph" w:customStyle="1" w:styleId="Referencias">
    <w:name w:val="Referencias"/>
    <w:basedOn w:val="Textonotaalfinal"/>
    <w:next w:val="Normal"/>
    <w:qFormat/>
    <w:rsid w:val="005E0C4E"/>
    <w:pPr>
      <w:tabs>
        <w:tab w:val="left" w:pos="1008"/>
        <w:tab w:val="left" w:pos="2304"/>
        <w:tab w:val="left" w:pos="6048"/>
      </w:tabs>
      <w:overflowPunct w:val="0"/>
      <w:autoSpaceDE w:val="0"/>
      <w:autoSpaceDN w:val="0"/>
      <w:adjustRightInd w:val="0"/>
      <w:spacing w:before="360" w:line="240" w:lineRule="auto"/>
      <w:ind w:left="284" w:hanging="284"/>
      <w:textAlignment w:val="baseline"/>
    </w:pPr>
    <w:rPr>
      <w:rFonts w:ascii="Serifa BT" w:eastAsia="Times New Roman" w:hAnsi="Serifa BT"/>
      <w:sz w:val="24"/>
      <w:lang w:eastAsia="es-ES"/>
    </w:rPr>
  </w:style>
  <w:style w:type="table" w:customStyle="1" w:styleId="Tablaconcuadrcula1clara-nfasis41">
    <w:name w:val="Tabla con cuadrícula 1 clara - Énfasis 41"/>
    <w:basedOn w:val="Tablanormal"/>
    <w:uiPriority w:val="46"/>
    <w:rsid w:val="005E0C4E"/>
    <w:pPr>
      <w:jc w:val="both"/>
    </w:pPr>
    <w:rPr>
      <w:rFonts w:ascii="Calibri" w:eastAsia="Calibri" w:hAnsi="Calibri"/>
      <w:sz w:val="22"/>
      <w:szCs w:val="22"/>
      <w:lang w:eastAsia="en-US"/>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styleId="Revisin">
    <w:name w:val="Revision"/>
    <w:hidden/>
    <w:uiPriority w:val="99"/>
    <w:semiHidden/>
    <w:rsid w:val="005E0C4E"/>
    <w:pPr>
      <w:spacing w:before="360" w:after="360" w:line="276" w:lineRule="auto"/>
      <w:jc w:val="both"/>
    </w:pPr>
    <w:rPr>
      <w:rFonts w:ascii="Arial" w:hAnsi="Arial"/>
      <w:sz w:val="22"/>
      <w:szCs w:val="24"/>
      <w:lang w:val="es-ES" w:eastAsia="es-ES"/>
    </w:rPr>
  </w:style>
  <w:style w:type="character" w:customStyle="1" w:styleId="TextocomentarioCar1">
    <w:name w:val="Texto comentario Car1"/>
    <w:uiPriority w:val="99"/>
    <w:semiHidden/>
    <w:rsid w:val="005E0C4E"/>
    <w:rPr>
      <w:sz w:val="22"/>
      <w:szCs w:val="22"/>
      <w:lang w:val="es-ES_tradnl" w:eastAsia="zh-CN"/>
    </w:rPr>
  </w:style>
  <w:style w:type="numbering" w:customStyle="1" w:styleId="Style1">
    <w:name w:val="Style1"/>
    <w:uiPriority w:val="99"/>
    <w:rsid w:val="005E0C4E"/>
    <w:pPr>
      <w:numPr>
        <w:numId w:val="46"/>
      </w:numPr>
    </w:pPr>
  </w:style>
  <w:style w:type="character" w:customStyle="1" w:styleId="apple-converted-space">
    <w:name w:val="apple-converted-space"/>
    <w:basedOn w:val="Fuentedeprrafopredeter"/>
    <w:rsid w:val="005E0C4E"/>
  </w:style>
  <w:style w:type="paragraph" w:customStyle="1" w:styleId="Tabla1">
    <w:name w:val="Tabla1"/>
    <w:basedOn w:val="Normal"/>
    <w:rsid w:val="005E0C4E"/>
    <w:pPr>
      <w:spacing w:before="40" w:after="60"/>
    </w:pPr>
    <w:rPr>
      <w:rFonts w:ascii="Cambria" w:hAnsi="Cambria"/>
      <w:noProof/>
      <w:sz w:val="22"/>
      <w:lang w:eastAsia="es-ES"/>
    </w:rPr>
  </w:style>
  <w:style w:type="paragraph" w:customStyle="1" w:styleId="TextoTabla12">
    <w:name w:val="Texto_Tabla 12"/>
    <w:basedOn w:val="Normal"/>
    <w:qFormat/>
    <w:rsid w:val="005E0C4E"/>
    <w:pPr>
      <w:spacing w:before="40" w:after="40"/>
      <w:jc w:val="center"/>
    </w:pPr>
    <w:rPr>
      <w:rFonts w:ascii="Cambria" w:eastAsia="Calibri" w:hAnsi="Cambria"/>
      <w:sz w:val="24"/>
      <w:szCs w:val="16"/>
      <w:lang w:val="es-MX" w:eastAsia="en-US"/>
    </w:rPr>
  </w:style>
  <w:style w:type="paragraph" w:customStyle="1" w:styleId="Tabla-Elemento">
    <w:name w:val="Tabla - Elemento"/>
    <w:uiPriority w:val="6"/>
    <w:qFormat/>
    <w:rsid w:val="005E0C4E"/>
    <w:pPr>
      <w:spacing w:beforeLines="50" w:before="50" w:afterLines="50" w:after="50"/>
    </w:pPr>
    <w:rPr>
      <w:rFonts w:ascii="Cambria" w:hAnsi="Cambria"/>
      <w:sz w:val="22"/>
      <w:lang w:val="es-ES_tradnl" w:eastAsia="es-ES"/>
    </w:rPr>
  </w:style>
  <w:style w:type="table" w:customStyle="1" w:styleId="GridTable1Light1">
    <w:name w:val="Grid Table 1 Light1"/>
    <w:basedOn w:val="Tablanormal"/>
    <w:uiPriority w:val="46"/>
    <w:rsid w:val="005E0C4E"/>
    <w:pPr>
      <w:jc w:val="both"/>
    </w:pPr>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ablaTtulo">
    <w:name w:val="Tabla Título"/>
    <w:basedOn w:val="Normal"/>
    <w:rsid w:val="005E0C4E"/>
    <w:pPr>
      <w:keepNext/>
      <w:tabs>
        <w:tab w:val="left" w:pos="1418"/>
      </w:tabs>
      <w:spacing w:before="40" w:after="40"/>
      <w:jc w:val="center"/>
    </w:pPr>
    <w:rPr>
      <w:rFonts w:ascii="Arial Negrita" w:eastAsia="Calibri" w:hAnsi="Arial Negrita"/>
      <w:b/>
      <w:caps/>
      <w:color w:val="FFFFFF"/>
      <w:lang w:val="es-ES_tradnl" w:eastAsia="zh-CN"/>
    </w:rPr>
  </w:style>
  <w:style w:type="table" w:customStyle="1" w:styleId="ECUADOR">
    <w:name w:val="ECUADOR"/>
    <w:basedOn w:val="Tablanormal"/>
    <w:uiPriority w:val="99"/>
    <w:rsid w:val="005E0C4E"/>
    <w:pPr>
      <w:jc w:val="center"/>
    </w:pPr>
    <w:rPr>
      <w:rFonts w:ascii="Arial" w:eastAsia="Calibri" w:hAnsi="Arial"/>
      <w:szCs w:val="22"/>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rPr>
        <w:rFonts w:ascii="Arial" w:hAnsi="Arial"/>
        <w:color w:val="FFFFFF"/>
        <w:sz w:val="20"/>
      </w:rPr>
      <w:tblPr/>
      <w:tcPr>
        <w:shd w:val="clear" w:color="auto" w:fill="005172"/>
      </w:tcPr>
    </w:tblStylePr>
    <w:tblStylePr w:type="lastRow">
      <w:pPr>
        <w:wordWrap/>
        <w:spacing w:beforeLines="0" w:before="0" w:beforeAutospacing="0" w:afterLines="0" w:after="0" w:afterAutospacing="0"/>
      </w:pPr>
    </w:tblStylePr>
  </w:style>
  <w:style w:type="paragraph" w:customStyle="1" w:styleId="TextoTablaElementoIzquierda">
    <w:name w:val="Texto_Tabla_Elemento_Izquierda"/>
    <w:qFormat/>
    <w:rsid w:val="005E0C4E"/>
    <w:pPr>
      <w:spacing w:before="20" w:after="20"/>
    </w:pPr>
    <w:rPr>
      <w:rFonts w:ascii="Arial" w:hAnsi="Arial"/>
      <w:lang w:val="es-ES_tradnl" w:eastAsia="es-ES"/>
    </w:rPr>
  </w:style>
  <w:style w:type="table" w:customStyle="1" w:styleId="Tabladecuadrcula1clara1">
    <w:name w:val="Tabla de cuadrícula 1 clara1"/>
    <w:basedOn w:val="Tablanormal"/>
    <w:uiPriority w:val="46"/>
    <w:rsid w:val="005E0C4E"/>
    <w:pPr>
      <w:jc w:val="both"/>
    </w:pPr>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Vietas1">
    <w:name w:val="Viñetas 1"/>
    <w:basedOn w:val="Normal"/>
    <w:qFormat/>
    <w:rsid w:val="005E0C4E"/>
    <w:pPr>
      <w:numPr>
        <w:numId w:val="48"/>
      </w:numPr>
      <w:spacing w:after="120" w:line="288" w:lineRule="auto"/>
      <w:jc w:val="both"/>
    </w:pPr>
    <w:rPr>
      <w:rFonts w:ascii="Cambria" w:eastAsia="Calibri" w:hAnsi="Cambria"/>
      <w:sz w:val="24"/>
      <w:szCs w:val="22"/>
      <w:lang w:val="es-CO" w:eastAsia="en-US"/>
    </w:rPr>
  </w:style>
  <w:style w:type="paragraph" w:customStyle="1" w:styleId="Graficas-Figuras">
    <w:name w:val="Graficas-Figuras"/>
    <w:basedOn w:val="Normal"/>
    <w:qFormat/>
    <w:rsid w:val="005E0C4E"/>
    <w:pPr>
      <w:keepNext/>
      <w:spacing w:before="360" w:after="120"/>
      <w:jc w:val="center"/>
    </w:pPr>
    <w:rPr>
      <w:rFonts w:ascii="Cambria" w:eastAsia="Calibri" w:hAnsi="Cambria"/>
      <w:noProof/>
      <w:sz w:val="26"/>
      <w:szCs w:val="22"/>
      <w:lang w:val="es-CO" w:eastAsia="es-CO"/>
    </w:rPr>
  </w:style>
  <w:style w:type="paragraph" w:customStyle="1" w:styleId="TextoTabla11">
    <w:name w:val="Texto_Tabla 11"/>
    <w:basedOn w:val="Normal"/>
    <w:next w:val="Normal"/>
    <w:qFormat/>
    <w:rsid w:val="005E0C4E"/>
    <w:pPr>
      <w:spacing w:before="40" w:after="40"/>
      <w:jc w:val="center"/>
    </w:pPr>
    <w:rPr>
      <w:rFonts w:ascii="Cambria" w:eastAsia="Calibri" w:hAnsi="Cambria"/>
      <w:sz w:val="22"/>
      <w:szCs w:val="16"/>
      <w:lang w:val="es-MX" w:eastAsia="en-US"/>
    </w:rPr>
  </w:style>
  <w:style w:type="numbering" w:customStyle="1" w:styleId="Estilo2">
    <w:name w:val="Estilo2"/>
    <w:uiPriority w:val="99"/>
    <w:rsid w:val="005E0C4E"/>
    <w:pPr>
      <w:numPr>
        <w:numId w:val="49"/>
      </w:numPr>
    </w:pPr>
  </w:style>
  <w:style w:type="table" w:customStyle="1" w:styleId="Tablanormal21">
    <w:name w:val="Tabla normal 21"/>
    <w:basedOn w:val="Tablanormal"/>
    <w:uiPriority w:val="42"/>
    <w:rsid w:val="005E0C4E"/>
    <w:pPr>
      <w:jc w:val="both"/>
    </w:pPr>
    <w:rPr>
      <w:rFonts w:ascii="Calibri" w:eastAsia="Calibri" w:hAnsi="Calibri"/>
      <w:sz w:val="22"/>
      <w:szCs w:val="22"/>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delista21">
    <w:name w:val="Tabla de lista 21"/>
    <w:basedOn w:val="Tablanormal"/>
    <w:uiPriority w:val="47"/>
    <w:rsid w:val="005E0C4E"/>
    <w:pPr>
      <w:jc w:val="both"/>
    </w:pPr>
    <w:rPr>
      <w:rFonts w:ascii="Calibri" w:eastAsia="Calibri" w:hAnsi="Calibri"/>
      <w:sz w:val="22"/>
      <w:szCs w:val="22"/>
      <w:lang w:eastAsia="en-US"/>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2-nfasis51">
    <w:name w:val="Tabla de lista 2 - Énfasis 51"/>
    <w:basedOn w:val="Tablanormal"/>
    <w:uiPriority w:val="47"/>
    <w:rsid w:val="005E0C4E"/>
    <w:pPr>
      <w:jc w:val="both"/>
    </w:pPr>
    <w:rPr>
      <w:rFonts w:ascii="Calibri" w:eastAsia="Calibri" w:hAnsi="Calibri"/>
      <w:sz w:val="22"/>
      <w:szCs w:val="22"/>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lista2-nfasis41">
    <w:name w:val="Tabla de lista 2 - Énfasis 41"/>
    <w:basedOn w:val="Tablanormal"/>
    <w:uiPriority w:val="47"/>
    <w:rsid w:val="005E0C4E"/>
    <w:pPr>
      <w:jc w:val="both"/>
    </w:pPr>
    <w:rPr>
      <w:rFonts w:ascii="Calibri" w:eastAsia="Calibri" w:hAnsi="Calibri"/>
      <w:sz w:val="22"/>
      <w:szCs w:val="22"/>
      <w:lang w:eastAsia="en-US"/>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character" w:customStyle="1" w:styleId="Mencionar1">
    <w:name w:val="Mencionar1"/>
    <w:uiPriority w:val="99"/>
    <w:unhideWhenUsed/>
    <w:rsid w:val="005E0C4E"/>
    <w:rPr>
      <w:color w:val="2B579A"/>
      <w:shd w:val="clear" w:color="auto" w:fill="E1DFDD"/>
    </w:rPr>
  </w:style>
  <w:style w:type="paragraph" w:customStyle="1" w:styleId="Figuras">
    <w:name w:val="Figuras"/>
    <w:basedOn w:val="Normal"/>
    <w:next w:val="Normal"/>
    <w:uiPriority w:val="99"/>
    <w:qFormat/>
    <w:rsid w:val="005E0C4E"/>
    <w:pPr>
      <w:widowControl w:val="0"/>
      <w:numPr>
        <w:numId w:val="50"/>
      </w:numPr>
      <w:spacing w:before="60" w:line="312" w:lineRule="auto"/>
      <w:jc w:val="center"/>
    </w:pPr>
    <w:rPr>
      <w:rFonts w:ascii="Verdana" w:hAnsi="Verdana" w:cs="Arial"/>
      <w:szCs w:val="24"/>
      <w:lang w:eastAsia="es-ES"/>
    </w:rPr>
  </w:style>
  <w:style w:type="paragraph" w:customStyle="1" w:styleId="Tablas">
    <w:name w:val="Tablas"/>
    <w:basedOn w:val="Normal"/>
    <w:next w:val="Normal"/>
    <w:uiPriority w:val="99"/>
    <w:qFormat/>
    <w:rsid w:val="005E0C4E"/>
    <w:pPr>
      <w:numPr>
        <w:numId w:val="51"/>
      </w:numPr>
      <w:spacing w:before="240" w:line="276" w:lineRule="auto"/>
      <w:jc w:val="center"/>
    </w:pPr>
    <w:rPr>
      <w:rFonts w:ascii="Arial" w:hAnsi="Arial"/>
      <w:szCs w:val="24"/>
      <w:lang w:eastAsia="es-ES"/>
    </w:rPr>
  </w:style>
  <w:style w:type="table" w:customStyle="1" w:styleId="Tabladecuadrcula1clara10">
    <w:name w:val="Tabla de cuadrícula 1 clara10"/>
    <w:basedOn w:val="Tablanormal"/>
    <w:uiPriority w:val="46"/>
    <w:rsid w:val="005E0C4E"/>
    <w:pPr>
      <w:spacing w:before="60" w:after="60"/>
      <w:jc w:val="both"/>
    </w:pPr>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normal5">
    <w:name w:val="Plain Table 5"/>
    <w:basedOn w:val="Tablanormal"/>
    <w:uiPriority w:val="45"/>
    <w:rsid w:val="005E0C4E"/>
    <w:pPr>
      <w:jc w:val="both"/>
    </w:pPr>
    <w:rPr>
      <w:rFonts w:ascii="Calibri" w:eastAsia="Calibri" w:hAnsi="Calibri"/>
      <w:sz w:val="22"/>
      <w:szCs w:val="22"/>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normal4">
    <w:name w:val="Plain Table 4"/>
    <w:basedOn w:val="Tablanormal"/>
    <w:uiPriority w:val="44"/>
    <w:rsid w:val="005E0C4E"/>
    <w:pPr>
      <w:jc w:val="both"/>
    </w:pPr>
    <w:rPr>
      <w:rFonts w:ascii="Calibri" w:eastAsia="Calibri" w:hAnsi="Calibri"/>
      <w:sz w:val="22"/>
      <w:szCs w:val="22"/>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aconcuadrcula1clara-nfasis4">
    <w:name w:val="Grid Table 1 Light Accent 4"/>
    <w:basedOn w:val="Tablanormal"/>
    <w:uiPriority w:val="46"/>
    <w:rsid w:val="005E0C4E"/>
    <w:pPr>
      <w:jc w:val="both"/>
    </w:pPr>
    <w:rPr>
      <w:rFonts w:ascii="Calibri" w:eastAsia="Calibri" w:hAnsi="Calibri"/>
      <w:sz w:val="22"/>
      <w:szCs w:val="22"/>
      <w:lang w:eastAsia="en-US"/>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Figura">
    <w:name w:val="Figura"/>
    <w:basedOn w:val="Normal"/>
    <w:rsid w:val="005E0C4E"/>
    <w:pPr>
      <w:numPr>
        <w:numId w:val="52"/>
      </w:numPr>
      <w:spacing w:beforeLines="100" w:before="240" w:afterLines="200" w:line="276" w:lineRule="auto"/>
      <w:jc w:val="center"/>
    </w:pPr>
    <w:rPr>
      <w:rFonts w:ascii="Arial" w:eastAsia="Calibri" w:hAnsi="Arial"/>
      <w:b/>
      <w:sz w:val="22"/>
      <w:szCs w:val="22"/>
      <w:lang w:val="es-CO" w:eastAsia="en-US"/>
    </w:rPr>
  </w:style>
  <w:style w:type="paragraph" w:customStyle="1" w:styleId="TextoTabla100">
    <w:name w:val="Texto_Tabla 10"/>
    <w:basedOn w:val="Normal"/>
    <w:qFormat/>
    <w:rsid w:val="005E0C4E"/>
    <w:pPr>
      <w:spacing w:before="40" w:after="40"/>
      <w:jc w:val="center"/>
    </w:pPr>
    <w:rPr>
      <w:rFonts w:ascii="Cambria" w:eastAsia="Calibri" w:hAnsi="Cambria"/>
      <w:szCs w:val="16"/>
      <w:lang w:val="es-MX" w:eastAsia="en-US"/>
    </w:rPr>
  </w:style>
  <w:style w:type="paragraph" w:customStyle="1" w:styleId="FiguraFoto">
    <w:name w:val="Figura Foto"/>
    <w:basedOn w:val="Normal"/>
    <w:qFormat/>
    <w:rsid w:val="005E0C4E"/>
    <w:pPr>
      <w:spacing w:before="20" w:after="280"/>
      <w:jc w:val="center"/>
    </w:pPr>
    <w:rPr>
      <w:rFonts w:ascii="Arial" w:eastAsia="Calibri" w:hAnsi="Arial"/>
      <w:noProof/>
      <w:sz w:val="22"/>
      <w:szCs w:val="22"/>
      <w:lang w:val="es-CO" w:eastAsia="es-CO"/>
    </w:rPr>
  </w:style>
  <w:style w:type="paragraph" w:customStyle="1" w:styleId="TituloFigura">
    <w:name w:val="Titulo Figura"/>
    <w:basedOn w:val="Normal"/>
    <w:link w:val="TituloFiguraCar"/>
    <w:qFormat/>
    <w:rsid w:val="005E0C4E"/>
    <w:pPr>
      <w:numPr>
        <w:numId w:val="53"/>
      </w:numPr>
      <w:jc w:val="center"/>
    </w:pPr>
    <w:rPr>
      <w:rFonts w:ascii="Arial" w:eastAsia="Calibri" w:hAnsi="Arial"/>
      <w:sz w:val="18"/>
      <w:szCs w:val="22"/>
      <w:lang w:val="es-CO" w:eastAsia="en-US"/>
    </w:rPr>
  </w:style>
  <w:style w:type="paragraph" w:customStyle="1" w:styleId="TituloFotografa">
    <w:name w:val="Titulo Fotografía"/>
    <w:basedOn w:val="Normal"/>
    <w:link w:val="TituloFotografaCar"/>
    <w:qFormat/>
    <w:rsid w:val="005E0C4E"/>
    <w:pPr>
      <w:numPr>
        <w:numId w:val="54"/>
      </w:numPr>
      <w:jc w:val="center"/>
    </w:pPr>
    <w:rPr>
      <w:rFonts w:ascii="Arial" w:eastAsia="Calibri" w:hAnsi="Arial"/>
      <w:sz w:val="18"/>
      <w:szCs w:val="22"/>
      <w:lang w:val="es-CO" w:eastAsia="en-US"/>
    </w:rPr>
  </w:style>
  <w:style w:type="character" w:customStyle="1" w:styleId="TituloFiguraCar">
    <w:name w:val="Titulo Figura Car"/>
    <w:link w:val="TituloFigura"/>
    <w:rsid w:val="005E0C4E"/>
    <w:rPr>
      <w:rFonts w:ascii="Arial" w:eastAsia="Calibri" w:hAnsi="Arial"/>
      <w:sz w:val="18"/>
      <w:szCs w:val="22"/>
      <w:lang w:eastAsia="en-US"/>
    </w:rPr>
  </w:style>
  <w:style w:type="character" w:customStyle="1" w:styleId="TituloFotografaCar">
    <w:name w:val="Titulo Fotografía Car"/>
    <w:link w:val="TituloFotografa"/>
    <w:rsid w:val="005E0C4E"/>
    <w:rPr>
      <w:rFonts w:ascii="Arial" w:eastAsia="Calibri" w:hAnsi="Arial"/>
      <w:sz w:val="18"/>
      <w:szCs w:val="22"/>
      <w:lang w:eastAsia="en-US"/>
    </w:rPr>
  </w:style>
  <w:style w:type="table" w:customStyle="1" w:styleId="FormatoInforme1">
    <w:name w:val="FormatoInforme1"/>
    <w:basedOn w:val="Tablanormal"/>
    <w:uiPriority w:val="46"/>
    <w:rsid w:val="005E0C4E"/>
    <w:pPr>
      <w:jc w:val="both"/>
    </w:pPr>
    <w:rPr>
      <w:rFonts w:ascii="Cambria" w:eastAsia="Calibri" w:hAnsi="Cambria"/>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1clara-nfasis41">
    <w:name w:val="Tabla de cuadrícula 1 clara - Énfasis 41"/>
    <w:basedOn w:val="Tablanormal"/>
    <w:uiPriority w:val="46"/>
    <w:rsid w:val="005E0C4E"/>
    <w:pPr>
      <w:jc w:val="both"/>
    </w:pPr>
    <w:rPr>
      <w:rFonts w:ascii="Calibri" w:eastAsia="Calibri" w:hAnsi="Calibri"/>
      <w:sz w:val="22"/>
      <w:szCs w:val="22"/>
      <w:lang w:eastAsia="en-US"/>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abla-Ttulodecolumnas">
    <w:name w:val="Tabla - Título de columnas"/>
    <w:basedOn w:val="Normal"/>
    <w:uiPriority w:val="99"/>
    <w:qFormat/>
    <w:rsid w:val="005E0C4E"/>
    <w:pPr>
      <w:spacing w:beforeLines="50" w:before="50" w:afterLines="50" w:after="50"/>
    </w:pPr>
    <w:rPr>
      <w:rFonts w:ascii="Cambria" w:hAnsi="Cambria"/>
      <w:b/>
      <w:sz w:val="22"/>
      <w:lang w:val="es-ES_tradnl" w:eastAsia="es-ES"/>
    </w:rPr>
  </w:style>
  <w:style w:type="paragraph" w:customStyle="1" w:styleId="TextoTablaT8">
    <w:name w:val="Texto Tabla T8"/>
    <w:basedOn w:val="Normal"/>
    <w:qFormat/>
    <w:rsid w:val="005E0C4E"/>
    <w:pPr>
      <w:spacing w:before="60" w:after="60" w:line="252" w:lineRule="auto"/>
      <w:jc w:val="both"/>
    </w:pPr>
    <w:rPr>
      <w:rFonts w:ascii="Arial" w:eastAsia="Calibri" w:hAnsi="Arial"/>
      <w:sz w:val="16"/>
      <w:szCs w:val="24"/>
      <w:lang w:val="es-CO" w:eastAsia="en-US"/>
    </w:rPr>
  </w:style>
  <w:style w:type="paragraph" w:customStyle="1" w:styleId="paragraph">
    <w:name w:val="paragraph"/>
    <w:basedOn w:val="Normal"/>
    <w:rsid w:val="005E0C4E"/>
    <w:pPr>
      <w:spacing w:before="100" w:beforeAutospacing="1" w:after="100" w:afterAutospacing="1"/>
    </w:pPr>
    <w:rPr>
      <w:sz w:val="24"/>
      <w:szCs w:val="24"/>
      <w:lang w:val="es-CO" w:eastAsia="es-CO"/>
    </w:rPr>
  </w:style>
  <w:style w:type="paragraph" w:customStyle="1" w:styleId="TextoTabla110">
    <w:name w:val="Texto Tabla 11"/>
    <w:basedOn w:val="Normal"/>
    <w:qFormat/>
    <w:rsid w:val="005E0C4E"/>
    <w:pPr>
      <w:spacing w:beforeLines="100" w:before="60" w:afterLines="100" w:after="60"/>
      <w:jc w:val="center"/>
    </w:pPr>
    <w:rPr>
      <w:rFonts w:ascii="Cambria" w:eastAsia="Calibri" w:hAnsi="Cambria"/>
      <w:sz w:val="22"/>
      <w:szCs w:val="22"/>
      <w:lang w:val="es-CO" w:eastAsia="en-US"/>
    </w:rPr>
  </w:style>
  <w:style w:type="paragraph" w:customStyle="1" w:styleId="msonormal0">
    <w:name w:val="msonormal"/>
    <w:basedOn w:val="Normal"/>
    <w:uiPriority w:val="99"/>
    <w:rsid w:val="005E0C4E"/>
    <w:pPr>
      <w:spacing w:before="100" w:beforeAutospacing="1" w:after="100" w:afterAutospacing="1"/>
    </w:pPr>
    <w:rPr>
      <w:sz w:val="24"/>
      <w:szCs w:val="24"/>
      <w:lang w:val="es-CO" w:eastAsia="es-CO"/>
    </w:rPr>
  </w:style>
  <w:style w:type="paragraph" w:customStyle="1" w:styleId="xl63">
    <w:name w:val="xl63"/>
    <w:basedOn w:val="Normal"/>
    <w:rsid w:val="005E0C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64">
    <w:name w:val="xl64"/>
    <w:basedOn w:val="Normal"/>
    <w:rsid w:val="005E0C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sz w:val="18"/>
      <w:szCs w:val="18"/>
      <w:lang w:val="es-CO" w:eastAsia="es-CO"/>
    </w:rPr>
  </w:style>
  <w:style w:type="paragraph" w:customStyle="1" w:styleId="xl65">
    <w:name w:val="xl65"/>
    <w:basedOn w:val="Normal"/>
    <w:rsid w:val="005E0C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sz w:val="18"/>
      <w:szCs w:val="18"/>
      <w:lang w:val="es-CO" w:eastAsia="es-CO"/>
    </w:rPr>
  </w:style>
  <w:style w:type="paragraph" w:customStyle="1" w:styleId="xl66">
    <w:name w:val="xl66"/>
    <w:basedOn w:val="Normal"/>
    <w:rsid w:val="005E0C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sz w:val="18"/>
      <w:szCs w:val="18"/>
      <w:lang w:val="es-CO" w:eastAsia="es-CO"/>
    </w:rPr>
  </w:style>
  <w:style w:type="paragraph" w:customStyle="1" w:styleId="xl67">
    <w:name w:val="xl67"/>
    <w:basedOn w:val="Normal"/>
    <w:rsid w:val="005E0C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mbria" w:hAnsi="Cambria"/>
      <w:sz w:val="18"/>
      <w:szCs w:val="18"/>
      <w:lang w:val="es-CO" w:eastAsia="es-CO"/>
    </w:rPr>
  </w:style>
  <w:style w:type="paragraph" w:customStyle="1" w:styleId="xl68">
    <w:name w:val="xl68"/>
    <w:basedOn w:val="Normal"/>
    <w:rsid w:val="005E0C4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69">
    <w:name w:val="xl69"/>
    <w:basedOn w:val="Normal"/>
    <w:rsid w:val="005E0C4E"/>
    <w:pPr>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0">
    <w:name w:val="xl70"/>
    <w:basedOn w:val="Normal"/>
    <w:rsid w:val="005E0C4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1">
    <w:name w:val="xl71"/>
    <w:basedOn w:val="Normal"/>
    <w:rsid w:val="005E0C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2">
    <w:name w:val="xl72"/>
    <w:basedOn w:val="Normal"/>
    <w:rsid w:val="005E0C4E"/>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3">
    <w:name w:val="xl73"/>
    <w:basedOn w:val="Normal"/>
    <w:rsid w:val="005E0C4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4">
    <w:name w:val="xl74"/>
    <w:basedOn w:val="Normal"/>
    <w:rsid w:val="005E0C4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5">
    <w:name w:val="xl75"/>
    <w:basedOn w:val="Normal"/>
    <w:rsid w:val="005E0C4E"/>
    <w:pPr>
      <w:pBdr>
        <w:top w:val="single" w:sz="4" w:space="0" w:color="auto"/>
        <w:bottom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xl76">
    <w:name w:val="xl76"/>
    <w:basedOn w:val="Normal"/>
    <w:rsid w:val="005E0C4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hAnsi="Cambria"/>
      <w:b/>
      <w:bCs/>
      <w:sz w:val="18"/>
      <w:szCs w:val="18"/>
      <w:lang w:val="es-CO" w:eastAsia="es-CO"/>
    </w:rPr>
  </w:style>
  <w:style w:type="paragraph" w:customStyle="1" w:styleId="VietaTitulo">
    <w:name w:val="Viñeta Titulo"/>
    <w:basedOn w:val="Vineta1"/>
    <w:next w:val="Normal"/>
    <w:qFormat/>
    <w:rsid w:val="005E0C4E"/>
    <w:pPr>
      <w:keepNext/>
      <w:numPr>
        <w:numId w:val="55"/>
      </w:numPr>
      <w:tabs>
        <w:tab w:val="num" w:pos="643"/>
        <w:tab w:val="num" w:pos="1209"/>
      </w:tabs>
    </w:pPr>
    <w:rPr>
      <w:b/>
      <w:sz w:val="26"/>
    </w:rPr>
  </w:style>
  <w:style w:type="paragraph" w:customStyle="1" w:styleId="Ecuaciones1">
    <w:name w:val="Ecuaciones 1"/>
    <w:basedOn w:val="Normal"/>
    <w:next w:val="Normal"/>
    <w:link w:val="Ecuaciones1Car"/>
    <w:qFormat/>
    <w:rsid w:val="005E0C4E"/>
    <w:pPr>
      <w:numPr>
        <w:numId w:val="56"/>
      </w:numPr>
      <w:spacing w:before="60" w:after="60"/>
      <w:jc w:val="center"/>
    </w:pPr>
    <w:rPr>
      <w:rFonts w:ascii="Cambria" w:hAnsi="Cambria"/>
      <w:sz w:val="24"/>
      <w:szCs w:val="24"/>
      <w:lang w:val="es-CO" w:eastAsia="en-US"/>
    </w:rPr>
  </w:style>
  <w:style w:type="character" w:customStyle="1" w:styleId="Ecuaciones1Car">
    <w:name w:val="Ecuaciones 1 Car"/>
    <w:link w:val="Ecuaciones1"/>
    <w:rsid w:val="005E0C4E"/>
    <w:rPr>
      <w:rFonts w:ascii="Cambria" w:hAnsi="Cambria"/>
      <w:sz w:val="24"/>
      <w:szCs w:val="24"/>
      <w:lang w:eastAsia="en-US"/>
    </w:rPr>
  </w:style>
  <w:style w:type="paragraph" w:customStyle="1" w:styleId="font5">
    <w:name w:val="font5"/>
    <w:basedOn w:val="Normal"/>
    <w:rsid w:val="005E0C4E"/>
    <w:pPr>
      <w:spacing w:before="100" w:beforeAutospacing="1" w:after="100" w:afterAutospacing="1"/>
    </w:pPr>
    <w:rPr>
      <w:rFonts w:ascii="Cambria" w:hAnsi="Cambria"/>
      <w:b/>
      <w:bCs/>
      <w:color w:val="000000"/>
      <w:sz w:val="16"/>
      <w:szCs w:val="16"/>
      <w:lang w:val="es-CO" w:eastAsia="es-CO"/>
    </w:rPr>
  </w:style>
  <w:style w:type="paragraph" w:customStyle="1" w:styleId="xl77">
    <w:name w:val="xl77"/>
    <w:basedOn w:val="Normal"/>
    <w:rsid w:val="005E0C4E"/>
    <w:pPr>
      <w:pBdr>
        <w:left w:val="single" w:sz="8" w:space="0" w:color="999999"/>
        <w:bottom w:val="single" w:sz="8" w:space="0" w:color="999999"/>
      </w:pBdr>
      <w:spacing w:before="100" w:beforeAutospacing="1" w:after="100" w:afterAutospacing="1"/>
      <w:jc w:val="center"/>
      <w:textAlignment w:val="center"/>
    </w:pPr>
    <w:rPr>
      <w:rFonts w:ascii="Cambria" w:hAnsi="Cambria"/>
      <w:b/>
      <w:bCs/>
      <w:sz w:val="18"/>
      <w:szCs w:val="18"/>
      <w:lang w:val="es-CO" w:eastAsia="es-CO"/>
    </w:rPr>
  </w:style>
  <w:style w:type="paragraph" w:customStyle="1" w:styleId="xl78">
    <w:name w:val="xl78"/>
    <w:basedOn w:val="Normal"/>
    <w:rsid w:val="005E0C4E"/>
    <w:pPr>
      <w:pBdr>
        <w:bottom w:val="single" w:sz="8" w:space="0" w:color="999999"/>
        <w:right w:val="single" w:sz="8" w:space="0" w:color="999999"/>
      </w:pBdr>
      <w:spacing w:before="100" w:beforeAutospacing="1" w:after="100" w:afterAutospacing="1"/>
      <w:jc w:val="center"/>
      <w:textAlignment w:val="center"/>
    </w:pPr>
    <w:rPr>
      <w:rFonts w:ascii="Cambria" w:hAnsi="Cambria"/>
      <w:b/>
      <w:bCs/>
      <w:sz w:val="18"/>
      <w:szCs w:val="18"/>
      <w:lang w:val="es-CO" w:eastAsia="es-CO"/>
    </w:rPr>
  </w:style>
  <w:style w:type="paragraph" w:customStyle="1" w:styleId="xl79">
    <w:name w:val="xl79"/>
    <w:basedOn w:val="Normal"/>
    <w:rsid w:val="005E0C4E"/>
    <w:pPr>
      <w:pBdr>
        <w:top w:val="single" w:sz="8" w:space="0" w:color="999999"/>
        <w:left w:val="single" w:sz="8" w:space="0" w:color="999999"/>
        <w:bottom w:val="single" w:sz="8" w:space="0" w:color="999999"/>
      </w:pBdr>
      <w:spacing w:before="100" w:beforeAutospacing="1" w:after="100" w:afterAutospacing="1"/>
      <w:jc w:val="center"/>
      <w:textAlignment w:val="center"/>
    </w:pPr>
    <w:rPr>
      <w:rFonts w:ascii="Cambria" w:hAnsi="Cambria"/>
      <w:b/>
      <w:bCs/>
      <w:sz w:val="18"/>
      <w:szCs w:val="18"/>
      <w:lang w:val="es-CO" w:eastAsia="es-CO"/>
    </w:rPr>
  </w:style>
  <w:style w:type="paragraph" w:customStyle="1" w:styleId="xl80">
    <w:name w:val="xl80"/>
    <w:basedOn w:val="Normal"/>
    <w:rsid w:val="005E0C4E"/>
    <w:pPr>
      <w:pBdr>
        <w:top w:val="single" w:sz="8" w:space="0" w:color="999999"/>
        <w:bottom w:val="single" w:sz="8" w:space="0" w:color="999999"/>
      </w:pBdr>
      <w:spacing w:before="100" w:beforeAutospacing="1" w:after="100" w:afterAutospacing="1"/>
      <w:jc w:val="center"/>
      <w:textAlignment w:val="center"/>
    </w:pPr>
    <w:rPr>
      <w:rFonts w:ascii="Cambria" w:hAnsi="Cambria"/>
      <w:b/>
      <w:bCs/>
      <w:sz w:val="18"/>
      <w:szCs w:val="18"/>
      <w:lang w:val="es-CO" w:eastAsia="es-CO"/>
    </w:rPr>
  </w:style>
  <w:style w:type="paragraph" w:customStyle="1" w:styleId="xl81">
    <w:name w:val="xl81"/>
    <w:basedOn w:val="Normal"/>
    <w:rsid w:val="005E0C4E"/>
    <w:pPr>
      <w:pBdr>
        <w:top w:val="single" w:sz="8" w:space="0" w:color="999999"/>
        <w:bottom w:val="single" w:sz="8" w:space="0" w:color="999999"/>
        <w:right w:val="single" w:sz="8" w:space="0" w:color="999999"/>
      </w:pBdr>
      <w:spacing w:before="100" w:beforeAutospacing="1" w:after="100" w:afterAutospacing="1"/>
      <w:jc w:val="center"/>
      <w:textAlignment w:val="center"/>
    </w:pPr>
    <w:rPr>
      <w:rFonts w:ascii="Cambria" w:hAnsi="Cambria"/>
      <w:b/>
      <w:bCs/>
      <w:sz w:val="18"/>
      <w:szCs w:val="18"/>
      <w:lang w:val="es-CO" w:eastAsia="es-CO"/>
    </w:rPr>
  </w:style>
  <w:style w:type="numbering" w:customStyle="1" w:styleId="Estilo4">
    <w:name w:val="Estilo4"/>
    <w:uiPriority w:val="99"/>
    <w:rsid w:val="005E0C4E"/>
    <w:pPr>
      <w:numPr>
        <w:numId w:val="57"/>
      </w:numPr>
    </w:pPr>
  </w:style>
  <w:style w:type="paragraph" w:customStyle="1" w:styleId="TextoTabla9">
    <w:name w:val="Texto_Tabla 9"/>
    <w:basedOn w:val="Normal"/>
    <w:qFormat/>
    <w:rsid w:val="005E0C4E"/>
    <w:pPr>
      <w:spacing w:before="20" w:after="20" w:line="264" w:lineRule="auto"/>
      <w:jc w:val="center"/>
    </w:pPr>
    <w:rPr>
      <w:rFonts w:ascii="Cambria" w:eastAsia="Calibri" w:hAnsi="Cambria"/>
      <w:sz w:val="18"/>
      <w:szCs w:val="16"/>
      <w:lang w:val="es-MX" w:eastAsia="en-US"/>
    </w:rPr>
  </w:style>
  <w:style w:type="paragraph" w:customStyle="1" w:styleId="Vietas">
    <w:name w:val="Viñetas"/>
    <w:basedOn w:val="Normal"/>
    <w:qFormat/>
    <w:rsid w:val="005E0C4E"/>
    <w:pPr>
      <w:spacing w:before="100" w:after="80" w:line="264" w:lineRule="auto"/>
      <w:jc w:val="both"/>
    </w:pPr>
    <w:rPr>
      <w:rFonts w:ascii="Cambria" w:hAnsi="Cambria"/>
      <w:sz w:val="23"/>
      <w:szCs w:val="24"/>
      <w:lang w:eastAsia="es-ES"/>
    </w:rPr>
  </w:style>
  <w:style w:type="table" w:customStyle="1" w:styleId="Tabladecuadrcula1clara11">
    <w:name w:val="Tabla de cuadrícula 1 clara11"/>
    <w:basedOn w:val="Tablanormal"/>
    <w:uiPriority w:val="46"/>
    <w:rsid w:val="005E0C4E"/>
    <w:pPr>
      <w:jc w:val="both"/>
    </w:pPr>
    <w:rPr>
      <w:rFonts w:ascii="Calibri" w:eastAsia="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clara1">
    <w:name w:val="Tabla con cuadrícula clara1"/>
    <w:basedOn w:val="Tablanormal"/>
    <w:uiPriority w:val="40"/>
    <w:rsid w:val="005E0C4E"/>
    <w:pPr>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TablaNormal0">
    <w:name w:val="Tabla Normal"/>
    <w:basedOn w:val="Normal"/>
    <w:rsid w:val="005E0C4E"/>
    <w:pPr>
      <w:widowControl w:val="0"/>
      <w:spacing w:line="276" w:lineRule="auto"/>
      <w:jc w:val="both"/>
    </w:pPr>
    <w:rPr>
      <w:rFonts w:ascii="Cambria" w:eastAsia="SimSun" w:hAnsi="Cambria"/>
      <w:szCs w:val="22"/>
      <w:lang w:val="es-ES_tradnl" w:eastAsia="zh-CN"/>
    </w:rPr>
  </w:style>
  <w:style w:type="paragraph" w:customStyle="1" w:styleId="Vieta1">
    <w:name w:val="Viñeta 1"/>
    <w:basedOn w:val="Normal"/>
    <w:next w:val="Normal"/>
    <w:qFormat/>
    <w:rsid w:val="005E0C4E"/>
    <w:pPr>
      <w:spacing w:before="200" w:after="200" w:line="252" w:lineRule="auto"/>
      <w:ind w:left="360" w:hanging="360"/>
      <w:jc w:val="both"/>
    </w:pPr>
    <w:rPr>
      <w:rFonts w:ascii="Arial" w:eastAsia="Calibri" w:hAnsi="Arial" w:cs="Arial"/>
      <w:sz w:val="23"/>
      <w:szCs w:val="24"/>
      <w:lang w:val="es-CO" w:eastAsia="en-US"/>
    </w:rPr>
  </w:style>
  <w:style w:type="character" w:customStyle="1" w:styleId="Ttulo6Car1">
    <w:name w:val="Título 6 Car1"/>
    <w:aliases w:val="tabla 1 Car1"/>
    <w:uiPriority w:val="9"/>
    <w:semiHidden/>
    <w:rsid w:val="005E0C4E"/>
    <w:rPr>
      <w:rFonts w:ascii="Calibri Light" w:eastAsia="Times New Roman" w:hAnsi="Calibri Light" w:cs="Times New Roman"/>
      <w:color w:val="1F3763"/>
      <w:sz w:val="25"/>
      <w:szCs w:val="22"/>
    </w:rPr>
  </w:style>
  <w:style w:type="character" w:customStyle="1" w:styleId="TextonotapieCar1">
    <w:name w:val="Texto nota pie Car1"/>
    <w:aliases w:val="Car Car1,ft Car1,Car Car3 Car Car Car1,Título 3 Car1 Car1 Car Car Car1,Título 3 Car Car Car11 Car Car Car1,Texto nota pie Car Car Car Car1 Car Car Car1,Título 3 Car Car Car1 Car Car1 Car Car Car1"/>
    <w:uiPriority w:val="99"/>
    <w:semiHidden/>
    <w:rsid w:val="005E0C4E"/>
    <w:rPr>
      <w:rFonts w:ascii="Cambria" w:hAnsi="Cambria"/>
      <w:sz w:val="20"/>
      <w:szCs w:val="20"/>
    </w:rPr>
  </w:style>
  <w:style w:type="character" w:customStyle="1" w:styleId="FuenteCar">
    <w:name w:val="Fuente Car"/>
    <w:link w:val="Fuente"/>
    <w:locked/>
    <w:rsid w:val="005E0C4E"/>
    <w:rPr>
      <w:rFonts w:ascii="Arial" w:eastAsia="Calibri" w:hAnsi="Arial" w:cs="Arial"/>
      <w:sz w:val="16"/>
      <w:szCs w:val="24"/>
      <w:lang w:eastAsia="en-US"/>
    </w:rPr>
  </w:style>
  <w:style w:type="character" w:customStyle="1" w:styleId="TICar1">
    <w:name w:val="TI Car1"/>
    <w:link w:val="TI"/>
    <w:locked/>
    <w:rsid w:val="005E0C4E"/>
    <w:rPr>
      <w:rFonts w:ascii="Arial" w:eastAsia="Calibri" w:hAnsi="Arial"/>
      <w:bCs/>
      <w:lang w:val="es-ES_tradnl" w:eastAsia="es-ES"/>
    </w:rPr>
  </w:style>
  <w:style w:type="paragraph" w:customStyle="1" w:styleId="TI">
    <w:name w:val="TI"/>
    <w:link w:val="TICar1"/>
    <w:rsid w:val="005E0C4E"/>
    <w:pPr>
      <w:spacing w:before="240" w:after="240"/>
      <w:jc w:val="both"/>
    </w:pPr>
    <w:rPr>
      <w:rFonts w:ascii="Arial" w:eastAsia="Calibri" w:hAnsi="Arial"/>
      <w:bCs/>
      <w:lang w:val="es-ES_tradnl" w:eastAsia="es-ES"/>
    </w:rPr>
  </w:style>
  <w:style w:type="paragraph" w:customStyle="1" w:styleId="Estilo1">
    <w:name w:val="Estilo1"/>
    <w:basedOn w:val="Normal"/>
    <w:uiPriority w:val="99"/>
    <w:qFormat/>
    <w:rsid w:val="005E0C4E"/>
    <w:pPr>
      <w:spacing w:beforeLines="100" w:afterLines="100" w:line="276" w:lineRule="auto"/>
      <w:jc w:val="center"/>
    </w:pPr>
    <w:rPr>
      <w:rFonts w:ascii="Arial" w:hAnsi="Arial"/>
      <w:b/>
      <w:caps/>
      <w:sz w:val="26"/>
      <w:szCs w:val="24"/>
      <w:lang w:eastAsia="es-ES"/>
    </w:rPr>
  </w:style>
  <w:style w:type="paragraph" w:customStyle="1" w:styleId="TextoTabla2">
    <w:name w:val="Texto_Tabla 2"/>
    <w:basedOn w:val="Normal"/>
    <w:uiPriority w:val="99"/>
    <w:qFormat/>
    <w:rsid w:val="005E0C4E"/>
    <w:pPr>
      <w:spacing w:beforeLines="100" w:afterLines="100"/>
    </w:pPr>
    <w:rPr>
      <w:rFonts w:ascii="Cambria" w:eastAsia="Calibri" w:hAnsi="Cambria"/>
      <w:sz w:val="22"/>
      <w:szCs w:val="16"/>
      <w:lang w:val="es-MX" w:eastAsia="en-US"/>
    </w:rPr>
  </w:style>
  <w:style w:type="paragraph" w:customStyle="1" w:styleId="TextoTabla1">
    <w:name w:val="Texto_Tabla 1"/>
    <w:basedOn w:val="Normal"/>
    <w:uiPriority w:val="99"/>
    <w:qFormat/>
    <w:rsid w:val="005E0C4E"/>
    <w:pPr>
      <w:spacing w:beforeLines="100" w:afterLines="100" w:line="288" w:lineRule="auto"/>
    </w:pPr>
    <w:rPr>
      <w:rFonts w:ascii="Franklin Gothic Book" w:eastAsia="Calibri" w:hAnsi="Franklin Gothic Book"/>
      <w:sz w:val="16"/>
      <w:szCs w:val="16"/>
      <w:lang w:val="es-MX" w:eastAsia="en-US"/>
    </w:rPr>
  </w:style>
  <w:style w:type="table" w:customStyle="1" w:styleId="Tablatexto10">
    <w:name w:val="Tabla texto 10"/>
    <w:basedOn w:val="Tablanormal"/>
    <w:uiPriority w:val="46"/>
    <w:rsid w:val="005E0C4E"/>
    <w:pPr>
      <w:spacing w:before="60" w:after="60"/>
      <w:jc w:val="center"/>
    </w:pPr>
    <w:rPr>
      <w:rFonts w:ascii="Cambria" w:eastAsia="Calibri" w:hAnsi="Cambria"/>
      <w:szCs w:val="22"/>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cPr>
      <w:vAlign w:val="center"/>
    </w:tc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normal52">
    <w:name w:val="Tabla normal 52"/>
    <w:basedOn w:val="Tablanormal"/>
    <w:uiPriority w:val="45"/>
    <w:rsid w:val="005E0C4E"/>
    <w:pPr>
      <w:jc w:val="both"/>
    </w:pPr>
    <w:rPr>
      <w:rFonts w:ascii="Calibri" w:eastAsia="Calibri" w:hAnsi="Calibri"/>
      <w:sz w:val="22"/>
      <w:szCs w:val="22"/>
      <w:lang w:eastAsia="en-US"/>
    </w:rPr>
    <w:tblPr>
      <w:tblStyleRowBandSize w:val="1"/>
      <w:tblStyleColBandSize w:val="1"/>
      <w:tblInd w:w="0" w:type="nil"/>
    </w:tblPr>
    <w:tblStylePr w:type="firstRow">
      <w:rPr>
        <w:rFonts w:ascii="Calibri Light" w:eastAsia="Times New Roman" w:hAnsi="Calibri Light" w:cs="Times New Roman" w:hint="default"/>
        <w:i/>
        <w:iCs/>
        <w:sz w:val="26"/>
        <w:szCs w:val="26"/>
      </w:rPr>
      <w:tblPr/>
      <w:tcPr>
        <w:tcBorders>
          <w:bottom w:val="single" w:sz="4" w:space="0" w:color="7F7F7F"/>
        </w:tcBorders>
        <w:shd w:val="clear" w:color="auto" w:fill="FFFFFF"/>
      </w:tcPr>
    </w:tblStylePr>
    <w:tblStylePr w:type="lastRow">
      <w:rPr>
        <w:rFonts w:ascii="Calibri Light" w:eastAsia="Times New Roman" w:hAnsi="Calibri Light" w:cs="Times New Roman" w:hint="default"/>
        <w:i/>
        <w:iCs/>
        <w:sz w:val="26"/>
        <w:szCs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cBorders>
        <w:shd w:val="clear" w:color="auto" w:fill="FFFFFF"/>
      </w:tcPr>
    </w:tblStylePr>
    <w:tblStylePr w:type="lastCol">
      <w:rPr>
        <w:rFonts w:ascii="Calibri Light" w:eastAsia="Times New Roman" w:hAnsi="Calibri Light" w:cs="Times New Roman" w:hint="default"/>
        <w:i/>
        <w:iCs/>
        <w:sz w:val="26"/>
        <w:szCs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42">
    <w:name w:val="Tabla normal 42"/>
    <w:basedOn w:val="Tablanormal"/>
    <w:uiPriority w:val="44"/>
    <w:rsid w:val="005E0C4E"/>
    <w:pPr>
      <w:jc w:val="both"/>
    </w:pPr>
    <w:rPr>
      <w:rFonts w:ascii="Calibri" w:eastAsia="Calibri" w:hAnsi="Calibri"/>
      <w:sz w:val="22"/>
      <w:szCs w:val="22"/>
      <w:lang w:eastAsia="en-US"/>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decuadrcula1clara-nfasis42">
    <w:name w:val="Tabla de cuadrícula 1 clara - Énfasis 42"/>
    <w:basedOn w:val="Tablanormal"/>
    <w:uiPriority w:val="46"/>
    <w:rsid w:val="005E0C4E"/>
    <w:pPr>
      <w:jc w:val="both"/>
    </w:pPr>
    <w:rPr>
      <w:rFonts w:ascii="Calibri" w:eastAsia="Calibri" w:hAnsi="Calibri"/>
      <w:sz w:val="22"/>
      <w:szCs w:val="22"/>
      <w:lang w:eastAsia="en-US"/>
    </w:rPr>
    <w:tblPr>
      <w:tblStyleRowBandSize w:val="1"/>
      <w:tblStyleColBandSize w:val="1"/>
      <w:tblInd w:w="0" w:type="nil"/>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adecuadrcula1clara3">
    <w:name w:val="Tabla de cuadrícula 1 clara3"/>
    <w:basedOn w:val="Tablanormal"/>
    <w:uiPriority w:val="46"/>
    <w:rsid w:val="005E0C4E"/>
    <w:pPr>
      <w:jc w:val="both"/>
    </w:pPr>
    <w:rPr>
      <w:rFonts w:ascii="Calibri" w:eastAsia="Calibri" w:hAnsi="Calibri"/>
      <w:sz w:val="22"/>
      <w:szCs w:val="22"/>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TablaNumReal">
    <w:name w:val="Tabla Num Real"/>
    <w:basedOn w:val="TablaNormal0"/>
    <w:uiPriority w:val="99"/>
    <w:rsid w:val="005E0C4E"/>
    <w:pPr>
      <w:keepNext/>
      <w:widowControl/>
      <w:spacing w:beforeLines="100"/>
      <w:jc w:val="right"/>
    </w:pPr>
    <w:rPr>
      <w:rFonts w:ascii="Arial" w:hAnsi="Arial"/>
    </w:rPr>
  </w:style>
  <w:style w:type="paragraph" w:customStyle="1" w:styleId="TablaNumEntero">
    <w:name w:val="Tabla Num Entero"/>
    <w:basedOn w:val="TablaNormal0"/>
    <w:uiPriority w:val="99"/>
    <w:rsid w:val="005E0C4E"/>
    <w:pPr>
      <w:keepNext/>
      <w:widowControl/>
      <w:spacing w:beforeLines="100"/>
      <w:jc w:val="center"/>
    </w:pPr>
    <w:rPr>
      <w:rFonts w:ascii="Arial" w:hAnsi="Arial"/>
    </w:rPr>
  </w:style>
  <w:style w:type="paragraph" w:customStyle="1" w:styleId="TituloGraficas">
    <w:name w:val="Titulo Graficas"/>
    <w:basedOn w:val="TituloFiguras"/>
    <w:qFormat/>
    <w:rsid w:val="005E0C4E"/>
    <w:pPr>
      <w:numPr>
        <w:numId w:val="58"/>
      </w:numPr>
      <w:tabs>
        <w:tab w:val="num" w:pos="926"/>
      </w:tabs>
      <w:spacing w:beforeLines="100" w:before="220" w:afterLines="200" w:after="220" w:line="288" w:lineRule="auto"/>
      <w:ind w:left="357" w:hanging="357"/>
    </w:pPr>
  </w:style>
  <w:style w:type="paragraph" w:customStyle="1" w:styleId="TextoTabla8">
    <w:name w:val="Texto_Tabla 8"/>
    <w:basedOn w:val="Normal"/>
    <w:qFormat/>
    <w:rsid w:val="005E0C4E"/>
    <w:pPr>
      <w:spacing w:before="40" w:after="40" w:line="288" w:lineRule="auto"/>
      <w:jc w:val="center"/>
    </w:pPr>
    <w:rPr>
      <w:rFonts w:ascii="Franklin Gothic Book" w:eastAsia="Calibri" w:hAnsi="Franklin Gothic Book"/>
      <w:sz w:val="16"/>
      <w:szCs w:val="16"/>
      <w:lang w:val="es-MX" w:eastAsia="en-US"/>
    </w:rPr>
  </w:style>
  <w:style w:type="paragraph" w:customStyle="1" w:styleId="CM63">
    <w:name w:val="CM63"/>
    <w:basedOn w:val="Normal"/>
    <w:next w:val="Normal"/>
    <w:uiPriority w:val="99"/>
    <w:rsid w:val="005E0C4E"/>
    <w:pPr>
      <w:widowControl w:val="0"/>
      <w:autoSpaceDE w:val="0"/>
      <w:autoSpaceDN w:val="0"/>
      <w:adjustRightInd w:val="0"/>
    </w:pPr>
    <w:rPr>
      <w:rFonts w:ascii="Helvetica" w:hAnsi="Helvetica" w:cs="Helvetica"/>
      <w:sz w:val="24"/>
      <w:szCs w:val="24"/>
      <w:lang w:eastAsia="es-ES"/>
    </w:rPr>
  </w:style>
  <w:style w:type="table" w:customStyle="1" w:styleId="TableNormal1">
    <w:name w:val="Table Normal1"/>
    <w:uiPriority w:val="2"/>
    <w:semiHidden/>
    <w:unhideWhenUsed/>
    <w:qFormat/>
    <w:rsid w:val="005E0C4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E0C4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ituloTabla">
    <w:name w:val="Titulo Tabla"/>
    <w:basedOn w:val="Normal"/>
    <w:link w:val="TituloTablaCar"/>
    <w:qFormat/>
    <w:rsid w:val="005E0C4E"/>
    <w:pPr>
      <w:numPr>
        <w:numId w:val="60"/>
      </w:numPr>
      <w:spacing w:before="240" w:after="200" w:line="259" w:lineRule="auto"/>
      <w:jc w:val="center"/>
    </w:pPr>
    <w:rPr>
      <w:rFonts w:ascii="Arial" w:eastAsia="Calibri" w:hAnsi="Arial"/>
      <w:sz w:val="18"/>
      <w:szCs w:val="22"/>
      <w:lang w:val="es-CO" w:eastAsia="en-US"/>
    </w:rPr>
  </w:style>
  <w:style w:type="character" w:customStyle="1" w:styleId="TituloTablaCar">
    <w:name w:val="Titulo Tabla Car"/>
    <w:link w:val="TituloTabla"/>
    <w:rsid w:val="005E0C4E"/>
    <w:rPr>
      <w:rFonts w:ascii="Arial" w:eastAsia="Calibri" w:hAnsi="Arial"/>
      <w:sz w:val="18"/>
      <w:szCs w:val="22"/>
      <w:lang w:eastAsia="en-US"/>
    </w:rPr>
  </w:style>
  <w:style w:type="character" w:customStyle="1" w:styleId="Mencinsinresolver4">
    <w:name w:val="Mención sin resolver4"/>
    <w:uiPriority w:val="99"/>
    <w:semiHidden/>
    <w:unhideWhenUsed/>
    <w:rsid w:val="005E0C4E"/>
    <w:rPr>
      <w:color w:val="605E5C"/>
      <w:shd w:val="clear" w:color="auto" w:fill="E1DFDD"/>
    </w:rPr>
  </w:style>
  <w:style w:type="character" w:customStyle="1" w:styleId="Mencinsinresolver5">
    <w:name w:val="Mención sin resolver5"/>
    <w:uiPriority w:val="99"/>
    <w:semiHidden/>
    <w:unhideWhenUsed/>
    <w:rsid w:val="005E0C4E"/>
    <w:rPr>
      <w:color w:val="605E5C"/>
      <w:shd w:val="clear" w:color="auto" w:fill="E1DFDD"/>
    </w:rPr>
  </w:style>
  <w:style w:type="paragraph" w:customStyle="1" w:styleId="BVIfnrCar1Car">
    <w:name w:val="BVI fnr Car1 Car"/>
    <w:aliases w:val="BVI fnr Car Car2,BVI fnr Car Car Car1 Car,BVI fnr Car Car Car1,BVI fnr Car Car Car Car Car1 Car,BVI fnr Car Car Car Car Char Car Car1,BVI fnr Car Car1 Car Car,BVI fnr Car Car Car Car"/>
    <w:basedOn w:val="Normal"/>
    <w:link w:val="Refdenotaalpie"/>
    <w:uiPriority w:val="99"/>
    <w:rsid w:val="00B17DB6"/>
    <w:pPr>
      <w:spacing w:after="160" w:line="240" w:lineRule="exact"/>
    </w:pPr>
    <w:rPr>
      <w:vertAlign w:val="superscript"/>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756672">
      <w:bodyDiv w:val="1"/>
      <w:marLeft w:val="0"/>
      <w:marRight w:val="0"/>
      <w:marTop w:val="0"/>
      <w:marBottom w:val="0"/>
      <w:divBdr>
        <w:top w:val="none" w:sz="0" w:space="0" w:color="auto"/>
        <w:left w:val="none" w:sz="0" w:space="0" w:color="auto"/>
        <w:bottom w:val="none" w:sz="0" w:space="0" w:color="auto"/>
        <w:right w:val="none" w:sz="0" w:space="0" w:color="auto"/>
      </w:divBdr>
    </w:div>
    <w:div w:id="209732662">
      <w:bodyDiv w:val="1"/>
      <w:marLeft w:val="0"/>
      <w:marRight w:val="0"/>
      <w:marTop w:val="0"/>
      <w:marBottom w:val="0"/>
      <w:divBdr>
        <w:top w:val="none" w:sz="0" w:space="0" w:color="auto"/>
        <w:left w:val="none" w:sz="0" w:space="0" w:color="auto"/>
        <w:bottom w:val="none" w:sz="0" w:space="0" w:color="auto"/>
        <w:right w:val="none" w:sz="0" w:space="0" w:color="auto"/>
      </w:divBdr>
    </w:div>
    <w:div w:id="223833904">
      <w:bodyDiv w:val="1"/>
      <w:marLeft w:val="0"/>
      <w:marRight w:val="0"/>
      <w:marTop w:val="0"/>
      <w:marBottom w:val="0"/>
      <w:divBdr>
        <w:top w:val="none" w:sz="0" w:space="0" w:color="auto"/>
        <w:left w:val="none" w:sz="0" w:space="0" w:color="auto"/>
        <w:bottom w:val="none" w:sz="0" w:space="0" w:color="auto"/>
        <w:right w:val="none" w:sz="0" w:space="0" w:color="auto"/>
      </w:divBdr>
    </w:div>
    <w:div w:id="264383134">
      <w:bodyDiv w:val="1"/>
      <w:marLeft w:val="0"/>
      <w:marRight w:val="0"/>
      <w:marTop w:val="0"/>
      <w:marBottom w:val="0"/>
      <w:divBdr>
        <w:top w:val="none" w:sz="0" w:space="0" w:color="auto"/>
        <w:left w:val="none" w:sz="0" w:space="0" w:color="auto"/>
        <w:bottom w:val="none" w:sz="0" w:space="0" w:color="auto"/>
        <w:right w:val="none" w:sz="0" w:space="0" w:color="auto"/>
      </w:divBdr>
    </w:div>
    <w:div w:id="396897716">
      <w:bodyDiv w:val="1"/>
      <w:marLeft w:val="0"/>
      <w:marRight w:val="0"/>
      <w:marTop w:val="0"/>
      <w:marBottom w:val="0"/>
      <w:divBdr>
        <w:top w:val="none" w:sz="0" w:space="0" w:color="auto"/>
        <w:left w:val="none" w:sz="0" w:space="0" w:color="auto"/>
        <w:bottom w:val="none" w:sz="0" w:space="0" w:color="auto"/>
        <w:right w:val="none" w:sz="0" w:space="0" w:color="auto"/>
      </w:divBdr>
    </w:div>
    <w:div w:id="562522841">
      <w:bodyDiv w:val="1"/>
      <w:marLeft w:val="0"/>
      <w:marRight w:val="0"/>
      <w:marTop w:val="0"/>
      <w:marBottom w:val="0"/>
      <w:divBdr>
        <w:top w:val="none" w:sz="0" w:space="0" w:color="auto"/>
        <w:left w:val="none" w:sz="0" w:space="0" w:color="auto"/>
        <w:bottom w:val="none" w:sz="0" w:space="0" w:color="auto"/>
        <w:right w:val="none" w:sz="0" w:space="0" w:color="auto"/>
      </w:divBdr>
    </w:div>
    <w:div w:id="748773714">
      <w:bodyDiv w:val="1"/>
      <w:marLeft w:val="0"/>
      <w:marRight w:val="0"/>
      <w:marTop w:val="0"/>
      <w:marBottom w:val="0"/>
      <w:divBdr>
        <w:top w:val="none" w:sz="0" w:space="0" w:color="auto"/>
        <w:left w:val="none" w:sz="0" w:space="0" w:color="auto"/>
        <w:bottom w:val="none" w:sz="0" w:space="0" w:color="auto"/>
        <w:right w:val="none" w:sz="0" w:space="0" w:color="auto"/>
      </w:divBdr>
    </w:div>
    <w:div w:id="804084428">
      <w:bodyDiv w:val="1"/>
      <w:marLeft w:val="0"/>
      <w:marRight w:val="0"/>
      <w:marTop w:val="0"/>
      <w:marBottom w:val="0"/>
      <w:divBdr>
        <w:top w:val="none" w:sz="0" w:space="0" w:color="auto"/>
        <w:left w:val="none" w:sz="0" w:space="0" w:color="auto"/>
        <w:bottom w:val="none" w:sz="0" w:space="0" w:color="auto"/>
        <w:right w:val="none" w:sz="0" w:space="0" w:color="auto"/>
      </w:divBdr>
    </w:div>
    <w:div w:id="821971858">
      <w:bodyDiv w:val="1"/>
      <w:marLeft w:val="0"/>
      <w:marRight w:val="0"/>
      <w:marTop w:val="0"/>
      <w:marBottom w:val="0"/>
      <w:divBdr>
        <w:top w:val="none" w:sz="0" w:space="0" w:color="auto"/>
        <w:left w:val="none" w:sz="0" w:space="0" w:color="auto"/>
        <w:bottom w:val="none" w:sz="0" w:space="0" w:color="auto"/>
        <w:right w:val="none" w:sz="0" w:space="0" w:color="auto"/>
      </w:divBdr>
    </w:div>
    <w:div w:id="832994297">
      <w:bodyDiv w:val="1"/>
      <w:marLeft w:val="0"/>
      <w:marRight w:val="0"/>
      <w:marTop w:val="0"/>
      <w:marBottom w:val="0"/>
      <w:divBdr>
        <w:top w:val="none" w:sz="0" w:space="0" w:color="auto"/>
        <w:left w:val="none" w:sz="0" w:space="0" w:color="auto"/>
        <w:bottom w:val="none" w:sz="0" w:space="0" w:color="auto"/>
        <w:right w:val="none" w:sz="0" w:space="0" w:color="auto"/>
      </w:divBdr>
    </w:div>
    <w:div w:id="964889808">
      <w:bodyDiv w:val="1"/>
      <w:marLeft w:val="0"/>
      <w:marRight w:val="0"/>
      <w:marTop w:val="0"/>
      <w:marBottom w:val="0"/>
      <w:divBdr>
        <w:top w:val="none" w:sz="0" w:space="0" w:color="auto"/>
        <w:left w:val="none" w:sz="0" w:space="0" w:color="auto"/>
        <w:bottom w:val="none" w:sz="0" w:space="0" w:color="auto"/>
        <w:right w:val="none" w:sz="0" w:space="0" w:color="auto"/>
      </w:divBdr>
    </w:div>
    <w:div w:id="1006325653">
      <w:bodyDiv w:val="1"/>
      <w:marLeft w:val="0"/>
      <w:marRight w:val="0"/>
      <w:marTop w:val="0"/>
      <w:marBottom w:val="0"/>
      <w:divBdr>
        <w:top w:val="none" w:sz="0" w:space="0" w:color="auto"/>
        <w:left w:val="none" w:sz="0" w:space="0" w:color="auto"/>
        <w:bottom w:val="none" w:sz="0" w:space="0" w:color="auto"/>
        <w:right w:val="none" w:sz="0" w:space="0" w:color="auto"/>
      </w:divBdr>
    </w:div>
    <w:div w:id="1183400286">
      <w:bodyDiv w:val="1"/>
      <w:marLeft w:val="0"/>
      <w:marRight w:val="0"/>
      <w:marTop w:val="0"/>
      <w:marBottom w:val="0"/>
      <w:divBdr>
        <w:top w:val="none" w:sz="0" w:space="0" w:color="auto"/>
        <w:left w:val="none" w:sz="0" w:space="0" w:color="auto"/>
        <w:bottom w:val="none" w:sz="0" w:space="0" w:color="auto"/>
        <w:right w:val="none" w:sz="0" w:space="0" w:color="auto"/>
      </w:divBdr>
    </w:div>
    <w:div w:id="1187867985">
      <w:bodyDiv w:val="1"/>
      <w:marLeft w:val="0"/>
      <w:marRight w:val="0"/>
      <w:marTop w:val="0"/>
      <w:marBottom w:val="0"/>
      <w:divBdr>
        <w:top w:val="none" w:sz="0" w:space="0" w:color="auto"/>
        <w:left w:val="none" w:sz="0" w:space="0" w:color="auto"/>
        <w:bottom w:val="none" w:sz="0" w:space="0" w:color="auto"/>
        <w:right w:val="none" w:sz="0" w:space="0" w:color="auto"/>
      </w:divBdr>
    </w:div>
    <w:div w:id="1366834267">
      <w:bodyDiv w:val="1"/>
      <w:marLeft w:val="0"/>
      <w:marRight w:val="0"/>
      <w:marTop w:val="0"/>
      <w:marBottom w:val="0"/>
      <w:divBdr>
        <w:top w:val="none" w:sz="0" w:space="0" w:color="auto"/>
        <w:left w:val="none" w:sz="0" w:space="0" w:color="auto"/>
        <w:bottom w:val="none" w:sz="0" w:space="0" w:color="auto"/>
        <w:right w:val="none" w:sz="0" w:space="0" w:color="auto"/>
      </w:divBdr>
    </w:div>
    <w:div w:id="1500534084">
      <w:bodyDiv w:val="1"/>
      <w:marLeft w:val="0"/>
      <w:marRight w:val="0"/>
      <w:marTop w:val="0"/>
      <w:marBottom w:val="0"/>
      <w:divBdr>
        <w:top w:val="none" w:sz="0" w:space="0" w:color="auto"/>
        <w:left w:val="none" w:sz="0" w:space="0" w:color="auto"/>
        <w:bottom w:val="none" w:sz="0" w:space="0" w:color="auto"/>
        <w:right w:val="none" w:sz="0" w:space="0" w:color="auto"/>
      </w:divBdr>
    </w:div>
    <w:div w:id="1513373063">
      <w:bodyDiv w:val="1"/>
      <w:marLeft w:val="0"/>
      <w:marRight w:val="0"/>
      <w:marTop w:val="0"/>
      <w:marBottom w:val="0"/>
      <w:divBdr>
        <w:top w:val="none" w:sz="0" w:space="0" w:color="auto"/>
        <w:left w:val="none" w:sz="0" w:space="0" w:color="auto"/>
        <w:bottom w:val="none" w:sz="0" w:space="0" w:color="auto"/>
        <w:right w:val="none" w:sz="0" w:space="0" w:color="auto"/>
      </w:divBdr>
    </w:div>
    <w:div w:id="1524444268">
      <w:bodyDiv w:val="1"/>
      <w:marLeft w:val="0"/>
      <w:marRight w:val="0"/>
      <w:marTop w:val="0"/>
      <w:marBottom w:val="0"/>
      <w:divBdr>
        <w:top w:val="none" w:sz="0" w:space="0" w:color="auto"/>
        <w:left w:val="none" w:sz="0" w:space="0" w:color="auto"/>
        <w:bottom w:val="none" w:sz="0" w:space="0" w:color="auto"/>
        <w:right w:val="none" w:sz="0" w:space="0" w:color="auto"/>
      </w:divBdr>
    </w:div>
    <w:div w:id="1593706168">
      <w:bodyDiv w:val="1"/>
      <w:marLeft w:val="0"/>
      <w:marRight w:val="0"/>
      <w:marTop w:val="0"/>
      <w:marBottom w:val="0"/>
      <w:divBdr>
        <w:top w:val="none" w:sz="0" w:space="0" w:color="auto"/>
        <w:left w:val="none" w:sz="0" w:space="0" w:color="auto"/>
        <w:bottom w:val="none" w:sz="0" w:space="0" w:color="auto"/>
        <w:right w:val="none" w:sz="0" w:space="0" w:color="auto"/>
      </w:divBdr>
    </w:div>
    <w:div w:id="1651254253">
      <w:bodyDiv w:val="1"/>
      <w:marLeft w:val="0"/>
      <w:marRight w:val="0"/>
      <w:marTop w:val="0"/>
      <w:marBottom w:val="0"/>
      <w:divBdr>
        <w:top w:val="none" w:sz="0" w:space="0" w:color="auto"/>
        <w:left w:val="none" w:sz="0" w:space="0" w:color="auto"/>
        <w:bottom w:val="none" w:sz="0" w:space="0" w:color="auto"/>
        <w:right w:val="none" w:sz="0" w:space="0" w:color="auto"/>
      </w:divBdr>
    </w:div>
    <w:div w:id="1664359181">
      <w:bodyDiv w:val="1"/>
      <w:marLeft w:val="0"/>
      <w:marRight w:val="0"/>
      <w:marTop w:val="0"/>
      <w:marBottom w:val="0"/>
      <w:divBdr>
        <w:top w:val="none" w:sz="0" w:space="0" w:color="auto"/>
        <w:left w:val="none" w:sz="0" w:space="0" w:color="auto"/>
        <w:bottom w:val="none" w:sz="0" w:space="0" w:color="auto"/>
        <w:right w:val="none" w:sz="0" w:space="0" w:color="auto"/>
      </w:divBdr>
    </w:div>
    <w:div w:id="1680499198">
      <w:bodyDiv w:val="1"/>
      <w:marLeft w:val="0"/>
      <w:marRight w:val="0"/>
      <w:marTop w:val="0"/>
      <w:marBottom w:val="0"/>
      <w:divBdr>
        <w:top w:val="none" w:sz="0" w:space="0" w:color="auto"/>
        <w:left w:val="none" w:sz="0" w:space="0" w:color="auto"/>
        <w:bottom w:val="none" w:sz="0" w:space="0" w:color="auto"/>
        <w:right w:val="none" w:sz="0" w:space="0" w:color="auto"/>
      </w:divBdr>
    </w:div>
    <w:div w:id="1947271547">
      <w:bodyDiv w:val="1"/>
      <w:marLeft w:val="0"/>
      <w:marRight w:val="0"/>
      <w:marTop w:val="0"/>
      <w:marBottom w:val="0"/>
      <w:divBdr>
        <w:top w:val="none" w:sz="0" w:space="0" w:color="auto"/>
        <w:left w:val="none" w:sz="0" w:space="0" w:color="auto"/>
        <w:bottom w:val="none" w:sz="0" w:space="0" w:color="auto"/>
        <w:right w:val="none" w:sz="0" w:space="0" w:color="auto"/>
      </w:divBdr>
    </w:div>
    <w:div w:id="1971284073">
      <w:bodyDiv w:val="1"/>
      <w:marLeft w:val="0"/>
      <w:marRight w:val="0"/>
      <w:marTop w:val="0"/>
      <w:marBottom w:val="0"/>
      <w:divBdr>
        <w:top w:val="none" w:sz="0" w:space="0" w:color="auto"/>
        <w:left w:val="none" w:sz="0" w:space="0" w:color="auto"/>
        <w:bottom w:val="none" w:sz="0" w:space="0" w:color="auto"/>
        <w:right w:val="none" w:sz="0" w:space="0" w:color="auto"/>
      </w:divBdr>
    </w:div>
    <w:div w:id="208248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63" Type="http://schemas.openxmlformats.org/officeDocument/2006/relationships/image" Target="media/image56.png"/><Relationship Id="rId159" Type="http://schemas.openxmlformats.org/officeDocument/2006/relationships/image" Target="media/image152.png"/><Relationship Id="rId170" Type="http://schemas.openxmlformats.org/officeDocument/2006/relationships/footer" Target="footer1.xml"/><Relationship Id="rId226" Type="http://schemas.openxmlformats.org/officeDocument/2006/relationships/image" Target="media/image217.emf"/><Relationship Id="rId268" Type="http://schemas.openxmlformats.org/officeDocument/2006/relationships/header" Target="header3.xml"/><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jpe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emf"/><Relationship Id="rId160" Type="http://schemas.openxmlformats.org/officeDocument/2006/relationships/image" Target="media/image153.png"/><Relationship Id="rId181" Type="http://schemas.openxmlformats.org/officeDocument/2006/relationships/image" Target="media/image172.jpeg"/><Relationship Id="rId216" Type="http://schemas.openxmlformats.org/officeDocument/2006/relationships/image" Target="media/image207.png"/><Relationship Id="rId237" Type="http://schemas.openxmlformats.org/officeDocument/2006/relationships/image" Target="media/image228.png"/><Relationship Id="rId258" Type="http://schemas.openxmlformats.org/officeDocument/2006/relationships/image" Target="media/image249.png"/><Relationship Id="rId22" Type="http://schemas.openxmlformats.org/officeDocument/2006/relationships/image" Target="media/image15.emf"/><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jpeg"/><Relationship Id="rId85" Type="http://schemas.openxmlformats.org/officeDocument/2006/relationships/image" Target="media/image78.emf"/><Relationship Id="rId150" Type="http://schemas.openxmlformats.org/officeDocument/2006/relationships/image" Target="media/image143.png"/><Relationship Id="rId171" Type="http://schemas.openxmlformats.org/officeDocument/2006/relationships/header" Target="header2.xml"/><Relationship Id="rId192" Type="http://schemas.openxmlformats.org/officeDocument/2006/relationships/image" Target="media/image183.png"/><Relationship Id="rId206" Type="http://schemas.openxmlformats.org/officeDocument/2006/relationships/image" Target="media/image197.png"/><Relationship Id="rId227" Type="http://schemas.openxmlformats.org/officeDocument/2006/relationships/image" Target="media/image218.png"/><Relationship Id="rId248" Type="http://schemas.openxmlformats.org/officeDocument/2006/relationships/image" Target="media/image239.png"/><Relationship Id="rId269" Type="http://schemas.openxmlformats.org/officeDocument/2006/relationships/footer" Target="footer2.xml"/><Relationship Id="rId12" Type="http://schemas.openxmlformats.org/officeDocument/2006/relationships/image" Target="media/image5.emf"/><Relationship Id="rId33" Type="http://schemas.openxmlformats.org/officeDocument/2006/relationships/image" Target="media/image26.emf"/><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emf"/><Relationship Id="rId96" Type="http://schemas.openxmlformats.org/officeDocument/2006/relationships/image" Target="media/image89.emf"/><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3.png"/><Relationship Id="rId217" Type="http://schemas.openxmlformats.org/officeDocument/2006/relationships/image" Target="media/image208.png"/><Relationship Id="rId6" Type="http://schemas.openxmlformats.org/officeDocument/2006/relationships/footnotes" Target="footnotes.xml"/><Relationship Id="rId238" Type="http://schemas.openxmlformats.org/officeDocument/2006/relationships/image" Target="media/image229.png"/><Relationship Id="rId259" Type="http://schemas.openxmlformats.org/officeDocument/2006/relationships/image" Target="media/image250.png"/><Relationship Id="rId23" Type="http://schemas.openxmlformats.org/officeDocument/2006/relationships/image" Target="media/image16.emf"/><Relationship Id="rId119" Type="http://schemas.openxmlformats.org/officeDocument/2006/relationships/image" Target="media/image112.png"/><Relationship Id="rId270" Type="http://schemas.openxmlformats.org/officeDocument/2006/relationships/header" Target="header4.xml"/><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emf"/><Relationship Id="rId130" Type="http://schemas.openxmlformats.org/officeDocument/2006/relationships/image" Target="media/image123.jpeg"/><Relationship Id="rId151" Type="http://schemas.openxmlformats.org/officeDocument/2006/relationships/image" Target="media/image144.png"/><Relationship Id="rId172" Type="http://schemas.openxmlformats.org/officeDocument/2006/relationships/image" Target="media/image163.jpeg"/><Relationship Id="rId193" Type="http://schemas.openxmlformats.org/officeDocument/2006/relationships/image" Target="media/image184.png"/><Relationship Id="rId207" Type="http://schemas.openxmlformats.org/officeDocument/2006/relationships/image" Target="media/image198.jpeg"/><Relationship Id="rId228" Type="http://schemas.openxmlformats.org/officeDocument/2006/relationships/image" Target="media/image219.emf"/><Relationship Id="rId249" Type="http://schemas.openxmlformats.org/officeDocument/2006/relationships/image" Target="media/image240.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1.png"/><Relationship Id="rId34" Type="http://schemas.openxmlformats.org/officeDocument/2006/relationships/image" Target="media/image27.emf"/><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emf"/><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4.png"/><Relationship Id="rId218" Type="http://schemas.openxmlformats.org/officeDocument/2006/relationships/image" Target="media/image209.png"/><Relationship Id="rId239" Type="http://schemas.openxmlformats.org/officeDocument/2006/relationships/image" Target="media/image230.png"/><Relationship Id="rId250" Type="http://schemas.openxmlformats.org/officeDocument/2006/relationships/image" Target="media/image241.png"/><Relationship Id="rId271" Type="http://schemas.openxmlformats.org/officeDocument/2006/relationships/fontTable" Target="fontTable.xml"/><Relationship Id="rId24" Type="http://schemas.openxmlformats.org/officeDocument/2006/relationships/image" Target="media/image17.emf"/><Relationship Id="rId45" Type="http://schemas.openxmlformats.org/officeDocument/2006/relationships/image" Target="media/image38.emf"/><Relationship Id="rId66" Type="http://schemas.openxmlformats.org/officeDocument/2006/relationships/image" Target="media/image59.png"/><Relationship Id="rId87" Type="http://schemas.openxmlformats.org/officeDocument/2006/relationships/image" Target="media/image80.emf"/><Relationship Id="rId110" Type="http://schemas.openxmlformats.org/officeDocument/2006/relationships/image" Target="media/image103.png"/><Relationship Id="rId131" Type="http://schemas.openxmlformats.org/officeDocument/2006/relationships/image" Target="media/image124.jpeg"/><Relationship Id="rId152" Type="http://schemas.openxmlformats.org/officeDocument/2006/relationships/image" Target="media/image145.png"/><Relationship Id="rId173" Type="http://schemas.openxmlformats.org/officeDocument/2006/relationships/image" Target="media/image164.jpe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image" Target="media/image220.emf"/><Relationship Id="rId240" Type="http://schemas.openxmlformats.org/officeDocument/2006/relationships/image" Target="media/image231.png"/><Relationship Id="rId261" Type="http://schemas.openxmlformats.org/officeDocument/2006/relationships/hyperlink" Target="https://www.alcaldiabogota.gov.co/sisjur/normas/Norma1.jsp?i=297" TargetMode="External"/><Relationship Id="rId14" Type="http://schemas.openxmlformats.org/officeDocument/2006/relationships/image" Target="media/image7.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8" Type="http://schemas.openxmlformats.org/officeDocument/2006/relationships/image" Target="media/image1.jpeg"/><Relationship Id="rId98" Type="http://schemas.openxmlformats.org/officeDocument/2006/relationships/image" Target="media/image91.emf"/><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5.png"/><Relationship Id="rId219" Type="http://schemas.openxmlformats.org/officeDocument/2006/relationships/image" Target="media/image210.png"/><Relationship Id="rId230" Type="http://schemas.openxmlformats.org/officeDocument/2006/relationships/image" Target="media/image221.png"/><Relationship Id="rId251" Type="http://schemas.openxmlformats.org/officeDocument/2006/relationships/image" Target="media/image242.png"/><Relationship Id="rId25" Type="http://schemas.openxmlformats.org/officeDocument/2006/relationships/image" Target="media/image18.emf"/><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theme" Target="theme/theme1.xml"/><Relationship Id="rId88" Type="http://schemas.openxmlformats.org/officeDocument/2006/relationships/image" Target="media/image81.emf"/><Relationship Id="rId111" Type="http://schemas.openxmlformats.org/officeDocument/2006/relationships/image" Target="media/image104.png"/><Relationship Id="rId132" Type="http://schemas.openxmlformats.org/officeDocument/2006/relationships/image" Target="media/image125.jpeg"/><Relationship Id="rId153" Type="http://schemas.openxmlformats.org/officeDocument/2006/relationships/image" Target="media/image146.png"/><Relationship Id="rId174" Type="http://schemas.openxmlformats.org/officeDocument/2006/relationships/image" Target="media/image165.jpeg"/><Relationship Id="rId195" Type="http://schemas.openxmlformats.org/officeDocument/2006/relationships/image" Target="media/image186.png"/><Relationship Id="rId209" Type="http://schemas.openxmlformats.org/officeDocument/2006/relationships/image" Target="media/image200.png"/><Relationship Id="rId220" Type="http://schemas.openxmlformats.org/officeDocument/2006/relationships/image" Target="media/image211.jpeg"/><Relationship Id="rId241" Type="http://schemas.openxmlformats.org/officeDocument/2006/relationships/image" Target="media/image232.png"/><Relationship Id="rId15" Type="http://schemas.openxmlformats.org/officeDocument/2006/relationships/image" Target="media/image8.png"/><Relationship Id="rId36" Type="http://schemas.openxmlformats.org/officeDocument/2006/relationships/image" Target="media/image29.emf"/><Relationship Id="rId57" Type="http://schemas.openxmlformats.org/officeDocument/2006/relationships/image" Target="media/image50.png"/><Relationship Id="rId262" Type="http://schemas.openxmlformats.org/officeDocument/2006/relationships/image" Target="media/image252.jpeg"/><Relationship Id="rId78" Type="http://schemas.openxmlformats.org/officeDocument/2006/relationships/image" Target="media/image71.emf"/><Relationship Id="rId99" Type="http://schemas.openxmlformats.org/officeDocument/2006/relationships/image" Target="media/image92.emf"/><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jpeg"/><Relationship Id="rId164" Type="http://schemas.openxmlformats.org/officeDocument/2006/relationships/image" Target="media/image157.png"/><Relationship Id="rId185" Type="http://schemas.openxmlformats.org/officeDocument/2006/relationships/image" Target="media/image176.png"/><Relationship Id="rId9" Type="http://schemas.openxmlformats.org/officeDocument/2006/relationships/image" Target="media/image2.jpeg"/><Relationship Id="rId210" Type="http://schemas.openxmlformats.org/officeDocument/2006/relationships/image" Target="media/image201.png"/><Relationship Id="rId26" Type="http://schemas.openxmlformats.org/officeDocument/2006/relationships/image" Target="media/image19.emf"/><Relationship Id="rId231" Type="http://schemas.openxmlformats.org/officeDocument/2006/relationships/image" Target="media/image222.png"/><Relationship Id="rId252" Type="http://schemas.openxmlformats.org/officeDocument/2006/relationships/image" Target="media/image243.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image" Target="media/image126.jpeg"/><Relationship Id="rId154" Type="http://schemas.openxmlformats.org/officeDocument/2006/relationships/image" Target="media/image147.png"/><Relationship Id="rId175" Type="http://schemas.openxmlformats.org/officeDocument/2006/relationships/image" Target="media/image166.jpe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9.emf"/><Relationship Id="rId221" Type="http://schemas.openxmlformats.org/officeDocument/2006/relationships/image" Target="media/image212.png"/><Relationship Id="rId242" Type="http://schemas.openxmlformats.org/officeDocument/2006/relationships/image" Target="media/image233.png"/><Relationship Id="rId263" Type="http://schemas.openxmlformats.org/officeDocument/2006/relationships/image" Target="media/image253.png"/><Relationship Id="rId37" Type="http://schemas.openxmlformats.org/officeDocument/2006/relationships/image" Target="media/image30.emf"/><Relationship Id="rId58" Type="http://schemas.openxmlformats.org/officeDocument/2006/relationships/image" Target="media/image51.emf"/><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jpeg"/><Relationship Id="rId90" Type="http://schemas.openxmlformats.org/officeDocument/2006/relationships/image" Target="media/image83.emf"/><Relationship Id="rId165" Type="http://schemas.openxmlformats.org/officeDocument/2006/relationships/image" Target="media/image158.png"/><Relationship Id="rId186" Type="http://schemas.openxmlformats.org/officeDocument/2006/relationships/image" Target="media/image177.png"/><Relationship Id="rId211" Type="http://schemas.openxmlformats.org/officeDocument/2006/relationships/image" Target="media/image202.png"/><Relationship Id="rId232" Type="http://schemas.openxmlformats.org/officeDocument/2006/relationships/image" Target="media/image223.jpeg"/><Relationship Id="rId253" Type="http://schemas.openxmlformats.org/officeDocument/2006/relationships/image" Target="media/image244.png"/><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jpeg"/><Relationship Id="rId80" Type="http://schemas.openxmlformats.org/officeDocument/2006/relationships/image" Target="media/image73.emf"/><Relationship Id="rId155" Type="http://schemas.openxmlformats.org/officeDocument/2006/relationships/image" Target="media/image148.png"/><Relationship Id="rId176" Type="http://schemas.openxmlformats.org/officeDocument/2006/relationships/image" Target="media/image167.jpeg"/><Relationship Id="rId197" Type="http://schemas.openxmlformats.org/officeDocument/2006/relationships/image" Target="media/image188.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264" Type="http://schemas.openxmlformats.org/officeDocument/2006/relationships/image" Target="media/image254.jpeg"/><Relationship Id="rId17" Type="http://schemas.openxmlformats.org/officeDocument/2006/relationships/image" Target="media/image10.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emf"/><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78.png"/><Relationship Id="rId1" Type="http://schemas.openxmlformats.org/officeDocument/2006/relationships/customXml" Target="../customXml/item1.xml"/><Relationship Id="rId212" Type="http://schemas.openxmlformats.org/officeDocument/2006/relationships/image" Target="media/image203.png"/><Relationship Id="rId233" Type="http://schemas.openxmlformats.org/officeDocument/2006/relationships/image" Target="media/image224.jpeg"/><Relationship Id="rId254" Type="http://schemas.openxmlformats.org/officeDocument/2006/relationships/image" Target="media/image245.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emf"/><Relationship Id="rId81" Type="http://schemas.openxmlformats.org/officeDocument/2006/relationships/image" Target="media/image74.emf"/><Relationship Id="rId135" Type="http://schemas.openxmlformats.org/officeDocument/2006/relationships/image" Target="media/image128.jpeg"/><Relationship Id="rId156" Type="http://schemas.openxmlformats.org/officeDocument/2006/relationships/image" Target="media/image149.png"/><Relationship Id="rId177" Type="http://schemas.openxmlformats.org/officeDocument/2006/relationships/image" Target="media/image168.jpeg"/><Relationship Id="rId198" Type="http://schemas.openxmlformats.org/officeDocument/2006/relationships/image" Target="media/image189.png"/><Relationship Id="rId202" Type="http://schemas.openxmlformats.org/officeDocument/2006/relationships/image" Target="media/image193.png"/><Relationship Id="rId223" Type="http://schemas.openxmlformats.org/officeDocument/2006/relationships/image" Target="media/image214.jpeg"/><Relationship Id="rId244" Type="http://schemas.openxmlformats.org/officeDocument/2006/relationships/image" Target="media/image235.png"/><Relationship Id="rId18" Type="http://schemas.openxmlformats.org/officeDocument/2006/relationships/image" Target="media/image11.png"/><Relationship Id="rId39" Type="http://schemas.openxmlformats.org/officeDocument/2006/relationships/image" Target="media/image32.emf"/><Relationship Id="rId265" Type="http://schemas.openxmlformats.org/officeDocument/2006/relationships/image" Target="media/image255.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jpeg"/><Relationship Id="rId188" Type="http://schemas.openxmlformats.org/officeDocument/2006/relationships/image" Target="media/image179.png"/><Relationship Id="rId71" Type="http://schemas.openxmlformats.org/officeDocument/2006/relationships/image" Target="media/image64.png"/><Relationship Id="rId92" Type="http://schemas.openxmlformats.org/officeDocument/2006/relationships/image" Target="media/image85.emf"/><Relationship Id="rId213" Type="http://schemas.openxmlformats.org/officeDocument/2006/relationships/image" Target="media/image204.png"/><Relationship Id="rId234" Type="http://schemas.openxmlformats.org/officeDocument/2006/relationships/image" Target="media/image225.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6.png"/><Relationship Id="rId40" Type="http://schemas.openxmlformats.org/officeDocument/2006/relationships/image" Target="media/image33.emf"/><Relationship Id="rId115" Type="http://schemas.openxmlformats.org/officeDocument/2006/relationships/image" Target="media/image108.png"/><Relationship Id="rId136" Type="http://schemas.openxmlformats.org/officeDocument/2006/relationships/image" Target="media/image129.emf"/><Relationship Id="rId157" Type="http://schemas.openxmlformats.org/officeDocument/2006/relationships/image" Target="media/image150.png"/><Relationship Id="rId178" Type="http://schemas.openxmlformats.org/officeDocument/2006/relationships/image" Target="media/image169.jpeg"/><Relationship Id="rId61" Type="http://schemas.openxmlformats.org/officeDocument/2006/relationships/image" Target="media/image54.png"/><Relationship Id="rId82" Type="http://schemas.openxmlformats.org/officeDocument/2006/relationships/image" Target="media/image75.emf"/><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2.emf"/><Relationship Id="rId224" Type="http://schemas.openxmlformats.org/officeDocument/2006/relationships/image" Target="media/image215.jpeg"/><Relationship Id="rId245" Type="http://schemas.openxmlformats.org/officeDocument/2006/relationships/image" Target="media/image236.png"/><Relationship Id="rId266" Type="http://schemas.openxmlformats.org/officeDocument/2006/relationships/image" Target="media/image256.png"/><Relationship Id="rId30" Type="http://schemas.openxmlformats.org/officeDocument/2006/relationships/image" Target="media/image23.emf"/><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jpeg"/><Relationship Id="rId51" Type="http://schemas.openxmlformats.org/officeDocument/2006/relationships/image" Target="media/image44.emf"/><Relationship Id="rId72" Type="http://schemas.openxmlformats.org/officeDocument/2006/relationships/image" Target="media/image65.png"/><Relationship Id="rId93" Type="http://schemas.openxmlformats.org/officeDocument/2006/relationships/image" Target="media/image86.emf"/><Relationship Id="rId189" Type="http://schemas.openxmlformats.org/officeDocument/2006/relationships/image" Target="media/image180.png"/><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116" Type="http://schemas.openxmlformats.org/officeDocument/2006/relationships/image" Target="media/image109.png"/><Relationship Id="rId137" Type="http://schemas.openxmlformats.org/officeDocument/2006/relationships/image" Target="media/image130.emf"/><Relationship Id="rId158" Type="http://schemas.openxmlformats.org/officeDocument/2006/relationships/image" Target="media/image151.png"/><Relationship Id="rId20" Type="http://schemas.openxmlformats.org/officeDocument/2006/relationships/image" Target="media/image13.emf"/><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emf"/><Relationship Id="rId179" Type="http://schemas.openxmlformats.org/officeDocument/2006/relationships/image" Target="media/image170.jpeg"/><Relationship Id="rId190" Type="http://schemas.openxmlformats.org/officeDocument/2006/relationships/image" Target="media/image181.png"/><Relationship Id="rId204" Type="http://schemas.openxmlformats.org/officeDocument/2006/relationships/image" Target="media/image195.jpeg"/><Relationship Id="rId225" Type="http://schemas.openxmlformats.org/officeDocument/2006/relationships/image" Target="media/image216.png"/><Relationship Id="rId246" Type="http://schemas.openxmlformats.org/officeDocument/2006/relationships/image" Target="media/image237.png"/><Relationship Id="rId267" Type="http://schemas.openxmlformats.org/officeDocument/2006/relationships/image" Target="media/image257.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emf"/><Relationship Id="rId148" Type="http://schemas.openxmlformats.org/officeDocument/2006/relationships/image" Target="media/image141.png"/><Relationship Id="rId169" Type="http://schemas.openxmlformats.org/officeDocument/2006/relationships/header" Target="header1.xml"/><Relationship Id="rId4" Type="http://schemas.openxmlformats.org/officeDocument/2006/relationships/settings" Target="settings.xml"/><Relationship Id="rId180" Type="http://schemas.openxmlformats.org/officeDocument/2006/relationships/image" Target="media/image171.jpeg"/><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42" Type="http://schemas.openxmlformats.org/officeDocument/2006/relationships/image" Target="media/image35.png"/><Relationship Id="rId84" Type="http://schemas.openxmlformats.org/officeDocument/2006/relationships/image" Target="media/image77.emf"/><Relationship Id="rId138" Type="http://schemas.openxmlformats.org/officeDocument/2006/relationships/image" Target="media/image131.png"/><Relationship Id="rId191" Type="http://schemas.openxmlformats.org/officeDocument/2006/relationships/image" Target="media/image182.png"/><Relationship Id="rId205" Type="http://schemas.openxmlformats.org/officeDocument/2006/relationships/image" Target="media/image196.png"/><Relationship Id="rId247" Type="http://schemas.openxmlformats.org/officeDocument/2006/relationships/image" Target="media/image238.png"/><Relationship Id="rId107" Type="http://schemas.openxmlformats.org/officeDocument/2006/relationships/image" Target="media/image100.png"/></Relationships>
</file>

<file path=word/_rels/header2.xml.rels><?xml version="1.0" encoding="UTF-8" standalone="yes"?>
<Relationships xmlns="http://schemas.openxmlformats.org/package/2006/relationships"><Relationship Id="rId1" Type="http://schemas.openxmlformats.org/officeDocument/2006/relationships/image" Target="media/image162.png"/></Relationships>
</file>

<file path=word/_rels/header4.xml.rels><?xml version="1.0" encoding="UTF-8" standalone="yes"?>
<Relationships xmlns="http://schemas.openxmlformats.org/package/2006/relationships"><Relationship Id="rId1" Type="http://schemas.openxmlformats.org/officeDocument/2006/relationships/image" Target="media/image16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NAV226</b:Tag>
    <b:SourceType>Report</b:SourceType>
    <b:Guid>{8D3821A8-82F5-432A-9E85-93D9C6B5242B}</b:Guid>
    <b:Author>
      <b:Author>
        <b:Corporate>PI ÉPSILON S.A.S.</b:Corporate>
      </b:Author>
    </b:Author>
    <b:Title>Plan de Manejo Ambiental y otros programas (800-RV-INE-25-Rev_2)</b:Title>
    <b:Year>2022</b:Year>
    <b:Publisher>PI ÉPSILON PARA NAVITAS VERDES SAS ESP ZOMAC</b:Publisher>
    <b:City>Medellín, Antioquia.</b:City>
    <b:RefOrder>24</b:RefOrder>
  </b:Source>
  <b:Source>
    <b:Tag>NAV222</b:Tag>
    <b:SourceType>Report</b:SourceType>
    <b:Guid>{03F2DC44-1DB9-4CF8-92C4-14658B04132D}</b:Guid>
    <b:Author>
      <b:Author>
        <b:Corporate>PI ÉPSILON S.A.S.</b:Corporate>
      </b:Author>
    </b:Author>
    <b:Title>Cantidades de obra y Presupuesto (811-RVE-INE-33)</b:Title>
    <b:Year>2022</b:Year>
    <b:Publisher>PI ÉPSILON para NAVITAS VERDES SAS ESP ZOMAC</b:Publisher>
    <b:City>Medellín, Antioquia</b:City>
    <b:RefOrder>29</b:RefOrder>
  </b:Source>
  <b:Source>
    <b:Tag>PIÉ20</b:Tag>
    <b:SourceType>Report</b:SourceType>
    <b:Guid>{47A28777-F5F3-4258-9919-BCD286D0AB8A}</b:Guid>
    <b:Author>
      <b:Author>
        <b:Corporate>PI EPSILON S.A.S.</b:Corporate>
      </b:Author>
    </b:Author>
    <b:Title>Planes de manejo ambiental y otros Rev2 (811-RV-INE-25)</b:Title>
    <b:Year>2020  </b:Year>
    <b:City>Medellín, Antioquia</b:City>
    <b:Publisher>PI ÉPSILON para NAVITAS VERDES S.A.S. E.S.P ZOMAC</b:Publisher>
    <b:RefOrder>3</b:RefOrder>
  </b:Source>
</b:Sources>
</file>

<file path=customXml/itemProps1.xml><?xml version="1.0" encoding="utf-8"?>
<ds:datastoreItem xmlns:ds="http://schemas.openxmlformats.org/officeDocument/2006/customXml" ds:itemID="{7783F1B8-D4F8-43B1-B958-49AA390E0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97002</Words>
  <Characters>533514</Characters>
  <Application>Microsoft Office Word</Application>
  <DocSecurity>0</DocSecurity>
  <Lines>4445</Lines>
  <Paragraphs>1258</Paragraphs>
  <ScaleCrop>false</ScaleCrop>
  <HeadingPairs>
    <vt:vector size="2" baseType="variant">
      <vt:variant>
        <vt:lpstr>Título</vt:lpstr>
      </vt:variant>
      <vt:variant>
        <vt:i4>1</vt:i4>
      </vt:variant>
    </vt:vector>
  </HeadingPairs>
  <TitlesOfParts>
    <vt:vector size="1" baseType="lpstr">
      <vt:lpstr>ENCUESTA DE SATISFACCION DE USUARIOS</vt:lpstr>
    </vt:vector>
  </TitlesOfParts>
  <Company>universidad de abtioquia</Company>
  <LinksUpToDate>false</LinksUpToDate>
  <CharactersWithSpaces>629258</CharactersWithSpaces>
  <SharedDoc>false</SharedDoc>
  <HLinks>
    <vt:vector size="12" baseType="variant">
      <vt:variant>
        <vt:i4>2687026</vt:i4>
      </vt:variant>
      <vt:variant>
        <vt:i4>33</vt:i4>
      </vt:variant>
      <vt:variant>
        <vt:i4>0</vt:i4>
      </vt:variant>
      <vt:variant>
        <vt:i4>5</vt:i4>
      </vt:variant>
      <vt:variant>
        <vt:lpwstr>https://www.alcaldiabogota.gov.co/sisjur/normas/Norma1.jsp?i=297</vt:lpwstr>
      </vt:variant>
      <vt:variant>
        <vt:lpwstr>43</vt:lpwstr>
      </vt:variant>
      <vt:variant>
        <vt:i4>262192</vt:i4>
      </vt:variant>
      <vt:variant>
        <vt:i4>30</vt:i4>
      </vt:variant>
      <vt:variant>
        <vt:i4>0</vt:i4>
      </vt:variant>
      <vt:variant>
        <vt:i4>5</vt:i4>
      </vt:variant>
      <vt:variant>
        <vt:lpwstr/>
      </vt:variant>
      <vt:variant>
        <vt:lpwstr>_top</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ENCUESTA DE SATISFACCION DE USUARIOS</dc:title>
  <dc:subject/>
  <dc:creator>ips universitaria</dc:creator>
  <cp:keywords/>
  <cp:lastModifiedBy>Bonny Patricia Mena Giraldo</cp:lastModifiedBy>
  <cp:revision>2</cp:revision>
  <cp:lastPrinted>2024-12-16T13:30:00Z</cp:lastPrinted>
  <dcterms:created xsi:type="dcterms:W3CDTF">2024-12-19T17:36:00Z</dcterms:created>
  <dcterms:modified xsi:type="dcterms:W3CDTF">2024-12-19T17:36:00Z</dcterms:modified>
</cp:coreProperties>
</file>